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Jessica van der Merwe</w:t>
      </w:r>
    </w:p>
    <w:p>
      <w:r>
        <w:rPr>
          <w:sz w:val="20"/>
        </w:rPr>
        <w:t>jessica.vdm@finance.co.za | +27 82 145 6789 | Cape Town, South Africa</w:t>
      </w:r>
    </w:p>
    <w:p>
      <w:r>
        <w:rPr>
          <w:i/>
          <w:color w:val="555555"/>
        </w:rPr>
        <w:t>Target role: Financial Analyst  •  5 years experience</w:t>
      </w:r>
    </w:p>
    <w:p>
      <w:pPr>
        <w:pStyle w:val="Heading2"/>
      </w:pPr>
      <w:r>
        <w:t>Summary</w:t>
      </w:r>
    </w:p>
    <w:p>
      <w:r>
        <w:t>Detail-oriented financial analyst with 5 years in banking and investment analysis. Expert in financial modeling, risk assessment, and reporting. Strong analytical skills with proven track record in improving financial processes.</w:t>
      </w:r>
    </w:p>
    <w:p>
      <w:pPr>
        <w:pStyle w:val="Heading2"/>
      </w:pPr>
      <w:r>
        <w:t>Skills</w:t>
      </w:r>
    </w:p>
    <w:p>
      <w:r>
        <w:t>Financial Modeling, Excel, Python, SQL, SAP, Risk Analysis, Budgeting, IFRS, Bloomberg Terminal, Power BI</w:t>
      </w:r>
    </w:p>
    <w:p>
      <w:pPr>
        <w:pStyle w:val="Heading2"/>
      </w:pPr>
      <w:r>
        <w:t>Experience</w:t>
      </w:r>
    </w:p>
    <w:p>
      <w:r>
        <w:rPr>
          <w:b/>
        </w:rPr>
        <w:t>Senior Financial Analyst — FirstRand Bank</w:t>
      </w:r>
      <w:r>
        <w:t xml:space="preserve">  (2021 – 2024)</w:t>
      </w:r>
    </w:p>
    <w:p>
      <w:pPr>
        <w:pStyle w:val="ListBullet"/>
        <w:ind w:left="360"/>
      </w:pPr>
      <w:r>
        <w:t>Created financial models for investment decisions worth R500M+</w:t>
      </w:r>
    </w:p>
    <w:p>
      <w:pPr>
        <w:pStyle w:val="ListBullet"/>
        <w:ind w:left="360"/>
      </w:pPr>
      <w:r>
        <w:t>Prepared quarterly risk reports for executive committee</w:t>
      </w:r>
    </w:p>
    <w:p>
      <w:pPr>
        <w:pStyle w:val="ListBullet"/>
        <w:ind w:left="360"/>
      </w:pPr>
      <w:r>
        <w:t>Automated reporting processes saving 20 hours monthly</w:t>
      </w:r>
    </w:p>
    <w:p>
      <w:r>
        <w:rPr>
          <w:b/>
        </w:rPr>
        <w:t>Financial Analyst — ABSA Group</w:t>
      </w:r>
      <w:r>
        <w:t xml:space="preserve">  (2019 – 2021)</w:t>
      </w:r>
    </w:p>
    <w:p>
      <w:pPr>
        <w:pStyle w:val="ListBullet"/>
        <w:ind w:left="360"/>
      </w:pPr>
      <w:r>
        <w:t>Analyzed credit portfolio performance across 15 branches</w:t>
      </w:r>
    </w:p>
    <w:p>
      <w:pPr>
        <w:pStyle w:val="ListBullet"/>
        <w:ind w:left="360"/>
      </w:pPr>
      <w:r>
        <w:t>Developed Excel dashboards for KPI tracking</w:t>
      </w:r>
    </w:p>
    <w:p>
      <w:pPr>
        <w:pStyle w:val="ListBullet"/>
        <w:ind w:left="360"/>
      </w:pPr>
      <w:r>
        <w:t>Supported audit and compliance teams</w:t>
      </w:r>
    </w:p>
    <w:p>
      <w:r>
        <w:rPr>
          <w:b/>
        </w:rPr>
        <w:t>Financial Analyst (Contract) — PwC Advisory</w:t>
      </w:r>
      <w:r>
        <w:t xml:space="preserve">  (2018 – 2019)</w:t>
      </w:r>
    </w:p>
    <w:p>
      <w:pPr>
        <w:pStyle w:val="ListBullet"/>
        <w:ind w:left="360"/>
      </w:pPr>
      <w:r>
        <w:t>Conducted financial due diligence for M&amp;A transactions</w:t>
      </w:r>
    </w:p>
    <w:p>
      <w:pPr>
        <w:pStyle w:val="ListBullet"/>
        <w:ind w:left="360"/>
      </w:pPr>
      <w:r>
        <w:t>Prepared management presentations and reports</w:t>
      </w:r>
    </w:p>
    <w:p>
      <w:pPr>
        <w:pStyle w:val="Heading2"/>
      </w:pPr>
      <w:r>
        <w:t>Education</w:t>
      </w:r>
    </w:p>
    <w:p>
      <w:r>
        <w:t>BCom Accounting — University of Cape Town (2018)</w:t>
      </w:r>
    </w:p>
    <w:p>
      <w:pPr>
        <w:pStyle w:val="Heading2"/>
      </w:pPr>
      <w:r>
        <w:t>Compensation</w:t>
      </w:r>
    </w:p>
    <w:p>
      <w:r>
        <w:t>Current: R620,000 | Expected: R800,000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