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Michelle Johnson</w:t>
      </w:r>
    </w:p>
    <w:p>
      <w:r>
        <w:rPr>
          <w:sz w:val="20"/>
        </w:rPr>
        <w:t>michelle.johnson@retail.co.za | +27 74 678 9012 | Cape Town, South Africa</w:t>
      </w:r>
    </w:p>
    <w:p>
      <w:r>
        <w:rPr>
          <w:i/>
          <w:color w:val="555555"/>
        </w:rPr>
        <w:t>Target role: Retail Manager  •  6 years experience</w:t>
      </w:r>
    </w:p>
    <w:p>
      <w:pPr>
        <w:pStyle w:val="Heading2"/>
      </w:pPr>
      <w:r>
        <w:t>Summary</w:t>
      </w:r>
    </w:p>
    <w:p>
      <w:r>
        <w:t>Dynamic Retail Manager with 6 years leading high-performing store teams. Expertise in sales management, staff development, and customer service. Proven track record exceeding sales targets and improving customer satisfaction scores.</w:t>
      </w:r>
    </w:p>
    <w:p>
      <w:pPr>
        <w:pStyle w:val="Heading2"/>
      </w:pPr>
      <w:r>
        <w:t>Skills</w:t>
      </w:r>
    </w:p>
    <w:p>
      <w:r>
        <w:t>Retail Management, Sales Management, Team Leadership, Inventory Management, Customer Service, Visual Merchandising, Staff Training, POS Systems, Loss Prevention, Budgeting</w:t>
      </w:r>
    </w:p>
    <w:p>
      <w:pPr>
        <w:pStyle w:val="Heading2"/>
      </w:pPr>
      <w:r>
        <w:t>Experience</w:t>
      </w:r>
    </w:p>
    <w:p>
      <w:r>
        <w:rPr>
          <w:b/>
        </w:rPr>
        <w:t>Retail Manager — Edcon Limited</w:t>
      </w:r>
      <w:r>
        <w:t xml:space="preserve">  (2020 – 2024)</w:t>
      </w:r>
    </w:p>
    <w:p>
      <w:pPr>
        <w:pStyle w:val="ListBullet"/>
        <w:ind w:left="360"/>
      </w:pPr>
      <w:r>
        <w:t>Managed 200-person retail store with R50M annual turnover</w:t>
      </w:r>
    </w:p>
    <w:p>
      <w:pPr>
        <w:pStyle w:val="ListBullet"/>
        <w:ind w:left="360"/>
      </w:pPr>
      <w:r>
        <w:t>Increased store sales by 25% through improved merchandising and promotions</w:t>
      </w:r>
    </w:p>
    <w:p>
      <w:pPr>
        <w:pStyle w:val="ListBullet"/>
        <w:ind w:left="360"/>
      </w:pPr>
      <w:r>
        <w:t>Reduced inventory shrinkage by 40% through loss prevention initiatives</w:t>
      </w:r>
    </w:p>
    <w:p>
      <w:r>
        <w:rPr>
          <w:b/>
        </w:rPr>
        <w:t>Senior Store Manager — Truworths International</w:t>
      </w:r>
      <w:r>
        <w:t xml:space="preserve">  (2018 – 2020)</w:t>
      </w:r>
    </w:p>
    <w:p>
      <w:pPr>
        <w:pStyle w:val="ListBullet"/>
        <w:ind w:left="360"/>
      </w:pPr>
      <w:r>
        <w:t>Managed fashion retail store achieving top 10% sales ranking</w:t>
      </w:r>
    </w:p>
    <w:p>
      <w:pPr>
        <w:pStyle w:val="ListBullet"/>
        <w:ind w:left="360"/>
      </w:pPr>
      <w:r>
        <w:t>Developed and trained management team of 5 people</w:t>
      </w:r>
    </w:p>
    <w:p>
      <w:pPr>
        <w:pStyle w:val="ListBullet"/>
        <w:ind w:left="360"/>
      </w:pPr>
      <w:r>
        <w:t>Improved customer satisfaction scores to 90%+</w:t>
      </w:r>
    </w:p>
    <w:p>
      <w:r>
        <w:rPr>
          <w:b/>
        </w:rPr>
        <w:t>Store Manager — Foschini Group</w:t>
      </w:r>
      <w:r>
        <w:t xml:space="preserve">  (2017 – 2018)</w:t>
      </w:r>
    </w:p>
    <w:p>
      <w:pPr>
        <w:pStyle w:val="ListBullet"/>
        <w:ind w:left="360"/>
      </w:pPr>
      <w:r>
        <w:t>Managed retail store operations and staff</w:t>
      </w:r>
    </w:p>
    <w:p>
      <w:pPr>
        <w:pStyle w:val="ListBullet"/>
        <w:ind w:left="360"/>
      </w:pPr>
      <w:r>
        <w:t>Achieved sales targets and managed inventory</w:t>
      </w:r>
    </w:p>
    <w:p>
      <w:pPr>
        <w:pStyle w:val="Heading2"/>
      </w:pPr>
      <w:r>
        <w:t>Education</w:t>
      </w:r>
    </w:p>
    <w:p>
      <w:r>
        <w:t>National Diploma Retail Management — Damelin Institute (2017)</w:t>
      </w:r>
    </w:p>
    <w:p>
      <w:pPr>
        <w:pStyle w:val="Heading2"/>
      </w:pPr>
      <w:r>
        <w:t>Compensation</w:t>
      </w:r>
    </w:p>
    <w:p>
      <w:r>
        <w:t>Current: R480,000 | Expected: R650,000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