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Olivia Mthembu</w:t>
      </w:r>
    </w:p>
    <w:p>
      <w:r>
        <w:rPr>
          <w:sz w:val="20"/>
        </w:rPr>
        <w:t>olivia.mthembu@hrmail.co.za | +27 79 345 2345 | Pretoria, South Africa</w:t>
      </w:r>
    </w:p>
    <w:p>
      <w:r>
        <w:rPr>
          <w:i/>
          <w:color w:val="555555"/>
        </w:rPr>
        <w:t>Target role: HR Manager  •  6 years experience</w:t>
      </w:r>
    </w:p>
    <w:p>
      <w:pPr>
        <w:pStyle w:val="Heading2"/>
      </w:pPr>
      <w:r>
        <w:t>Summary</w:t>
      </w:r>
    </w:p>
    <w:p>
      <w:r>
        <w:t>Strategic HR Manager with 6 years building strong organizational cultures and talent strategies. Experience in recruitment, employee relations, and organizational development. Committed to driving engagement and supporting business growth.</w:t>
      </w:r>
    </w:p>
    <w:p>
      <w:pPr>
        <w:pStyle w:val="Heading2"/>
      </w:pPr>
      <w:r>
        <w:t>Skills</w:t>
      </w:r>
    </w:p>
    <w:p>
      <w:r>
        <w:t>Recruitment, Employee Relations, Performance Management, Compensation &amp; Benefits, Training &amp; Development, SAP HR, Employee Engagement, Policy Development, Labor Law, Strategic Planning</w:t>
      </w:r>
    </w:p>
    <w:p>
      <w:pPr>
        <w:pStyle w:val="Heading2"/>
      </w:pPr>
      <w:r>
        <w:t>Experience</w:t>
      </w:r>
    </w:p>
    <w:p>
      <w:r>
        <w:rPr>
          <w:b/>
        </w:rPr>
        <w:t>HR Manager — Massmart Holdings</w:t>
      </w:r>
      <w:r>
        <w:t xml:space="preserve">  (2020 – 2024)</w:t>
      </w:r>
    </w:p>
    <w:p>
      <w:pPr>
        <w:pStyle w:val="ListBullet"/>
        <w:ind w:left="360"/>
      </w:pPr>
      <w:r>
        <w:t>Managed HR operations for 5,000+ employees across 50 stores</w:t>
      </w:r>
    </w:p>
    <w:p>
      <w:pPr>
        <w:pStyle w:val="ListBullet"/>
        <w:ind w:left="360"/>
      </w:pPr>
      <w:r>
        <w:t>Implemented new employee engagement program improving satisfaction by 22%</w:t>
      </w:r>
    </w:p>
    <w:p>
      <w:pPr>
        <w:pStyle w:val="ListBullet"/>
        <w:ind w:left="360"/>
      </w:pPr>
      <w:r>
        <w:t>Led recruitment initiatives filling 200+ positions annually</w:t>
      </w:r>
    </w:p>
    <w:p>
      <w:r>
        <w:rPr>
          <w:b/>
        </w:rPr>
        <w:t>HR Specialist — Truworths International</w:t>
      </w:r>
      <w:r>
        <w:t xml:space="preserve">  (2018 – 2020)</w:t>
      </w:r>
    </w:p>
    <w:p>
      <w:pPr>
        <w:pStyle w:val="ListBullet"/>
        <w:ind w:left="360"/>
      </w:pPr>
      <w:r>
        <w:t>Supported talent acquisition and onboarding processes</w:t>
      </w:r>
    </w:p>
    <w:p>
      <w:pPr>
        <w:pStyle w:val="ListBullet"/>
        <w:ind w:left="360"/>
      </w:pPr>
      <w:r>
        <w:t>Developed training programs for store management teams</w:t>
      </w:r>
    </w:p>
    <w:p>
      <w:pPr>
        <w:pStyle w:val="ListBullet"/>
        <w:ind w:left="360"/>
      </w:pPr>
      <w:r>
        <w:t>Administered benefits and compensation programs</w:t>
      </w:r>
    </w:p>
    <w:p>
      <w:r>
        <w:rPr>
          <w:b/>
        </w:rPr>
        <w:t>HR Administrator — Distell Group</w:t>
      </w:r>
      <w:r>
        <w:t xml:space="preserve">  (2017 – 2018)</w:t>
      </w:r>
    </w:p>
    <w:p>
      <w:pPr>
        <w:pStyle w:val="ListBullet"/>
        <w:ind w:left="360"/>
      </w:pPr>
      <w:r>
        <w:t>Managed employee records and compliance documentation</w:t>
      </w:r>
    </w:p>
    <w:p>
      <w:pPr>
        <w:pStyle w:val="ListBullet"/>
        <w:ind w:left="360"/>
      </w:pPr>
      <w:r>
        <w:t>Assisted with recruitment and employee relations matters</w:t>
      </w:r>
    </w:p>
    <w:p>
      <w:pPr>
        <w:pStyle w:val="Heading2"/>
      </w:pPr>
      <w:r>
        <w:t>Education</w:t>
      </w:r>
    </w:p>
    <w:p>
      <w:r>
        <w:t>BTech Human Resources Management — Tshwane University of Technology (2017)</w:t>
      </w:r>
    </w:p>
    <w:p>
      <w:pPr>
        <w:pStyle w:val="Heading2"/>
      </w:pPr>
      <w:r>
        <w:t>Compensation</w:t>
      </w:r>
    </w:p>
    <w:p>
      <w:r>
        <w:t>Current: R550,000 | Expected: R720,000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