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Samuel Naidoo</w:t>
      </w:r>
    </w:p>
    <w:p>
      <w:r>
        <w:rPr>
          <w:sz w:val="20"/>
        </w:rPr>
        <w:t>samuel.naidoo@finance.co.za | +27 81 901 2345 | Durban, South Africa</w:t>
      </w:r>
    </w:p>
    <w:p>
      <w:r>
        <w:rPr>
          <w:i/>
          <w:color w:val="555555"/>
        </w:rPr>
        <w:t>Target role: Financial Controller  •  9 years experience</w:t>
      </w:r>
    </w:p>
    <w:p>
      <w:pPr>
        <w:pStyle w:val="Heading2"/>
      </w:pPr>
      <w:r>
        <w:t>Summary</w:t>
      </w:r>
    </w:p>
    <w:p>
      <w:r>
        <w:t>Experienced Financial Controller with 9 years leading finance functions and driving financial planning. Expertise in financial management, reporting, and strategic planning. Proven track record improving profitability and operational efficiency.</w:t>
      </w:r>
    </w:p>
    <w:p>
      <w:pPr>
        <w:pStyle w:val="Heading2"/>
      </w:pPr>
      <w:r>
        <w:t>Skills</w:t>
      </w:r>
    </w:p>
    <w:p>
      <w:r>
        <w:t>Financial Management, Financial Planning, Budgeting, IFRS, Financial Reporting, SAP, Leadership, Analysis, Risk Management, Audit Compliance</w:t>
      </w:r>
    </w:p>
    <w:p>
      <w:pPr>
        <w:pStyle w:val="Heading2"/>
      </w:pPr>
      <w:r>
        <w:t>Experience</w:t>
      </w:r>
    </w:p>
    <w:p>
      <w:r>
        <w:rPr>
          <w:b/>
        </w:rPr>
        <w:t>Financial Controller — Steinhoff International</w:t>
      </w:r>
      <w:r>
        <w:t xml:space="preserve">  (2018 – 2024)</w:t>
      </w:r>
    </w:p>
    <w:p>
      <w:pPr>
        <w:pStyle w:val="ListBullet"/>
        <w:ind w:left="360"/>
      </w:pPr>
      <w:r>
        <w:t>Managed financial operations for R500M+ business unit</w:t>
      </w:r>
    </w:p>
    <w:p>
      <w:pPr>
        <w:pStyle w:val="ListBullet"/>
        <w:ind w:left="360"/>
      </w:pPr>
      <w:r>
        <w:t>Improved financial planning accuracy by 25% through better forecasting</w:t>
      </w:r>
    </w:p>
    <w:p>
      <w:pPr>
        <w:pStyle w:val="ListBullet"/>
        <w:ind w:left="360"/>
      </w:pPr>
      <w:r>
        <w:t>Led team of 8 accountants and finance professionals</w:t>
      </w:r>
    </w:p>
    <w:p>
      <w:r>
        <w:rPr>
          <w:b/>
        </w:rPr>
        <w:t>Senior Financial Manager — Hudaco Group</w:t>
      </w:r>
      <w:r>
        <w:t xml:space="preserve">  (2015 – 2018)</w:t>
      </w:r>
    </w:p>
    <w:p>
      <w:pPr>
        <w:pStyle w:val="ListBullet"/>
        <w:ind w:left="360"/>
      </w:pPr>
      <w:r>
        <w:t>Prepared financial statements and reports for board</w:t>
      </w:r>
    </w:p>
    <w:p>
      <w:pPr>
        <w:pStyle w:val="ListBullet"/>
        <w:ind w:left="360"/>
      </w:pPr>
      <w:r>
        <w:t>Managed accounting department and financial processes</w:t>
      </w:r>
    </w:p>
    <w:p>
      <w:pPr>
        <w:pStyle w:val="ListBullet"/>
        <w:ind w:left="360"/>
      </w:pPr>
      <w:r>
        <w:t>Supported strategic initiatives and budget planning</w:t>
      </w:r>
    </w:p>
    <w:p>
      <w:r>
        <w:rPr>
          <w:b/>
        </w:rPr>
        <w:t>Senior Accountant — KPMG</w:t>
      </w:r>
      <w:r>
        <w:t xml:space="preserve">  (2013 – 2015)</w:t>
      </w:r>
    </w:p>
    <w:p>
      <w:pPr>
        <w:pStyle w:val="ListBullet"/>
        <w:ind w:left="360"/>
      </w:pPr>
      <w:r>
        <w:t>Conducted audits and provided accounting advisory</w:t>
      </w:r>
    </w:p>
    <w:p>
      <w:pPr>
        <w:pStyle w:val="ListBullet"/>
        <w:ind w:left="360"/>
      </w:pPr>
      <w:r>
        <w:t>Developed expertise in financial reporting and compliance</w:t>
      </w:r>
    </w:p>
    <w:p>
      <w:pPr>
        <w:pStyle w:val="Heading2"/>
      </w:pPr>
      <w:r>
        <w:t>Education</w:t>
      </w:r>
    </w:p>
    <w:p>
      <w:r>
        <w:t>BCom Accounting — University of KwaZulu-Natal (2013)</w:t>
      </w:r>
    </w:p>
    <w:p>
      <w:pPr>
        <w:pStyle w:val="Heading2"/>
      </w:pPr>
      <w:r>
        <w:t>Compensation</w:t>
      </w:r>
    </w:p>
    <w:p>
      <w:r>
        <w:t>Current: R1,200,000 | Expected: R1,600,000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