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Simone du Plessis</w:t>
      </w:r>
    </w:p>
    <w:p>
      <w:r>
        <w:rPr>
          <w:sz w:val="20"/>
        </w:rPr>
        <w:t>simone.duplessis@compliance.co.za | +27 79 012 3456 | Cape Town, South Africa</w:t>
      </w:r>
    </w:p>
    <w:p>
      <w:r>
        <w:rPr>
          <w:i/>
          <w:color w:val="555555"/>
        </w:rPr>
        <w:t>Target role: Compliance Officer  •  5 years experience</w:t>
      </w:r>
    </w:p>
    <w:p>
      <w:pPr>
        <w:pStyle w:val="Heading2"/>
      </w:pPr>
      <w:r>
        <w:t>Summary</w:t>
      </w:r>
    </w:p>
    <w:p>
      <w:r>
        <w:t>Dedicated Compliance Officer with 5 years ensuring regulatory adherence and managing risk in financial services. Expertise in POPIA, FAIS, and banking regulations. Strong analytical skills with proven ability to implement compliance frameworks.</w:t>
      </w:r>
    </w:p>
    <w:p>
      <w:pPr>
        <w:pStyle w:val="Heading2"/>
      </w:pPr>
      <w:r>
        <w:t>Skills</w:t>
      </w:r>
    </w:p>
    <w:p>
      <w:r>
        <w:t>Compliance Management, Risk Assessment, Regulatory Compliance, POPIA, FAIS, Audit, Documentation, Policy Development, Training, Systems Implementation</w:t>
      </w:r>
    </w:p>
    <w:p>
      <w:pPr>
        <w:pStyle w:val="Heading2"/>
      </w:pPr>
      <w:r>
        <w:t>Experience</w:t>
      </w:r>
    </w:p>
    <w:p>
      <w:r>
        <w:rPr>
          <w:b/>
        </w:rPr>
        <w:t>Compliance Officer — Investec Bank</w:t>
      </w:r>
      <w:r>
        <w:t xml:space="preserve">  (2020 – 2024)</w:t>
      </w:r>
    </w:p>
    <w:p>
      <w:pPr>
        <w:pStyle w:val="ListBullet"/>
        <w:ind w:left="360"/>
      </w:pPr>
      <w:r>
        <w:t>Implemented POPIA compliance program across organization</w:t>
      </w:r>
    </w:p>
    <w:p>
      <w:pPr>
        <w:pStyle w:val="ListBullet"/>
        <w:ind w:left="360"/>
      </w:pPr>
      <w:r>
        <w:t>Conducted 100+ compliance audits ensuring regulatory adherence</w:t>
      </w:r>
    </w:p>
    <w:p>
      <w:pPr>
        <w:pStyle w:val="ListBullet"/>
        <w:ind w:left="360"/>
      </w:pPr>
      <w:r>
        <w:t>Reduced compliance incidents by 70% through improved processes</w:t>
      </w:r>
    </w:p>
    <w:p>
      <w:r>
        <w:rPr>
          <w:b/>
        </w:rPr>
        <w:t>Compliance Specialist — Sanlam</w:t>
      </w:r>
      <w:r>
        <w:t xml:space="preserve">  (2018 – 2020)</w:t>
      </w:r>
    </w:p>
    <w:p>
      <w:pPr>
        <w:pStyle w:val="ListBullet"/>
        <w:ind w:left="360"/>
      </w:pPr>
      <w:r>
        <w:t>Monitored regulatory changes and updated policies accordingly</w:t>
      </w:r>
    </w:p>
    <w:p>
      <w:pPr>
        <w:pStyle w:val="ListBullet"/>
        <w:ind w:left="360"/>
      </w:pPr>
      <w:r>
        <w:t>Supported external audits and regulatory inspections</w:t>
      </w:r>
    </w:p>
    <w:p>
      <w:pPr>
        <w:pStyle w:val="ListBullet"/>
        <w:ind w:left="360"/>
      </w:pPr>
      <w:r>
        <w:t>Provided compliance training to staff across divisions</w:t>
      </w:r>
    </w:p>
    <w:p>
      <w:r>
        <w:rPr>
          <w:b/>
        </w:rPr>
        <w:t>Compliance Administrator — Liberty Holdings</w:t>
      </w:r>
      <w:r>
        <w:t xml:space="preserve">  (2017 – 2018)</w:t>
      </w:r>
    </w:p>
    <w:p>
      <w:pPr>
        <w:pStyle w:val="ListBullet"/>
        <w:ind w:left="360"/>
      </w:pPr>
      <w:r>
        <w:t>Maintained compliance documentation and records</w:t>
      </w:r>
    </w:p>
    <w:p>
      <w:pPr>
        <w:pStyle w:val="ListBullet"/>
        <w:ind w:left="360"/>
      </w:pPr>
      <w:r>
        <w:t>Assisted with compliance projects and reporting</w:t>
      </w:r>
    </w:p>
    <w:p>
      <w:pPr>
        <w:pStyle w:val="Heading2"/>
      </w:pPr>
      <w:r>
        <w:t>Education</w:t>
      </w:r>
    </w:p>
    <w:p>
      <w:r>
        <w:t>BCom Law — Stellenbosch University (2017)</w:t>
      </w:r>
    </w:p>
    <w:p>
      <w:pPr>
        <w:pStyle w:val="Heading2"/>
      </w:pPr>
      <w:r>
        <w:t>Compensation</w:t>
      </w:r>
    </w:p>
    <w:p>
      <w:r>
        <w:t>Current: R500,000 | Expected: R680,000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