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100"/>
        <w:jc w:val="left"/>
      </w:pPr>
      <w:r>
        <w:rPr>
          <w:rFonts w:ascii="Microsoft JhengHei" w:cs="Microsoft JhengHei" w:eastAsia="Microsoft JhengHei" w:hAnsi="Microsoft JhengHei"/>
          <w:b/>
          <w:bCs/>
          <w:color w:val="1A6B5A"/>
          <w:spacing w:val="40"/>
          <w:sz w:val="22"/>
          <w:szCs w:val="22"/>
        </w:rPr>
        <w:t xml:space="preserve">scRNA-seq 教學影片系列</w:t>
      </w:r>
    </w:p>
    <w:p>
      <w:pPr>
        <w:spacing w:after="420"/>
      </w:pPr>
      <w:r>
        <w:rPr>
          <w:rFonts w:ascii="Microsoft JhengHei" w:cs="Microsoft JhengHei" w:eastAsia="Microsoft JhengHei" w:hAnsi="Microsoft JhengHei"/>
          <w:color w:val="8A8A8A"/>
          <w:sz w:val="20"/>
          <w:szCs w:val="20"/>
        </w:rPr>
        <w:t xml:space="preserve">Q 系列 · 快速上手篇</w:t>
      </w:r>
    </w:p>
    <w:p>
      <w:pPr>
        <w:pBdr>
          <w:bottom w:val="single" w:color="1A6B5A" w:sz="12" w:space="14"/>
        </w:pBdr>
        <w:spacing w:after="260" w:line="520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46"/>
          <w:szCs w:val="46"/>
        </w:rPr>
        <w:t xml:space="preserve">參考庫</w:t>
      </w:r>
    </w:p>
    <w:p>
      <w:pPr>
        <w:spacing w:before="1200"/>
      </w:pPr>
      <w:r>
        <w:rPr>
          <w:rFonts w:ascii="Microsoft JhengHei" w:cs="Microsoft JhengHei" w:eastAsia="Microsoft JhengHei" w:hAnsi="Microsoft JhengHei"/>
          <w:color w:val="8A8A8A"/>
          <w:sz w:val="18"/>
          <w:szCs w:val="18"/>
        </w:rPr>
        <w:t xml:space="preserve">產出日期: 2026-09-07</w:t>
      </w:r>
    </w:p>
    <w:p>
      <w:r>
        <w:br w:type="page"/>
      </w:r>
    </w:p>
    <w:p>
      <w:pPr>
        <w:pStyle w:val="Heading1"/>
        <w:spacing w:after="20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30"/>
          <w:szCs w:val="30"/>
        </w:rPr>
        <w:t xml:space="preserve">目錄</w:t>
      </w:r>
    </w:p>
    <w:sdt>
      <w:sdtPr>
        <w:alias w:val="目錄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分析卡住的時候，缺的往往不是程式碼，而是「該去哪裡查」。這裡把課程與練習題會用到的外部資源整理成四份清單，每一個資源都寫清楚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定位、規模、怎麼存取、什麼情況適用、什麼情況不適用、怎麼引用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。</w:t>
      </w:r>
    </w:p>
    <w:tbl>
      <w:tblPr>
        <w:tblW w:type="dxa" w:w="9360"/>
        <w:tblBorders>
          <w:top w:val="single" w:color="D5CFC0" w:sz="2"/>
          <w:left w:val="none"/>
          <w:bottom w:val="single" w:color="D5CFC0" w:sz="2"/>
          <w:right w:val="none"/>
          <w:insideH w:val="single" w:color="E8E3D6" w:sz="2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清單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回答的問題</w:t>
            </w:r>
          </w:p>
        </w:tc>
        <w:tc>
          <w:tcPr>
            <w:tcW w:type="dxa" w:w="3120"/>
            <w:shd w:fill="1452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對應課程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[01 細胞標注](01_細胞標注.md)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這群細胞是什麼？marker 去哪查、自動標注用什麼、腫瘤怎麼判惡性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Q2・註解、Q3・惡性判定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[02 富集分析](02_富集分析.md)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一串基因怎麼翻成生物學？基因集資料庫、GSEA/ORA 工具鏈、活性推斷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Q3・富集、Q3・活性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[03 資料庫與資料入口](03_資料庫與資料入口.md)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要找「新的」資料時該去哪個儲存庫或圖譜站搜尋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Q2・資料與 QC、練習題選題</w:t>
            </w:r>
          </w:p>
        </w:tc>
      </w:tr>
      <w:tr>
        <w:trPr>
          <w:tblHeader w:val="false"/>
        </w:trPr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[04 工具目錄與學習資源](04_工具目錄與學習資源.md)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做某種分析該用什麼工具？去哪裡繼續學？</w:t>
            </w:r>
          </w:p>
        </w:tc>
        <w:tc>
          <w:tcPr>
            <w:tcW w:type="dxa" w:w="312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1A1A1A"/>
                <w:sz w:val="19"/>
                <w:szCs w:val="19"/>
              </w:rPr>
              <w:t xml:space="preserve">全課程</w:t>
            </w:r>
          </w:p>
        </w:tc>
      </w:tr>
    </w:tbl>
    <w:p>
      <w:pPr>
        <w:spacing w:after="120" w:before="60" w:line="3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每一份都分兩層：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精選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是第一線資源，日常分析從這裡選就夠；</w:t>
      </w:r>
      <w:r>
        <w:rPr>
          <w:rFonts w:ascii="Microsoft JhengHei" w:cs="Microsoft JhengHei" w:eastAsia="Microsoft JhengHei" w:hAnsi="Microsoft JhengHei"/>
          <w:b/>
          <w:bCs/>
          <w:color w:val="1A1A1A"/>
          <w:sz w:val="22"/>
          <w:szCs w:val="22"/>
        </w:rPr>
        <w:t xml:space="preserve">延伸</w:t>
      </w: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收的是「什麼情況值得跳出精選」——跨物種、特殊組織、蛋白質佐證、替代工具之類。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怎麼用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每份清單開頭都有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鐵則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決策樹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，從「你手上有什麼」出發往下走，通常三、四步就會落到該用哪個資源。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決策樹之後有一張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與課程／練習題的對應表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，可以反過來查：做到哪一段、該翻哪幾個資源。</w:t>
      </w:r>
    </w:p>
    <w:p>
      <w:pPr>
        <w:pStyle w:val="ListParagraph"/>
        <w:numPr>
          <w:ilvl w:val="0"/>
          <w:numId w:val="1"/>
        </w:numPr>
        <w:spacing w:after="60" w:before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資源的規模數字與網址都經過查證，但這類頁面變動很快。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引用之前花 30 秒打開官方頁確認版本，並在報告裡記下取用日期。</w:t>
      </w:r>
    </w:p>
    <w:p>
      <w:pPr>
        <w:pStyle w:val="Heading1"/>
        <w:pBdr>
          <w:bottom w:val="single" w:color="E2F3F0" w:sz="6" w:space="6"/>
        </w:pBdr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45245"/>
          <w:sz w:val="27"/>
          <w:szCs w:val="27"/>
        </w:rPr>
        <w:t xml:space="preserve">這裡收的是精簡版</w:t>
      </w:r>
    </w:p>
    <w:p>
      <w:pPr>
        <w:spacing w:after="140" w:before="60" w:line="340"/>
      </w:pPr>
      <w:r>
        <w:rPr>
          <w:rFonts w:ascii="Microsoft JhengHei" w:cs="Microsoft JhengHei" w:eastAsia="Microsoft JhengHei" w:hAnsi="Microsoft JhengHei"/>
          <w:color w:val="1A1A1A"/>
          <w:sz w:val="22"/>
          <w:szCs w:val="22"/>
        </w:rPr>
        <w:t xml:space="preserve">這四份是照 Q 系列教到的範圍挑的：精選全收，延伸只留課程與練習題會碰到的部分。空間轉錄體、raw FASTQ 上游流程、跨物種特殊資源這些 Q 系列沒教的，收在《實作篇》完整版參考庫裡（四庫共 111 個資源），上線後會在這裡補上連結。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CFC0" w:sz="4" w:space="6"/>
      </w:pBdr>
    </w:pPr>
    <w:r>
      <w:rPr>
        <w:rFonts w:ascii="Microsoft JhengHei" w:cs="Microsoft JhengHei" w:eastAsia="Microsoft JhengHei" w:hAnsi="Microsoft JhengHei"/>
        <w:color w:val="8A8A8A"/>
        <w:sz w:val="16"/>
        <w:szCs w:val="16"/>
      </w:rPr>
      <w:t xml:space="preserve">scRNA-seq 教學影片系列 · Q 系列 · 參考庫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8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45245"/>
      <w:sz w:val="27"/>
      <w:szCs w:val="27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6B5A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參考庫</dc:title>
  <dc:creator>Charlene</dc:creator>
  <cp:lastModifiedBy>Un-named</cp:lastModifiedBy>
  <cp:revision>1</cp:revision>
  <dcterms:created xsi:type="dcterms:W3CDTF">2026-09-07T12:04:24.454Z</dcterms:created>
  <dcterms:modified xsi:type="dcterms:W3CDTF">2026-09-07T12:04:24.454Z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