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贵州邮政智慧消防系统平台部署计划书"/>
      <w:r>
        <w:t xml:space="preserve">贵州邮政智慧消防系统平台部署计划书</w:t>
      </w:r>
      <w:bookmarkEnd w:id="20"/>
    </w:p>
    <w:p>
      <w:pPr>
        <w:pStyle w:val="Heading2"/>
      </w:pPr>
      <w:bookmarkStart w:id="21" w:name="引言"/>
      <w:r>
        <w:t xml:space="preserve">1. 引言</w:t>
      </w:r>
      <w:bookmarkEnd w:id="21"/>
    </w:p>
    <w:p>
      <w:pPr>
        <w:pStyle w:val="Heading3"/>
      </w:pPr>
      <w:bookmarkStart w:id="22" w:name="编写目的"/>
      <w:r>
        <w:t xml:space="preserve">1.1 编写目的</w:t>
      </w:r>
      <w:bookmarkEnd w:id="22"/>
    </w:p>
    <w:p>
      <w:pPr>
        <w:pStyle w:val="FirstParagraph"/>
      </w:pPr>
      <w:r>
        <w:t xml:space="preserve">本文档旨在详细阐述贵州邮政智慧消防系统平台的部署计划，包括部署架构、部署步骤、环境准备、软硬件要求、网络配置、安全考虑、部署后的测试验证以及相关职责分工。本计划书将作为项目实施团队进行系统部署的指导性文件，确保部署过程的规范性、高效性和成功率。</w:t>
      </w:r>
    </w:p>
    <w:p>
      <w:pPr>
        <w:pStyle w:val="Heading3"/>
      </w:pPr>
      <w:bookmarkStart w:id="23" w:name="适用范围"/>
      <w:r>
        <w:t xml:space="preserve">1.2 适用范围</w:t>
      </w:r>
      <w:bookmarkEnd w:id="23"/>
    </w:p>
    <w:p>
      <w:pPr>
        <w:pStyle w:val="FirstParagraph"/>
      </w:pPr>
      <w:r>
        <w:t xml:space="preserve">本部署计划书适用于贵州邮政智慧消防综合管理平台在省级、地市级和县级单位的部署实施，涵盖平台软件、前端物联设备及相关配套设施的安装与配置。</w:t>
      </w:r>
    </w:p>
    <w:p>
      <w:pPr>
        <w:pStyle w:val="Heading3"/>
      </w:pPr>
      <w:bookmarkStart w:id="24" w:name="参考文献"/>
      <w:r>
        <w:t xml:space="preserve">1.3 参考文献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《贵州省邮政公司智慧消防综合管理平台建设方案》</w:t>
      </w:r>
    </w:p>
    <w:p>
      <w:pPr>
        <w:numPr>
          <w:ilvl w:val="0"/>
          <w:numId w:val="1001"/>
        </w:numPr>
        <w:pStyle w:val="Compact"/>
      </w:pPr>
      <w:r>
        <w:t xml:space="preserve">《贵州邮政智慧消防系统建设项目单一来源采购文件》</w:t>
      </w:r>
    </w:p>
    <w:p>
      <w:pPr>
        <w:numPr>
          <w:ilvl w:val="0"/>
          <w:numId w:val="1001"/>
        </w:numPr>
        <w:pStyle w:val="Compact"/>
      </w:pPr>
      <w:r>
        <w:t xml:space="preserve">《设备安装调试规程20240813(1)》</w:t>
      </w:r>
    </w:p>
    <w:p>
      <w:pPr>
        <w:numPr>
          <w:ilvl w:val="0"/>
          <w:numId w:val="1001"/>
        </w:numPr>
        <w:pStyle w:val="Compact"/>
      </w:pPr>
      <w:r>
        <w:t xml:space="preserve">《贵州邮政智慧消防系统建设项目需求说明书》</w:t>
      </w:r>
    </w:p>
    <w:p>
      <w:pPr>
        <w:numPr>
          <w:ilvl w:val="0"/>
          <w:numId w:val="1001"/>
        </w:numPr>
        <w:pStyle w:val="Compact"/>
      </w:pPr>
      <w:r>
        <w:t xml:space="preserve">《贵州邮政智慧消防系统建设项目概要设计说明书》</w:t>
      </w:r>
    </w:p>
    <w:p>
      <w:pPr>
        <w:numPr>
          <w:ilvl w:val="0"/>
          <w:numId w:val="1001"/>
        </w:numPr>
        <w:pStyle w:val="Compact"/>
      </w:pPr>
      <w:r>
        <w:t xml:space="preserve">《贵州邮政智慧消防系统建设项目详细设计说明书》</w:t>
      </w:r>
    </w:p>
    <w:p>
      <w:pPr>
        <w:pStyle w:val="Heading2"/>
      </w:pPr>
      <w:bookmarkStart w:id="25" w:name="部署架构"/>
      <w:r>
        <w:t xml:space="preserve">2. 部署架构</w:t>
      </w:r>
      <w:bookmarkEnd w:id="25"/>
    </w:p>
    <w:p>
      <w:pPr>
        <w:pStyle w:val="Heading3"/>
      </w:pPr>
      <w:bookmarkStart w:id="26" w:name="逻辑部署架构"/>
      <w:r>
        <w:t xml:space="preserve">2.1 逻辑部署架构</w:t>
      </w:r>
      <w:bookmarkEnd w:id="26"/>
    </w:p>
    <w:p>
      <w:pPr>
        <w:pStyle w:val="FirstParagraph"/>
      </w:pPr>
      <w:r>
        <w:t xml:space="preserve">系统逻辑部署将遵循分层架构设计，确保各层职责清晰、模块解耦、易于扩展和维护。主要包括：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前端感知层（Perception Layer）：</w:t>
      </w:r>
      <w:r>
        <w:t xml:space="preserve"> </w:t>
      </w:r>
      <w:r>
        <w:t xml:space="preserve">负责各类消防物联设备的接入和原始数据采集。此层关注数据的多样性、实时性和准确性，是整个智慧消防系统的基础数据来源。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网络传输层（Network Transmission Layer）：</w:t>
      </w:r>
      <w:r>
        <w:t xml:space="preserve"> </w:t>
      </w:r>
      <w:r>
        <w:t xml:space="preserve">负责前端设备数据到平台核心的可靠传输。此层需考虑不同设备的通信协议（如LoRaWAN、NB-IoT、TCP/IP等）以及网络安全隔离，确保数据传输的完整性和安全性。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数据接入层（Data Ingestion Layer）：</w:t>
      </w:r>
      <w:r>
        <w:t xml:space="preserve"> </w:t>
      </w:r>
      <w:r>
        <w:t xml:space="preserve">位于平台核心边缘，负责接收、解析、校验并初步处理来自网络传输层的数据。此层是数据进入平台核心的统一入口，需具备高并发处理能力和数据容错机制。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平台应用层（Platform Application Layer）：</w:t>
      </w:r>
      <w:r>
        <w:t xml:space="preserve"> </w:t>
      </w:r>
      <w:r>
        <w:t xml:space="preserve">部署核心业务应用服务，提供各项消防管理功能。此层是系统的核心功能实现区域，包括设备管理、报警管理、消防水系统管理、电气火灾管理、巡检管理、视频联动、用户管理、报表统计等多个子模块。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数据服务层（Data Service Layer）：</w:t>
      </w:r>
      <w:r>
        <w:t xml:space="preserve"> </w:t>
      </w:r>
      <w:r>
        <w:t xml:space="preserve">部署数据库服务，负责结构化和非结构化数据的存储、管理、查询和分析。此层是平台数据的持久化存储区域，需具备高可用、高性能和数据安全特性。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接口集成层（Integration Layer）：</w:t>
      </w:r>
      <w:r>
        <w:t xml:space="preserve"> </w:t>
      </w:r>
      <w:r>
        <w:t xml:space="preserve">负责与外部系统（如邮政集团安全保卫管理信息系统、第三方视频平台等）的数据对接和业务协同。此层提供标准化的API接口，确保系统间的互操作性。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用户界面层（User Interface Layer）：</w:t>
      </w:r>
      <w:r>
        <w:t xml:space="preserve"> </w:t>
      </w:r>
      <w:r>
        <w:t xml:space="preserve">提供Web端和移动端应用，实现用户与系统的交互。此层关注用户体验、界面友好性和操作便捷性。</w:t>
      </w:r>
    </w:p>
    <w:p>
      <w:pPr>
        <w:pStyle w:val="Heading3"/>
      </w:pPr>
      <w:bookmarkStart w:id="27" w:name="物理部署架构"/>
      <w:r>
        <w:t xml:space="preserve">2.2 物理部署架构</w:t>
      </w:r>
      <w:bookmarkEnd w:id="27"/>
    </w:p>
    <w:p>
      <w:pPr>
        <w:pStyle w:val="FirstParagraph"/>
      </w:pPr>
      <w:r>
        <w:t xml:space="preserve">系统物理部署将主要集中在省级数据中心，实现平台核心的集中化管理和部署。各地市/县级/网点主要部署前端感知设备和必要的网络接入设备。此部署模式旨在利用邮政现有网络基础设施，实现高效、安全的集中式管理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省级平台核心部署：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部署位置：</w:t>
      </w:r>
      <w:r>
        <w:t xml:space="preserve"> </w:t>
      </w:r>
      <w:r>
        <w:t xml:space="preserve">贵州省邮政公司数据中心。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组成部分：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应用服务器集群：</w:t>
      </w:r>
      <w:r>
        <w:t xml:space="preserve"> </w:t>
      </w:r>
      <w:r>
        <w:t xml:space="preserve">部署智慧消防平台的核心应用服务，包括数据接入服务、设备管理服务、报警处理服务、业务逻辑服务等。采用集群部署方式，确保高可用性和负载均衡。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数据库服务器集群：</w:t>
      </w:r>
      <w:r>
        <w:t xml:space="preserve"> </w:t>
      </w:r>
      <w:r>
        <w:t xml:space="preserve">部署关系型数据库（如MySQL/PostgreSQL）和时序数据库（如InfluxDB/TDengine），用于存储业务数据和海量传感器数据。采用主从复制、读写分离或集群模式，保障数据可靠性和查询性能。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消息队列集群：</w:t>
      </w:r>
      <w:r>
        <w:t xml:space="preserve"> </w:t>
      </w:r>
      <w:r>
        <w:t xml:space="preserve">部署Kafka/RabbitMQ等消息队列服务，用于实现数据缓冲、异步通信和削峰填谷，提高系统并发处理能力。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缓存服务：</w:t>
      </w:r>
      <w:r>
        <w:t xml:space="preserve"> </w:t>
      </w:r>
      <w:r>
        <w:t xml:space="preserve">部署Redis等缓存服务，用于加速数据访问，减轻数据库压力。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文件存储服务：</w:t>
      </w:r>
      <w:r>
        <w:t xml:space="preserve"> </w:t>
      </w:r>
      <w:r>
        <w:t xml:space="preserve">用于存储日志、图片、视频片段等非结构化数据。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负载均衡器：</w:t>
      </w:r>
      <w:r>
        <w:t xml:space="preserve"> </w:t>
      </w:r>
      <w:r>
        <w:t xml:space="preserve">分发外部请求到应用服务器集群，确保系统稳定运行。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防火墙/安全网关：</w:t>
      </w:r>
      <w:r>
        <w:t xml:space="preserve"> </w:t>
      </w:r>
      <w:r>
        <w:t xml:space="preserve">位于邮政综合网和安防网之间，进行网络隔离和访问控制，保障平台安全。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网络环境：</w:t>
      </w:r>
      <w:r>
        <w:t xml:space="preserve"> </w:t>
      </w:r>
      <w:r>
        <w:t xml:space="preserve">邮政内网环境，需确保高速、稳定的网络连通性、充足的带宽和严格的网络安全策略。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地市/县级/网点前端设备部署：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部署位置：</w:t>
      </w:r>
      <w:r>
        <w:t xml:space="preserve"> </w:t>
      </w:r>
      <w:r>
        <w:t xml:space="preserve">各地市邮政公司、县级处理中心、营业网点。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组成部分：</w:t>
      </w:r>
      <w:r>
        <w:t xml:space="preserve"> </w:t>
      </w:r>
      <w:r>
        <w:t xml:space="preserve">消防主机板卡（如需）、用户信息传输装置、LoRa网关、电气火灾探测器、一体式压力计、一体式液位计、巡检标签、LoRa烟感、水泵远程控制箱、声光警报器、手动报警按钮等。这些设备主要负责现场数据采集和初步传输。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网络环境：</w:t>
      </w:r>
      <w:r>
        <w:t xml:space="preserve"> </w:t>
      </w:r>
      <w:r>
        <w:t xml:space="preserve">主要通过邮政内网接入省级平台，或通过LoRa网关等无线方式接入，最终汇聚到邮政内网。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省级数据中心核心平台</w:t>
      </w:r>
      <w:r>
        <w:br/>
      </w:r>
      <w:r>
        <w:rPr>
          <w:rStyle w:val="VerbatimChar"/>
        </w:rPr>
        <w:t xml:space="preserve">        LB[负载均衡器] --&gt; AS[应用服务器集群]</w:t>
      </w:r>
      <w:r>
        <w:br/>
      </w:r>
      <w:r>
        <w:rPr>
          <w:rStyle w:val="VerbatimChar"/>
        </w:rPr>
        <w:t xml:space="preserve">        AS --&gt; DB[数据库服务器集群]</w:t>
      </w:r>
      <w:r>
        <w:br/>
      </w:r>
      <w:r>
        <w:rPr>
          <w:rStyle w:val="VerbatimChar"/>
        </w:rPr>
        <w:t xml:space="preserve">        AS --&gt; MQ[消息队列集群]</w:t>
      </w:r>
      <w:r>
        <w:br/>
      </w:r>
      <w:r>
        <w:rPr>
          <w:rStyle w:val="VerbatimChar"/>
        </w:rPr>
        <w:t xml:space="preserve">        AS --&gt; CA[缓存服务]</w:t>
      </w:r>
      <w:r>
        <w:br/>
      </w:r>
      <w:r>
        <w:rPr>
          <w:rStyle w:val="VerbatimChar"/>
        </w:rPr>
        <w:t xml:space="preserve">        AS --&gt; FS[文件存储服务]</w:t>
      </w:r>
      <w:r>
        <w:br/>
      </w:r>
      <w:r>
        <w:rPr>
          <w:rStyle w:val="VerbatimChar"/>
        </w:rPr>
        <w:t xml:space="preserve">        FW[防火墙/安全网关] --&gt; LB</w:t>
      </w:r>
      <w:r>
        <w:br/>
      </w:r>
      <w:r>
        <w:rPr>
          <w:rStyle w:val="VerbatimChar"/>
        </w:rPr>
        <w:t xml:space="preserve">        FW --&gt; ES[外部系统集成服务]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外部系统</w:t>
      </w:r>
      <w:r>
        <w:br/>
      </w:r>
      <w:r>
        <w:rPr>
          <w:rStyle w:val="VerbatimChar"/>
        </w:rPr>
        <w:t xml:space="preserve">        OS[邮政集团安全保卫管理信息系统]</w:t>
      </w:r>
      <w:r>
        <w:br/>
      </w:r>
      <w:r>
        <w:rPr>
          <w:rStyle w:val="VerbatimChar"/>
        </w:rPr>
        <w:t xml:space="preserve">        VS[第三方视频监控平台]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用户访问</w:t>
      </w:r>
      <w:r>
        <w:br/>
      </w:r>
      <w:r>
        <w:rPr>
          <w:rStyle w:val="VerbatimChar"/>
        </w:rPr>
        <w:t xml:space="preserve">        WEB[Web管理平台]</w:t>
      </w:r>
      <w:r>
        <w:br/>
      </w:r>
      <w:r>
        <w:rPr>
          <w:rStyle w:val="VerbatimChar"/>
        </w:rPr>
        <w:t xml:space="preserve">        APP[移动端应用]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前端感知与网络接入</w:t>
      </w:r>
      <w:r>
        <w:br/>
      </w:r>
      <w:r>
        <w:rPr>
          <w:rStyle w:val="VerbatimChar"/>
        </w:rPr>
        <w:t xml:space="preserve">        FE[前端消防设备] --&gt; GW[LoRa网关/用户信息传输装置]</w:t>
      </w:r>
      <w:r>
        <w:br/>
      </w:r>
      <w:r>
        <w:rPr>
          <w:rStyle w:val="VerbatimChar"/>
        </w:rPr>
        <w:t xml:space="preserve">        GW --&gt; IN[邮政内网]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IN --&gt; FW</w:t>
      </w:r>
      <w:r>
        <w:br/>
      </w:r>
      <w:r>
        <w:rPr>
          <w:rStyle w:val="VerbatimChar"/>
        </w:rPr>
        <w:t xml:space="preserve">    ES --&gt; OS</w:t>
      </w:r>
      <w:r>
        <w:br/>
      </w:r>
      <w:r>
        <w:rPr>
          <w:rStyle w:val="VerbatimChar"/>
        </w:rPr>
        <w:t xml:space="preserve">    ES --&gt; VS</w:t>
      </w:r>
      <w:r>
        <w:br/>
      </w:r>
      <w:r>
        <w:rPr>
          <w:rStyle w:val="VerbatimChar"/>
        </w:rPr>
        <w:t xml:space="preserve">    AS --&gt; WEB</w:t>
      </w:r>
      <w:r>
        <w:br/>
      </w:r>
      <w:r>
        <w:rPr>
          <w:rStyle w:val="VerbatimChar"/>
        </w:rPr>
        <w:t xml:space="preserve">    AS --&gt; APP</w:t>
      </w:r>
    </w:p>
    <w:p>
      <w:pPr>
        <w:pStyle w:val="Heading2"/>
      </w:pPr>
      <w:bookmarkStart w:id="28" w:name="部署环境准备"/>
      <w:r>
        <w:t xml:space="preserve">3. 部署环境准备</w:t>
      </w:r>
      <w:bookmarkEnd w:id="28"/>
    </w:p>
    <w:p>
      <w:pPr>
        <w:pStyle w:val="Heading3"/>
      </w:pPr>
      <w:bookmarkStart w:id="29" w:name="服务器硬件资源规划"/>
      <w:r>
        <w:t xml:space="preserve">3.1 服务器硬件资源规划</w:t>
      </w:r>
      <w:bookmarkEnd w:id="29"/>
    </w:p>
    <w:p>
      <w:pPr>
        <w:pStyle w:val="FirstParagraph"/>
      </w:pPr>
      <w:r>
        <w:t xml:space="preserve">为确保智慧消防平台的高效稳定运行，服务器硬件资源需满足以下最低配置要求，并建议根据实际业务量和数据增长趋势进行适当冗余和扩展规划：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应用服务器（Application Servers）：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数量：</w:t>
      </w:r>
      <w:r>
        <w:t xml:space="preserve"> </w:t>
      </w:r>
      <w:r>
        <w:t xml:space="preserve">建议至少3台，采用集群部署，以实现负载均衡和高可用。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CPU：</w:t>
      </w:r>
      <w:r>
        <w:t xml:space="preserve"> </w:t>
      </w:r>
      <w:r>
        <w:t xml:space="preserve">每台服务器不低于16核（如Intel Xeon E5系列或同等性能AMD EPYC系列）。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内存：</w:t>
      </w:r>
      <w:r>
        <w:t xml:space="preserve"> </w:t>
      </w:r>
      <w:r>
        <w:t xml:space="preserve">每台服务器不低于64GB DDR4 ECC内存。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存储：</w:t>
      </w:r>
      <w:r>
        <w:t xml:space="preserve"> </w:t>
      </w:r>
      <w:r>
        <w:t xml:space="preserve">每台服务器不低于1TB NVMe SSD，用于操作系统、应用部署和日志存储，建议采用RAID 1配置。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网络接口：</w:t>
      </w:r>
      <w:r>
        <w:t xml:space="preserve"> </w:t>
      </w:r>
      <w:r>
        <w:t xml:space="preserve">至少2个万兆以太网接口，用于业务流量和集群内部通信。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数据库服务器（Database Servers）：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数量：</w:t>
      </w:r>
      <w:r>
        <w:t xml:space="preserve"> </w:t>
      </w:r>
      <w:r>
        <w:t xml:space="preserve">建议至少2台，采用主从复制或集群模式，确保数据高可用和读写分离。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CPU：</w:t>
      </w:r>
      <w:r>
        <w:t xml:space="preserve"> </w:t>
      </w:r>
      <w:r>
        <w:t xml:space="preserve">每台服务器不低于24核。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内存：</w:t>
      </w:r>
      <w:r>
        <w:t xml:space="preserve"> </w:t>
      </w:r>
      <w:r>
        <w:t xml:space="preserve">每台服务器不低于128GB DDR4 ECC内存，数据库缓存对内存需求较高。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存储：</w:t>
      </w:r>
      <w:r>
        <w:t xml:space="preserve"> </w:t>
      </w:r>
      <w:r>
        <w:t xml:space="preserve">每台服务器不低于2TB NVMe SSD，用于数据库文件存储，建议采用RAID 10配置，以兼顾性能和冗余。同时，需预留额外存储空间用于数据备份。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网络接口：</w:t>
      </w:r>
      <w:r>
        <w:t xml:space="preserve"> </w:t>
      </w:r>
      <w:r>
        <w:t xml:space="preserve">至少2个万兆以太网接口，用于数据库同步和业务访问。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消息队列/缓存服务器（MQ/Cache Servers）：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数量：</w:t>
      </w:r>
      <w:r>
        <w:t xml:space="preserve"> </w:t>
      </w:r>
      <w:r>
        <w:t xml:space="preserve">建议至少2台，集群部署。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CPU：</w:t>
      </w:r>
      <w:r>
        <w:t xml:space="preserve"> </w:t>
      </w:r>
      <w:r>
        <w:t xml:space="preserve">每台服务器不低于8核。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内存：</w:t>
      </w:r>
      <w:r>
        <w:t xml:space="preserve"> </w:t>
      </w:r>
      <w:r>
        <w:t xml:space="preserve">每台服务器不低于32GB DDR4 ECC内存。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存储：</w:t>
      </w:r>
      <w:r>
        <w:t xml:space="preserve"> </w:t>
      </w:r>
      <w:r>
        <w:t xml:space="preserve">每台服务器不低于500GB SSD。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网络接口：</w:t>
      </w:r>
      <w:r>
        <w:t xml:space="preserve"> </w:t>
      </w:r>
      <w:r>
        <w:t xml:space="preserve">至少2个千兆以太网接口。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防火墙/安全网关：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型号：</w:t>
      </w:r>
      <w:r>
        <w:t xml:space="preserve"> </w:t>
      </w:r>
      <w:r>
        <w:t xml:space="preserve">满足采购文件要求，具备高性能吞吐能力和多端口支持。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端口配置：</w:t>
      </w:r>
      <w:r>
        <w:t xml:space="preserve"> </w:t>
      </w:r>
      <w:r>
        <w:t xml:space="preserve">具备8个Combo端口，4个千兆电口，10个万兆端口，8个多模万兆光模块，以满足复杂的网络隔离和连接需求。</w:t>
      </w:r>
    </w:p>
    <w:p>
      <w:pPr>
        <w:pStyle w:val="Heading3"/>
      </w:pPr>
      <w:bookmarkStart w:id="30" w:name="软件环境要求"/>
      <w:r>
        <w:t xml:space="preserve">3.2 软件环境要求</w:t>
      </w:r>
      <w:bookmarkEnd w:id="3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操作系统：</w:t>
      </w:r>
      <w:r>
        <w:t xml:space="preserve"> </w:t>
      </w:r>
      <w:r>
        <w:t xml:space="preserve">统一采用主流的Linux发行版，如CentOS 7.x / Red Hat Enterprise Linux 8.x / Ubuntu Server 20.04 LTS 或更高版本。建议选择长期支持（LTS）版本，并进行最小化安装，仅保留必要的服务和组件。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数据库系统：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关系型数据库：</w:t>
      </w:r>
      <w:r>
        <w:t xml:space="preserve"> </w:t>
      </w:r>
      <w:r>
        <w:t xml:space="preserve">MySQL 8.0 或 PostgreSQL 13.x 或更高版本。需进行性能调优，包括参数配置、索引优化等。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时序数据库：</w:t>
      </w:r>
      <w:r>
        <w:t xml:space="preserve"> </w:t>
      </w:r>
      <w:r>
        <w:t xml:space="preserve">InfluxDB 2.x 或 TDengine 3.x。用于存储海量的传感器时序数据，需考虑数据压缩、分区和生命周期管理。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消息队列：</w:t>
      </w:r>
      <w:r>
        <w:t xml:space="preserve"> </w:t>
      </w:r>
      <w:r>
        <w:t xml:space="preserve">Kafka 2.x 或 RabbitMQ 3.x 或更高版本。需配置集群模式，确保消息的可靠传输和高吞吐量。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缓存服务：</w:t>
      </w:r>
      <w:r>
        <w:t xml:space="preserve"> </w:t>
      </w:r>
      <w:r>
        <w:t xml:space="preserve">Redis 6.x 或更高版本。可采用主从或集群模式，提供高并发、低延迟的数据访问。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Web服务器/反向代理：</w:t>
      </w:r>
      <w:r>
        <w:t xml:space="preserve"> </w:t>
      </w:r>
      <w:r>
        <w:t xml:space="preserve">Nginx 1.x 或更高版本。用于负载均衡、SSL卸载、静态资源服务和反向代理。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应用运行环境：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Java：</w:t>
      </w:r>
      <w:r>
        <w:t xml:space="preserve"> </w:t>
      </w:r>
      <w:r>
        <w:t xml:space="preserve">OpenJDK 1.8 或更高版本（如OpenJDK 11/17 LTS）。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Python：</w:t>
      </w:r>
      <w:r>
        <w:t xml:space="preserve"> </w:t>
      </w:r>
      <w:r>
        <w:t xml:space="preserve">Python 3.8 或更高版本。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容器化技术（可选但推荐）：</w:t>
      </w:r>
      <w:r>
        <w:t xml:space="preserve"> </w:t>
      </w:r>
      <w:r>
        <w:t xml:space="preserve">Docker Engine 20.x 或更高版本，Docker Compose 1.x 或更高版本。通过容器化技术可以实现应用环境的标准化、隔离和快速部署。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监控工具：</w:t>
      </w:r>
      <w:r>
        <w:t xml:space="preserve"> </w:t>
      </w:r>
      <w:r>
        <w:t xml:space="preserve">Prometheus + Grafana 用于系统性能指标监控和可视化；Zabbix 或 Nagios 用于服务器资源和网络监控。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日志管理：</w:t>
      </w:r>
      <w:r>
        <w:t xml:space="preserve"> </w:t>
      </w:r>
      <w:r>
        <w:t xml:space="preserve">ELK Stack (Elasticsearch, Logstash, Kibana) 或 Loki + Grafana 用于日志的收集、存储、分析和可视化。</w:t>
      </w:r>
    </w:p>
    <w:p>
      <w:pPr>
        <w:pStyle w:val="Heading3"/>
      </w:pPr>
      <w:bookmarkStart w:id="31" w:name="网络环境要求"/>
      <w:r>
        <w:t xml:space="preserve">3.3 网络环境要求</w:t>
      </w:r>
      <w:bookmarkEnd w:id="3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省级平台网络：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核心网络：</w:t>
      </w:r>
      <w:r>
        <w:t xml:space="preserve"> </w:t>
      </w:r>
      <w:r>
        <w:t xml:space="preserve">确保省级数据中心内部网络具备高带宽、低延迟特性，满足服务器集群内部通信和数据传输需求。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外部互联：</w:t>
      </w:r>
      <w:r>
        <w:t xml:space="preserve"> </w:t>
      </w:r>
      <w:r>
        <w:t xml:space="preserve">具备稳定的邮政内网接入，确保与各地市/县级/网点设备的网络连通性。需与邮政网络管理部门协调，确保网络路由、VLAN划分、IP地址分配等配置正确。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防火墙配置：</w:t>
      </w:r>
      <w:r>
        <w:t xml:space="preserve"> </w:t>
      </w:r>
      <w:r>
        <w:t xml:space="preserve">严格按照安全策略配置防火墙规则，开放必要的端口（如HTTP/HTTPS 80/443，数据库端口，消息队列端口，自定义应用端口等）用于数据传输和系统访问，同时禁止非授权访问。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与外部系统互联：</w:t>
      </w:r>
      <w:r>
        <w:t xml:space="preserve"> </w:t>
      </w:r>
      <w:r>
        <w:t xml:space="preserve">确保与</w:t>
      </w:r>
      <w:r>
        <w:t xml:space="preserve">“</w:t>
      </w:r>
      <w:r>
        <w:t xml:space="preserve">邮政集团安全保卫管理信息系统</w:t>
      </w:r>
      <w:r>
        <w:t xml:space="preserve">”</w:t>
      </w:r>
      <w:r>
        <w:t xml:space="preserve">及其他第三方系统（如视频监控平台）的网络连通性，并遵循其接口协议和安全规范。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地市/县级/网点网络：</w:t>
      </w:r>
    </w:p>
    <w:p>
      <w:pPr>
        <w:numPr>
          <w:ilvl w:val="1"/>
          <w:numId w:val="1017"/>
        </w:numPr>
        <w:pStyle w:val="Compact"/>
      </w:pPr>
      <w:r>
        <w:t xml:space="preserve">前端设备需具备接入邮政内网的条件，或通过LoRa网关等无线方式接入，并确保数据能够顺利传输至省级平台。</w:t>
      </w:r>
    </w:p>
    <w:p>
      <w:pPr>
        <w:numPr>
          <w:ilvl w:val="1"/>
          <w:numId w:val="1017"/>
        </w:numPr>
        <w:pStyle w:val="Compact"/>
      </w:pPr>
      <w:r>
        <w:t xml:space="preserve">确保网络带宽满足前端设备数据上传需求，避免数据拥堵和延迟。</w:t>
      </w:r>
    </w:p>
    <w:p>
      <w:pPr>
        <w:pStyle w:val="Heading3"/>
      </w:pPr>
      <w:bookmarkStart w:id="32" w:name="场地与电力要求"/>
      <w:r>
        <w:t xml:space="preserve">3.4 场地与电力要求</w:t>
      </w:r>
      <w:bookmarkEnd w:id="3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省级数据中心：</w:t>
      </w:r>
    </w:p>
    <w:p>
      <w:pPr>
        <w:numPr>
          <w:ilvl w:val="1"/>
          <w:numId w:val="1019"/>
        </w:numPr>
        <w:pStyle w:val="Compact"/>
      </w:pPr>
      <w:r>
        <w:t xml:space="preserve">确保服务器机房具备符合国家标准的电力供应（双路市电、UPS、发电机）、温湿度控制（恒温恒湿）、防尘、防静电、消防安全设施（烟感、温感、气体灭火）、物理安全（门禁、监控）等条件。</w:t>
      </w:r>
    </w:p>
    <w:p>
      <w:pPr>
        <w:numPr>
          <w:ilvl w:val="1"/>
          <w:numId w:val="1019"/>
        </w:numPr>
        <w:pStyle w:val="Compact"/>
      </w:pPr>
      <w:r>
        <w:t xml:space="preserve">机柜空间、布线空间需充足，并符合规范。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各地市/县级/网点：</w:t>
      </w:r>
    </w:p>
    <w:p>
      <w:pPr>
        <w:numPr>
          <w:ilvl w:val="1"/>
          <w:numId w:val="1020"/>
        </w:numPr>
        <w:pStyle w:val="Compact"/>
      </w:pPr>
      <w:r>
        <w:t xml:space="preserve">确保前端设备安装位置具备稳定的电力供应，并符合设备安装规范和消防安全要求。</w:t>
      </w:r>
    </w:p>
    <w:p>
      <w:pPr>
        <w:numPr>
          <w:ilvl w:val="1"/>
          <w:numId w:val="1020"/>
        </w:numPr>
        <w:pStyle w:val="Compact"/>
      </w:pPr>
      <w:r>
        <w:t xml:space="preserve">部分设备可能需要独立电源或备用电源，需提前规划。</w:t>
      </w:r>
    </w:p>
    <w:p>
      <w:pPr>
        <w:pStyle w:val="Heading2"/>
      </w:pPr>
      <w:bookmarkStart w:id="33" w:name="部署步骤与实施计划"/>
      <w:r>
        <w:t xml:space="preserve">4. 部署步骤与实施计划</w:t>
      </w:r>
      <w:bookmarkEnd w:id="33"/>
    </w:p>
    <w:p>
      <w:pPr>
        <w:pStyle w:val="FirstParagraph"/>
      </w:pPr>
      <w:r>
        <w:t xml:space="preserve">系统平台部署将遵循</w:t>
      </w:r>
      <w:r>
        <w:t xml:space="preserve">“</w:t>
      </w:r>
      <w:r>
        <w:t xml:space="preserve">先核心后边缘，先基础后应用</w:t>
      </w:r>
      <w:r>
        <w:t xml:space="preserve">”</w:t>
      </w:r>
      <w:r>
        <w:t xml:space="preserve">的原则，分阶段、有计划地进行。</w:t>
      </w:r>
    </w:p>
    <w:p>
      <w:pPr>
        <w:pStyle w:val="Heading3"/>
      </w:pPr>
      <w:bookmarkStart w:id="34" w:name="省级平台核心系统部署"/>
      <w:r>
        <w:t xml:space="preserve">4.1 省级平台核心系统部署</w:t>
      </w:r>
      <w:bookmarkEnd w:id="34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基础设施准备（第1-2周）：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服务器上架与物理连接：</w:t>
      </w:r>
      <w:r>
        <w:t xml:space="preserve"> </w:t>
      </w:r>
      <w:r>
        <w:t xml:space="preserve">将采购的服务器、防火墙、交换机等硬件设备上架至数据中心机柜，完成电源、网络、光纤等物理连接。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操作系统安装与初始化：</w:t>
      </w:r>
      <w:r>
        <w:t xml:space="preserve"> </w:t>
      </w:r>
      <w:r>
        <w:t xml:space="preserve">在所有服务器上安装选定的Linux操作系统，进行最小化安装，配置网络、主机名、SSH服务，并进行系统安全加固（如禁用不必要服务、配置防火墙、更新补丁）。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存储配置：</w:t>
      </w:r>
      <w:r>
        <w:t xml:space="preserve"> </w:t>
      </w:r>
      <w:r>
        <w:t xml:space="preserve">配置服务器RAID（如RAID 10 for DB servers），挂载数据盘，并进行文件系统格式化和优化。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基础软件环境搭建（第3-4周）：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数据库系统部署：</w:t>
      </w:r>
      <w:r>
        <w:t xml:space="preserve"> </w:t>
      </w:r>
      <w:r>
        <w:t xml:space="preserve">安装MySQL/PostgreSQL和InfluxDB/TDengine，配置主从复制或集群，进行性能参数调优，创建数据库实例、用户和权限。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消息队列部署：</w:t>
      </w:r>
      <w:r>
        <w:t xml:space="preserve"> </w:t>
      </w:r>
      <w:r>
        <w:t xml:space="preserve">安装Kafka/RabbitMQ集群，配置高可用，创建Topic和队列。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缓存服务部署：</w:t>
      </w:r>
      <w:r>
        <w:t xml:space="preserve"> </w:t>
      </w:r>
      <w:r>
        <w:t xml:space="preserve">安装Redis集群，配置持久化和高可用。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Web服务器/反向代理部署：</w:t>
      </w:r>
      <w:r>
        <w:t xml:space="preserve"> </w:t>
      </w:r>
      <w:r>
        <w:t xml:space="preserve">安装Nginx，配置负载均衡、SSL证书，并进行初步的站点配置。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应用运行环境部署：</w:t>
      </w:r>
      <w:r>
        <w:t xml:space="preserve"> </w:t>
      </w:r>
      <w:r>
        <w:t xml:space="preserve">安装Java JDK、Python环境，配置环境变量。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容器化环境部署（如采用）：</w:t>
      </w:r>
      <w:r>
        <w:t xml:space="preserve"> </w:t>
      </w:r>
      <w:r>
        <w:t xml:space="preserve">安装Docker Engine和Docker Compose。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智慧消防平台应用部署（第5-8周）：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代码获取与编译：</w:t>
      </w:r>
      <w:r>
        <w:t xml:space="preserve"> </w:t>
      </w:r>
      <w:r>
        <w:t xml:space="preserve">从版本控制系统（如Git）获取最新代码，进行编译和打包。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应用服务部署：</w:t>
      </w:r>
      <w:r>
        <w:t xml:space="preserve"> </w:t>
      </w:r>
      <w:r>
        <w:t xml:space="preserve">将打包好的应用部署到应用服务器集群。如采用容器化，则构建Docker镜像并部署容器。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配置管理：</w:t>
      </w:r>
      <w:r>
        <w:t xml:space="preserve"> </w:t>
      </w:r>
      <w:r>
        <w:t xml:space="preserve">配置应用服务与数据库、消息队列、缓存等基础服务的连接参数，以及日志路径、端口等应用相关配置。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Nginx配置：</w:t>
      </w:r>
      <w:r>
        <w:t xml:space="preserve"> </w:t>
      </w:r>
      <w:r>
        <w:t xml:space="preserve">配置Nginx反向代理规则，将外部请求转发至应用服务。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数据初始化：</w:t>
      </w:r>
      <w:r>
        <w:t xml:space="preserve"> </w:t>
      </w:r>
      <w:r>
        <w:t xml:space="preserve">导入系统基础数据，如组织架构、用户数据、设备类型字典、权限配置等。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外部系统对接与集成（第9-10周）：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接口联调：</w:t>
      </w:r>
      <w:r>
        <w:t xml:space="preserve"> </w:t>
      </w:r>
      <w:r>
        <w:t xml:space="preserve">根据《贵州邮政智慧消防系统建设项目单一来源采购文件》和相关接口文档，与</w:t>
      </w:r>
      <w:r>
        <w:t xml:space="preserve">“</w:t>
      </w:r>
      <w:r>
        <w:t xml:space="preserve">邮政集团安全保卫管理信息系统</w:t>
      </w:r>
      <w:r>
        <w:t xml:space="preserve">”</w:t>
      </w:r>
      <w:r>
        <w:t xml:space="preserve">进行数据对接模块的开发、配置和联调测试，确保数据上传和共享的准确性和实时性。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第三方视频平台集成：</w:t>
      </w:r>
      <w:r>
        <w:t xml:space="preserve"> </w:t>
      </w:r>
      <w:r>
        <w:t xml:space="preserve">配置与第三方视频监控平台的集成，实现视频流的拉取和视频联动功能。</w:t>
      </w:r>
    </w:p>
    <w:p>
      <w:pPr>
        <w:pStyle w:val="Heading3"/>
      </w:pPr>
      <w:bookmarkStart w:id="35" w:name="前端设备部署此部分将简化重点放在平台侧"/>
      <w:r>
        <w:t xml:space="preserve">4.2 前端设备部署（此部分将简化，重点放在平台侧）</w:t>
      </w:r>
      <w:bookmarkEnd w:id="35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设备选型与采购：</w:t>
      </w:r>
      <w:r>
        <w:t xml:space="preserve"> </w:t>
      </w:r>
      <w:r>
        <w:t xml:space="preserve">严格按照采购文件清单和技术要求，完成各类前端物联设备的选型、采购和到货验收。此阶段需确保设备符合国标要求，并具备与平台对接的能力。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设备注册与配置：</w:t>
      </w:r>
      <w:r>
        <w:t xml:space="preserve"> </w:t>
      </w:r>
      <w:r>
        <w:t xml:space="preserve">在省级平台完成前端设备的注册，并进行必要的参数配置，如设备ID、位置信息、报警阈值等。此过程可采用批量导入或API接口方式进行。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现场安装与初步联调：</w:t>
      </w:r>
      <w:r>
        <w:t xml:space="preserve"> </w:t>
      </w:r>
      <w:r>
        <w:t xml:space="preserve">硬件安装团队根据《设备安装调试规程》在各地市/县级/网点进行前端设备的安装、接线和供电。完成安装后，进行设备自检和与LoRa网关/用户信息传输装置的初步联调，确保设备在线并能发送心跳数据。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数据传输测试：</w:t>
      </w:r>
      <w:r>
        <w:t xml:space="preserve"> </w:t>
      </w:r>
      <w:r>
        <w:t xml:space="preserve">验证前端设备数据（报警、状态、参数等）是否能通过网络传输层，最终实时、准确地上传至省级平台的数据接入层。</w:t>
      </w:r>
    </w:p>
    <w:p>
      <w:pPr>
        <w:pStyle w:val="Heading2"/>
      </w:pPr>
      <w:bookmarkStart w:id="36" w:name="部署后的测试与验证"/>
      <w:r>
        <w:t xml:space="preserve">5. 部署后的测试与验证</w:t>
      </w:r>
      <w:bookmarkEnd w:id="36"/>
    </w:p>
    <w:p>
      <w:pPr>
        <w:pStyle w:val="FirstParagraph"/>
      </w:pPr>
      <w:r>
        <w:t xml:space="preserve">部署完成后，将进行全面、系统的测试与验证，确保平台功能完善、性能稳定、安全可靠。</w:t>
      </w:r>
    </w:p>
    <w:p>
      <w:pPr>
        <w:pStyle w:val="Heading3"/>
      </w:pPr>
      <w:bookmarkStart w:id="37" w:name="功能测试"/>
      <w:r>
        <w:t xml:space="preserve">5.1 功能测试</w:t>
      </w:r>
      <w:bookmarkEnd w:id="37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数据采集与展示：</w:t>
      </w:r>
      <w:r>
        <w:t xml:space="preserve"> </w:t>
      </w:r>
      <w:r>
        <w:t xml:space="preserve">验证各类前端设备数据（火警、故障、电气参数、水压液位等）是否能实时、准确地采集、传输、解析并在平台界面正确展示。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报警处理流程：</w:t>
      </w:r>
      <w:r>
        <w:t xml:space="preserve"> </w:t>
      </w:r>
      <w:r>
        <w:t xml:space="preserve">模拟各种报警事件，验证平台是否能正确接收报警、进行报警分级、触发通知（短信、APP推送、声光）、自动联动视频、并支持报警派单、处理和闭环管理。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远程控制功能：</w:t>
      </w:r>
      <w:r>
        <w:t xml:space="preserve"> </w:t>
      </w:r>
      <w:r>
        <w:t xml:space="preserve">验证水泵远程启停、设备复位等远程控制指令是否能准确下发并执行，并获取执行结果。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巡检管理功能：</w:t>
      </w:r>
      <w:r>
        <w:t xml:space="preserve"> </w:t>
      </w:r>
      <w:r>
        <w:t xml:space="preserve">验证巡检计划制定、任务下发、移动端巡检打卡、问题上报、照片上传、问题跟踪和统计分析等功能。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报表统计与数据分析：</w:t>
      </w:r>
      <w:r>
        <w:t xml:space="preserve"> </w:t>
      </w:r>
      <w:r>
        <w:t xml:space="preserve">验证各类消防安全数据报表（如报警统计、设备故障率、巡检完成率、电气趋势分析等）的准确性、完整性，以及图表展示的直观性。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用户与权限管理：</w:t>
      </w:r>
      <w:r>
        <w:t xml:space="preserve"> </w:t>
      </w:r>
      <w:r>
        <w:t xml:space="preserve">验证用户注册、登录、角色分配、权限控制（数据访问、功能操作）是否严格按照设计实现。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系统集成功能：</w:t>
      </w:r>
      <w:r>
        <w:t xml:space="preserve"> </w:t>
      </w:r>
      <w:r>
        <w:t xml:space="preserve">验证与</w:t>
      </w:r>
      <w:r>
        <w:t xml:space="preserve">“</w:t>
      </w:r>
      <w:r>
        <w:t xml:space="preserve">邮政集团安全保卫管理信息系统</w:t>
      </w:r>
      <w:r>
        <w:t xml:space="preserve">”</w:t>
      </w:r>
      <w:r>
        <w:t xml:space="preserve">的数据对接是否成功，数据上传是否符合要求；验证与第三方视频监控平台的视频联动和视频流查看功能。</w:t>
      </w:r>
    </w:p>
    <w:p>
      <w:pPr>
        <w:pStyle w:val="Heading3"/>
      </w:pPr>
      <w:bookmarkStart w:id="38" w:name="性能测试"/>
      <w:r>
        <w:t xml:space="preserve">5.2 性能测试</w:t>
      </w:r>
      <w:bookmarkEnd w:id="38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并发用户测试：</w:t>
      </w:r>
      <w:r>
        <w:t xml:space="preserve"> </w:t>
      </w:r>
      <w:r>
        <w:t xml:space="preserve">模拟多用户同时登录、浏览、操作平台，验证系统在高并发场景下的响应速度、吞吐量和稳定性。目标：支持至少500个并发用户，平均响应时间小于2秒。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数据吞吐量测试：</w:t>
      </w:r>
      <w:r>
        <w:t xml:space="preserve"> </w:t>
      </w:r>
      <w:r>
        <w:t xml:space="preserve">模拟大量前端设备数据同时上传，验证数据接入层和数据服务层的数据处理能力。目标：每秒处理至少1000条设备数据。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响应时间测试：</w:t>
      </w:r>
      <w:r>
        <w:t xml:space="preserve"> </w:t>
      </w:r>
      <w:r>
        <w:t xml:space="preserve">针对关键业务操作（如报警响应、页面加载、数据查询）进行响应时间测试，确保满足用户体验要求。目标：报警信息从设备端到平台显示小于3秒，页面加载时间小于3秒。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稳定性测试：</w:t>
      </w:r>
      <w:r>
        <w:t xml:space="preserve"> </w:t>
      </w:r>
      <w:r>
        <w:t xml:space="preserve">持续运行系统，观察系统资源（CPU、内存、磁盘I/O、网络）使用情况，检查是否存在内存泄漏、资源耗尽等问题，确保系统长时间稳定运行。</w:t>
      </w:r>
    </w:p>
    <w:p>
      <w:pPr>
        <w:pStyle w:val="Heading3"/>
      </w:pPr>
      <w:bookmarkStart w:id="39" w:name="安全测试"/>
      <w:r>
        <w:t xml:space="preserve">5.3 安全测试</w:t>
      </w:r>
      <w:bookmarkEnd w:id="39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漏洞扫描与渗透测试：</w:t>
      </w:r>
      <w:r>
        <w:t xml:space="preserve"> </w:t>
      </w:r>
      <w:r>
        <w:t xml:space="preserve">使用专业工具对平台进行Web应用漏洞扫描、系统漏洞扫描和渗透测试，发现并修复SQL注入、XSS、CSRF、弱口令等安全漏洞。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权限控制测试：</w:t>
      </w:r>
      <w:r>
        <w:t xml:space="preserve"> </w:t>
      </w:r>
      <w:r>
        <w:t xml:space="preserve">严格测试不同角色用户的功能和数据访问权限，确保越权访问被有效阻止。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数据传输与存储安全：</w:t>
      </w:r>
      <w:r>
        <w:t xml:space="preserve"> </w:t>
      </w:r>
      <w:r>
        <w:t xml:space="preserve">验证所有敏感数据（如用户密码、设备配置、报警信息）在传输过程中是否采用HTTPS/VPN等加密方式，在存储时是否进行加密或哈希处理。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日志审计：</w:t>
      </w:r>
      <w:r>
        <w:t xml:space="preserve"> </w:t>
      </w:r>
      <w:r>
        <w:t xml:space="preserve">验证系统日志记录的完整性、准确性，确保所有关键操作和安全事件均有记录，并可追溯。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备份与恢复测试：</w:t>
      </w:r>
      <w:r>
        <w:t xml:space="preserve"> </w:t>
      </w:r>
      <w:r>
        <w:t xml:space="preserve">验证数据备份策略的有效性，并进行数据恢复演练，确保在数据丢失或损坏时能够快速恢复。</w:t>
      </w:r>
    </w:p>
    <w:p>
      <w:pPr>
        <w:pStyle w:val="Heading3"/>
      </w:pPr>
      <w:bookmarkStart w:id="40" w:name="容灾与高可用测试"/>
      <w:r>
        <w:t xml:space="preserve">5.4 容灾与高可用测试</w:t>
      </w:r>
      <w:bookmarkEnd w:id="40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单点故障测试：</w:t>
      </w:r>
      <w:r>
        <w:t xml:space="preserve"> </w:t>
      </w:r>
      <w:r>
        <w:t xml:space="preserve">模拟应用服务器、数据库服务器、消息队列等核心组件的单点故障，验证系统是否能自动切换、服务是否中断或中断时间是否在可接受范围内。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网络中断测试：</w:t>
      </w:r>
      <w:r>
        <w:t xml:space="preserve"> </w:t>
      </w:r>
      <w:r>
        <w:t xml:space="preserve">模拟网络链路中断，验证系统的数据重传、恢复机制。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数据一致性测试：</w:t>
      </w:r>
      <w:r>
        <w:t xml:space="preserve"> </w:t>
      </w:r>
      <w:r>
        <w:t xml:space="preserve">在分布式部署环境下，验证数据在不同节点间的一致性。</w:t>
      </w:r>
    </w:p>
    <w:p>
      <w:pPr>
        <w:pStyle w:val="Heading2"/>
      </w:pPr>
      <w:bookmarkStart w:id="41" w:name="部署团队与职责"/>
      <w:r>
        <w:t xml:space="preserve">6. 部署团队与职责</w:t>
      </w:r>
      <w:bookmarkEnd w:id="41"/>
    </w:p>
    <w:p>
      <w:pPr>
        <w:pStyle w:val="FirstParagraph"/>
      </w:pPr>
      <w:r>
        <w:t xml:space="preserve">为确保系统平台部署的顺利进行，将组建专业的部署团队，并明确各成员的职责。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项目经理：</w:t>
      </w:r>
      <w:r>
        <w:t xml:space="preserve"> </w:t>
      </w:r>
      <w:r>
        <w:t xml:space="preserve">负责整个部署项目的统筹规划、进度控制、资源协调、风险管理和对外沟通。确保部署工作符合项目总体目标和时间计划。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系统架构师：</w:t>
      </w:r>
      <w:r>
        <w:t xml:space="preserve"> </w:t>
      </w:r>
      <w:r>
        <w:t xml:space="preserve">负责部署架构的最终设计确认、技术选型指导，解决部署过程中的复杂技术问题，确保系统架构的合理性和可扩展性。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后端开发工程师：</w:t>
      </w:r>
      <w:r>
        <w:t xml:space="preserve"> </w:t>
      </w:r>
      <w:r>
        <w:t xml:space="preserve">负责平台后端服务的部署、配置、优化，以及与数据库、消息队列、缓存等基础服务的集成调试。协助解决后端相关的部署问题。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前端开发工程师：</w:t>
      </w:r>
      <w:r>
        <w:t xml:space="preserve"> </w:t>
      </w:r>
      <w:r>
        <w:t xml:space="preserve">负责平台前端服务的部署、配置，以及与后端服务的联调。确保用户界面正常访问和功能交互。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数据库管理员（DBA）：</w:t>
      </w:r>
      <w:r>
        <w:t xml:space="preserve"> </w:t>
      </w:r>
      <w:r>
        <w:t xml:space="preserve">负责数据库的安装、配置、性能调优、数据初始化、备份恢复策略制定与执行。确保数据库的高效稳定运行和数据安全。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网络工程师：</w:t>
      </w:r>
      <w:r>
        <w:t xml:space="preserve"> </w:t>
      </w:r>
      <w:r>
        <w:t xml:space="preserve">负责网络环境的规划、配置、防火墙策略的调整、网络连通性测试和故障排查。确保平台与前端设备、外部系统之间的网络通信畅通无阻。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运维工程师：</w:t>
      </w:r>
      <w:r>
        <w:t xml:space="preserve"> </w:t>
      </w:r>
      <w:r>
        <w:t xml:space="preserve">负责系统上线后的日常监控、日志管理、故障响应、性能优化和定期维护。确保系统持续稳定运行。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测试工程师：</w:t>
      </w:r>
      <w:r>
        <w:t xml:space="preserve"> </w:t>
      </w:r>
      <w:r>
        <w:t xml:space="preserve">负责制定部署后的测试计划和测试用例，执行功能、性能、安全和集成测试，并记录和跟踪测试结果，确保系统质量。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安全专家：</w:t>
      </w:r>
      <w:r>
        <w:t xml:space="preserve"> </w:t>
      </w:r>
      <w:r>
        <w:t xml:space="preserve">负责对部署环境和系统进行安全评估、漏洞扫描和渗透测试，提供安全加固建议，确保系统符合安全规范。</w:t>
      </w:r>
    </w:p>
    <w:p>
      <w:pPr>
        <w:pStyle w:val="Heading2"/>
      </w:pPr>
      <w:bookmarkStart w:id="42" w:name="风险管理与应急预案"/>
      <w:r>
        <w:t xml:space="preserve">7. 风险管理与应急预案</w:t>
      </w:r>
      <w:bookmarkEnd w:id="42"/>
    </w:p>
    <w:p>
      <w:pPr>
        <w:pStyle w:val="FirstParagraph"/>
      </w:pPr>
      <w:r>
        <w:t xml:space="preserve">在系统平台部署过程中，可能面临多种风险。有效的风险管理和完善的应急预案是确保项目成功的关键。</w:t>
      </w:r>
    </w:p>
    <w:p>
      <w:pPr>
        <w:pStyle w:val="Heading3"/>
      </w:pPr>
      <w:bookmarkStart w:id="43" w:name="常见风险"/>
      <w:r>
        <w:t xml:space="preserve">7.1 常见风险</w:t>
      </w:r>
      <w:bookmarkEnd w:id="43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服务器硬件故障：</w:t>
      </w:r>
      <w:r>
        <w:t xml:space="preserve"> </w:t>
      </w:r>
      <w:r>
        <w:t xml:space="preserve">部署过程中或部署后服务器硬件出现故障，影响系统可用性。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软件版本兼容性问题：</w:t>
      </w:r>
      <w:r>
        <w:t xml:space="preserve"> </w:t>
      </w:r>
      <w:r>
        <w:t xml:space="preserve">操作系统、数据库、中间件、应用软件等版本之间存在兼容性冲突。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网络配置错误：</w:t>
      </w:r>
      <w:r>
        <w:t xml:space="preserve"> </w:t>
      </w:r>
      <w:r>
        <w:t xml:space="preserve">IP地址冲突、路由配置错误、防火墙策略配置不当导致网络不通或性能下降。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数据迁移与初始化失败：</w:t>
      </w:r>
      <w:r>
        <w:t xml:space="preserve"> </w:t>
      </w:r>
      <w:r>
        <w:t xml:space="preserve">历史数据迁移或基础数据初始化过程中出现错误，导致数据不完整或不一致。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外部系统接口变更或不稳定：</w:t>
      </w:r>
      <w:r>
        <w:t xml:space="preserve"> </w:t>
      </w:r>
      <w:r>
        <w:t xml:space="preserve">与</w:t>
      </w:r>
      <w:r>
        <w:t xml:space="preserve">“</w:t>
      </w:r>
      <w:r>
        <w:t xml:space="preserve">邮政集团安全保卫管理信息系统</w:t>
      </w:r>
      <w:r>
        <w:t xml:space="preserve">”</w:t>
      </w:r>
      <w:r>
        <w:t xml:space="preserve">或其他第三方系统接口发生变更或其服务不稳定，影响数据对接。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安全漏洞被利用：</w:t>
      </w:r>
      <w:r>
        <w:t xml:space="preserve"> </w:t>
      </w:r>
      <w:r>
        <w:t xml:space="preserve">部署过程中或部署后系统存在未发现的安全漏洞，被恶意攻击者利用。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性能瓶颈：</w:t>
      </w:r>
      <w:r>
        <w:t xml:space="preserve"> </w:t>
      </w:r>
      <w:r>
        <w:t xml:space="preserve">系统上线后，实际业务量超出预期，导致性能瓶颈，影响用户体验。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人力资源不足或经验欠缺：</w:t>
      </w:r>
      <w:r>
        <w:t xml:space="preserve"> </w:t>
      </w:r>
      <w:r>
        <w:t xml:space="preserve">部署团队成员经验不足，或在关键环节出现人员短缺，影响部署进度和质量。</w:t>
      </w:r>
    </w:p>
    <w:p>
      <w:pPr>
        <w:pStyle w:val="Heading3"/>
      </w:pPr>
      <w:bookmarkStart w:id="44" w:name="应急预案"/>
      <w:r>
        <w:t xml:space="preserve">7.2 应急预案</w:t>
      </w:r>
      <w:bookmarkEnd w:id="44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服务器硬件故障：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预案：</w:t>
      </w:r>
      <w:r>
        <w:t xml:space="preserve"> </w:t>
      </w:r>
      <w:r>
        <w:t xml:space="preserve">采购时选择具备冗余配置（如双电源、RAID）的服务器；关键服务器采用集群部署，确保单点故障不影响服务；准备备用硬件或快速更换服务。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操作：</w:t>
      </w:r>
      <w:r>
        <w:t xml:space="preserve"> </w:t>
      </w:r>
      <w:r>
        <w:t xml:space="preserve">立即切换至备用服务器或集群节点；联系硬件供应商进行故障诊断和更换。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软件版本兼容性问题：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预案：</w:t>
      </w:r>
      <w:r>
        <w:t xml:space="preserve"> </w:t>
      </w:r>
      <w:r>
        <w:t xml:space="preserve">部署前进行严格的软件版本兼容性测试；使用容器化技术（Docker）隔离应用环境，减少依赖冲突。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操作：</w:t>
      </w:r>
      <w:r>
        <w:t xml:space="preserve"> </w:t>
      </w:r>
      <w:r>
        <w:t xml:space="preserve">降级或升级相关软件版本；调整应用配置以适应兼容性要求；回滚到上一个稳定版本。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网络配置错误：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预案：</w:t>
      </w:r>
      <w:r>
        <w:t xml:space="preserve"> </w:t>
      </w:r>
      <w:r>
        <w:t xml:space="preserve">部署前进行详细的网络规划和IP地址分配；配置版本控制，每次修改前备份配置；准备网络诊断工具。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操作：</w:t>
      </w:r>
      <w:r>
        <w:t xml:space="preserve"> </w:t>
      </w:r>
      <w:r>
        <w:t xml:space="preserve">立即回滚网络配置；使用ping、traceroute、tcpdump等工具进行网络故障排查；与甲方网络管理部门协同解决。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数据迁移与初始化失败：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预案：</w:t>
      </w:r>
      <w:r>
        <w:t xml:space="preserve"> </w:t>
      </w:r>
      <w:r>
        <w:t xml:space="preserve">迁移前对源数据进行完整备份；制定详细的数据迁移和初始化方案，并进行多次演练；使用事务机制确保数据一致性。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操作：</w:t>
      </w:r>
      <w:r>
        <w:t xml:space="preserve"> </w:t>
      </w:r>
      <w:r>
        <w:t xml:space="preserve">立即停止迁移/初始化过程；回滚数据库到备份点；分析错误日志，修复问题后重新执行。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外部系统接口变更或不稳定：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预案：</w:t>
      </w:r>
      <w:r>
        <w:t xml:space="preserve"> </w:t>
      </w:r>
      <w:r>
        <w:t xml:space="preserve">提前与外部系统提供方建立紧密沟通机制，获取最新接口文档；在测试环境进行充分联调；设计容错机制，如重试、降级。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操作：</w:t>
      </w:r>
      <w:r>
        <w:t xml:space="preserve"> </w:t>
      </w:r>
      <w:r>
        <w:t xml:space="preserve">启动备用接口或数据同步方案；联系外部系统提供方协调解决；暂时关闭受影响功能，避免影响核心业务。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安全漏洞被利用：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预案：</w:t>
      </w:r>
      <w:r>
        <w:t xml:space="preserve"> </w:t>
      </w:r>
      <w:r>
        <w:t xml:space="preserve">部署前进行全面的安全评估和漏洞扫描；定期更新系统和应用补丁；配置入侵检测/防御系统（IDS/IPS）。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操作：</w:t>
      </w:r>
      <w:r>
        <w:t xml:space="preserve"> </w:t>
      </w:r>
      <w:r>
        <w:t xml:space="preserve">立即隔离受影响系统；分析攻击日志，定位漏洞并修复；进行安全加固；向相关部门报告。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性能瓶颈：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预案：</w:t>
      </w:r>
      <w:r>
        <w:t xml:space="preserve"> </w:t>
      </w:r>
      <w:r>
        <w:t xml:space="preserve">部署前进行充分的性能测试和压力测试；系统设计时考虑可伸缩性，支持水平扩展。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操作：</w:t>
      </w:r>
      <w:r>
        <w:t xml:space="preserve"> </w:t>
      </w:r>
      <w:r>
        <w:t xml:space="preserve">增加服务器资源（CPU、内存）；优化数据库查询和应用代码；进行服务扩容或集群节点增加；启用缓存机制。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人力资源不足或经验欠缺：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预案：</w:t>
      </w:r>
      <w:r>
        <w:t xml:space="preserve"> </w:t>
      </w:r>
      <w:r>
        <w:t xml:space="preserve">提前进行团队成员培训和技能提升；制定详细的部署手册和操作指南；建立内部知识库。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操作：</w:t>
      </w:r>
      <w:r>
        <w:t xml:space="preserve"> </w:t>
      </w:r>
      <w:r>
        <w:t xml:space="preserve">寻求外部专家支持；调整任务分配，确保关键任务由经验丰富人员负责；加强团队协作和沟通。</w:t>
      </w:r>
    </w:p>
    <w:p>
      <w:pPr>
        <w:pStyle w:val="Heading2"/>
      </w:pPr>
      <w:bookmarkStart w:id="45" w:name="部署进度计划"/>
      <w:r>
        <w:t xml:space="preserve">8. 部署进度计划</w:t>
      </w:r>
      <w:bookmarkEnd w:id="45"/>
    </w:p>
    <w:p>
      <w:pPr>
        <w:pStyle w:val="FirstParagraph"/>
      </w:pPr>
      <w:r>
        <w:t xml:space="preserve">部署进度计划将作为项目总体实施计划的重要组成部分，并根据实际情况进行细化和调整。以下为主要部署阶段的预估时间表：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预估时间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基础设施准备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服务器上架与物理连接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硬件工程师、网络工程师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操作系统安装与初始化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运维工程师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存储配置</w:t>
            </w:r>
          </w:p>
        </w:tc>
        <w:tc>
          <w:p>
            <w:pPr>
              <w:pStyle w:val="Compact"/>
              <w:jc w:val="left"/>
            </w:pPr>
            <w:r>
              <w:t xml:space="preserve">0.5周</w:t>
            </w:r>
          </w:p>
        </w:tc>
        <w:tc>
          <w:p>
            <w:pPr>
              <w:pStyle w:val="Compact"/>
              <w:jc w:val="left"/>
            </w:pPr>
            <w:r>
              <w:t xml:space="preserve">数据库管理员、运维工程师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基础软件环境搭建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数据库系统部署与配置</w:t>
            </w:r>
          </w:p>
        </w:tc>
        <w:tc>
          <w:p>
            <w:pPr>
              <w:pStyle w:val="Compact"/>
              <w:jc w:val="left"/>
            </w:pPr>
            <w:r>
              <w:t xml:space="preserve">1.5周</w:t>
            </w:r>
          </w:p>
        </w:tc>
        <w:tc>
          <w:p>
            <w:pPr>
              <w:pStyle w:val="Compact"/>
              <w:jc w:val="left"/>
            </w:pPr>
            <w:r>
              <w:t xml:space="preserve">数据库管理员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消息队列部署与配置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后端开发工程师、运维工程师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缓存服务部署与配置</w:t>
            </w:r>
          </w:p>
        </w:tc>
        <w:tc>
          <w:p>
            <w:pPr>
              <w:pStyle w:val="Compact"/>
              <w:jc w:val="left"/>
            </w:pPr>
            <w:r>
              <w:t xml:space="preserve">0.5周</w:t>
            </w:r>
          </w:p>
        </w:tc>
        <w:tc>
          <w:p>
            <w:pPr>
              <w:pStyle w:val="Compact"/>
              <w:jc w:val="left"/>
            </w:pPr>
            <w:r>
              <w:t xml:space="preserve">后端开发工程师、运维工程师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Web服务器/反向代理部署与配置</w:t>
            </w:r>
          </w:p>
        </w:tc>
        <w:tc>
          <w:p>
            <w:pPr>
              <w:pStyle w:val="Compact"/>
              <w:jc w:val="left"/>
            </w:pPr>
            <w:r>
              <w:t xml:space="preserve">0.5周</w:t>
            </w:r>
          </w:p>
        </w:tc>
        <w:tc>
          <w:p>
            <w:pPr>
              <w:pStyle w:val="Compact"/>
              <w:jc w:val="left"/>
            </w:pPr>
            <w:r>
              <w:t xml:space="preserve">前端开发工程师、运维工程师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应用运行环境部署</w:t>
            </w:r>
          </w:p>
        </w:tc>
        <w:tc>
          <w:p>
            <w:pPr>
              <w:pStyle w:val="Compact"/>
              <w:jc w:val="left"/>
            </w:pPr>
            <w:r>
              <w:t xml:space="preserve">0.5周</w:t>
            </w:r>
          </w:p>
        </w:tc>
        <w:tc>
          <w:p>
            <w:pPr>
              <w:pStyle w:val="Compact"/>
              <w:jc w:val="left"/>
            </w:pPr>
            <w:r>
              <w:t xml:space="preserve">后端开发工程师、前端开发工程师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容器化环境部署 (如采用)</w:t>
            </w:r>
          </w:p>
        </w:tc>
        <w:tc>
          <w:p>
            <w:pPr>
              <w:pStyle w:val="Compact"/>
              <w:jc w:val="left"/>
            </w:pPr>
            <w:r>
              <w:t xml:space="preserve">0.5周</w:t>
            </w:r>
          </w:p>
        </w:tc>
        <w:tc>
          <w:p>
            <w:pPr>
              <w:pStyle w:val="Compact"/>
              <w:jc w:val="left"/>
            </w:pPr>
            <w:r>
              <w:t xml:space="preserve">运维工程师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智慧消防平台应用部署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代码获取与编译</w:t>
            </w:r>
          </w:p>
        </w:tc>
        <w:tc>
          <w:p>
            <w:pPr>
              <w:pStyle w:val="Compact"/>
              <w:jc w:val="left"/>
            </w:pPr>
            <w:r>
              <w:t xml:space="preserve">0.5周</w:t>
            </w:r>
          </w:p>
        </w:tc>
        <w:tc>
          <w:p>
            <w:pPr>
              <w:pStyle w:val="Compact"/>
              <w:jc w:val="left"/>
            </w:pPr>
            <w:r>
              <w:t xml:space="preserve">后端开发工程师、前端开发工程师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应用服务部署与配置</w:t>
            </w:r>
          </w:p>
        </w:tc>
        <w:tc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p>
            <w:pPr>
              <w:pStyle w:val="Compact"/>
              <w:jc w:val="left"/>
            </w:pPr>
            <w:r>
              <w:t xml:space="preserve">后端开发工程师、前端开发工程师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Nginx配置与联调</w:t>
            </w:r>
          </w:p>
        </w:tc>
        <w:tc>
          <w:p>
            <w:pPr>
              <w:pStyle w:val="Compact"/>
              <w:jc w:val="left"/>
            </w:pPr>
            <w:r>
              <w:t xml:space="preserve">0.5周</w:t>
            </w:r>
          </w:p>
        </w:tc>
        <w:tc>
          <w:p>
            <w:pPr>
              <w:pStyle w:val="Compact"/>
              <w:jc w:val="left"/>
            </w:pPr>
            <w:r>
              <w:t xml:space="preserve">前端开发工程师、运维工程师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数据初始化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数据库管理员、后端开发工程师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外部系统对接与集成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邮政集团安保系统接口联调</w:t>
            </w:r>
          </w:p>
        </w:tc>
        <w:tc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p>
            <w:pPr>
              <w:pStyle w:val="Compact"/>
              <w:jc w:val="left"/>
            </w:pPr>
            <w:r>
              <w:t xml:space="preserve">后端开发工程师、系统架构师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第三方视频平台集成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后端开发工程师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前端设备部署（简化）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设备选型与采购</w:t>
            </w:r>
          </w:p>
        </w:tc>
        <w:tc>
          <w:p>
            <w:pPr>
              <w:pStyle w:val="Compact"/>
              <w:jc w:val="left"/>
            </w:pPr>
            <w:r>
              <w:t xml:space="preserve">4周</w:t>
            </w:r>
          </w:p>
        </w:tc>
        <w:tc>
          <w:p>
            <w:pPr>
              <w:pStyle w:val="Compact"/>
              <w:jc w:val="left"/>
            </w:pPr>
            <w:r>
              <w:t xml:space="preserve">项目经理、采购人员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设备注册与平台配置</w:t>
            </w:r>
          </w:p>
        </w:tc>
        <w:tc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p>
            <w:pPr>
              <w:pStyle w:val="Compact"/>
              <w:jc w:val="left"/>
            </w:pPr>
            <w:r>
              <w:t xml:space="preserve">硬件安装工程师、后端开发工程师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现场安装与初步联调</w:t>
            </w:r>
          </w:p>
        </w:tc>
        <w:tc>
          <w:p>
            <w:pPr>
              <w:pStyle w:val="Compact"/>
              <w:jc w:val="left"/>
            </w:pPr>
            <w:r>
              <w:t xml:space="preserve">8周</w:t>
            </w:r>
          </w:p>
        </w:tc>
        <w:tc>
          <w:p>
            <w:pPr>
              <w:pStyle w:val="Compact"/>
              <w:jc w:val="left"/>
            </w:pPr>
            <w:r>
              <w:t xml:space="preserve">硬件安装工程师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数据传输测试</w:t>
            </w:r>
          </w:p>
        </w:tc>
        <w:tc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p>
            <w:pPr>
              <w:pStyle w:val="Compact"/>
              <w:jc w:val="left"/>
            </w:pPr>
            <w:r>
              <w:t xml:space="preserve">测试工程师、硬件安装工程师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6. 部署后的测试与验证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  <w:tc>
          <w:p>
            <w:pPr>
              <w:pStyle w:val="Compact"/>
              <w:jc w:val="left"/>
            </w:pPr>
            <w:r>
              <w:t xml:space="preserve">2周</w:t>
            </w:r>
          </w:p>
        </w:tc>
        <w:tc>
          <w:p>
            <w:pPr>
              <w:pStyle w:val="Compact"/>
              <w:jc w:val="left"/>
            </w:pPr>
            <w:r>
              <w:t xml:space="preserve">测试工程师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性能测试</w:t>
            </w:r>
          </w:p>
        </w:tc>
        <w:tc>
          <w:p>
            <w:pPr>
              <w:pStyle w:val="Compact"/>
              <w:jc w:val="left"/>
            </w:pPr>
            <w:r>
              <w:t xml:space="preserve">1.5周</w:t>
            </w:r>
          </w:p>
        </w:tc>
        <w:tc>
          <w:p>
            <w:pPr>
              <w:pStyle w:val="Compact"/>
              <w:jc w:val="left"/>
            </w:pPr>
            <w:r>
              <w:t xml:space="preserve">测试工程师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安全测试</w:t>
            </w:r>
          </w:p>
        </w:tc>
        <w:tc>
          <w:p>
            <w:pPr>
              <w:pStyle w:val="Compact"/>
              <w:jc w:val="left"/>
            </w:pPr>
            <w:r>
              <w:t xml:space="preserve">1.5周</w:t>
            </w:r>
          </w:p>
        </w:tc>
        <w:tc>
          <w:p>
            <w:pPr>
              <w:pStyle w:val="Compact"/>
              <w:jc w:val="left"/>
            </w:pPr>
            <w:r>
              <w:t xml:space="preserve">测试工程师、安全专家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容灾与高可用测试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测试工程师、系统架构师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集成测试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p>
            <w:pPr>
              <w:pStyle w:val="Compact"/>
              <w:jc w:val="left"/>
            </w:pPr>
            <w:r>
              <w:t xml:space="preserve">测试工程师、后端开发工程师</w:t>
            </w:r>
          </w:p>
        </w:tc>
      </w:tr>
    </w:tbl>
    <w:p>
      <w:pPr>
        <w:pStyle w:val="BodyText"/>
      </w:pPr>
      <w:r>
        <w:rPr>
          <w:b/>
        </w:rPr>
        <w:t xml:space="preserve">注：</w:t>
      </w:r>
      <w:r>
        <w:t xml:space="preserve"> </w:t>
      </w:r>
      <w:r>
        <w:t xml:space="preserve">1. 以上时间为预估值，实际进度将根据项目复杂性、资源投入和外部协调情况进行调整。</w:t>
      </w:r>
      <w:r>
        <w:t xml:space="preserve"> </w:t>
      </w:r>
      <w:r>
        <w:t xml:space="preserve">2. 部分任务可并行进行，具体依赖关系将在详细的项目计划中明确。</w:t>
      </w:r>
      <w:r>
        <w:t xml:space="preserve"> </w:t>
      </w:r>
      <w:r>
        <w:t xml:space="preserve">3. 前端设备部署部分已大幅简化，仅保留与平台核心部署相关的关键环节。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2025-08-31T05:44:22Z</dcterms:created>
  <dcterms:modified xsi:type="dcterms:W3CDTF">2025-08-31T05:44:22Z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