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贵州省邮政公司智慧消防综合管理平台建设方案"/>
      <w:r>
        <w:t xml:space="preserve">贵州省邮政公司智慧消防综合管理平台建设方案</w:t>
      </w:r>
      <w:bookmarkEnd w:id="20"/>
    </w:p>
    <w:p>
      <w:pPr>
        <w:pStyle w:val="Heading2"/>
      </w:pPr>
      <w:bookmarkStart w:id="21" w:name="项目概述"/>
      <w:r>
        <w:t xml:space="preserve">1. 项目概述</w:t>
      </w:r>
      <w:bookmarkEnd w:id="21"/>
    </w:p>
    <w:p>
      <w:pPr>
        <w:pStyle w:val="Heading3"/>
      </w:pPr>
      <w:bookmarkStart w:id="22" w:name="项目名称"/>
      <w:r>
        <w:t xml:space="preserve">1.1 项目名称</w:t>
      </w:r>
      <w:bookmarkEnd w:id="22"/>
    </w:p>
    <w:p>
      <w:pPr>
        <w:pStyle w:val="FirstParagraph"/>
      </w:pPr>
      <w:r>
        <w:t xml:space="preserve">贵州邮政智慧消防系统建设项目</w:t>
      </w:r>
    </w:p>
    <w:p>
      <w:pPr>
        <w:pStyle w:val="Heading3"/>
      </w:pPr>
      <w:bookmarkStart w:id="23" w:name="项目背景"/>
      <w:r>
        <w:t xml:space="preserve">1.2 项目背景</w:t>
      </w:r>
      <w:bookmarkEnd w:id="23"/>
    </w:p>
    <w:p>
      <w:pPr>
        <w:pStyle w:val="FirstParagraph"/>
      </w:pPr>
      <w:r>
        <w:t xml:space="preserve">中国邮政集团有限公司贵州省分公司下辖6个直属单位、9个地市邮政处理中心和76个县级邮政处理中心，全省邮政下设827个邮政金融网点。各级办公大楼和处理中心大多都有传统的消防系统，包括消防报警系统、疏散系统、消防水系统等，但各单位的消防系统孤立，没有统一、集中的智慧消防管理平台，无法实时管控下属各单位和网点的消防状况。</w:t>
      </w:r>
    </w:p>
    <w:p>
      <w:pPr>
        <w:pStyle w:val="Heading3"/>
      </w:pPr>
      <w:bookmarkStart w:id="24" w:name="项目目标"/>
      <w:r>
        <w:t xml:space="preserve">1.3 项目目标</w:t>
      </w:r>
      <w:bookmarkEnd w:id="24"/>
    </w:p>
    <w:p>
      <w:pPr>
        <w:pStyle w:val="FirstParagraph"/>
      </w:pPr>
      <w:r>
        <w:t xml:space="preserve">为了实现消防管理信息化、数字化、自动化，实现消防的智慧防控和管理，降低企业的消防风险和管理成本，我公司将建设贵州邮政智慧消防综合管理平台。拟通过物联网/互联网等方式将贵州邮政办公大楼、处理中心、营业网点等重要场所的消防系统和设备统一接入到智慧消防综合管理平台。</w:t>
      </w:r>
    </w:p>
    <w:p>
      <w:pPr>
        <w:pStyle w:val="Heading2"/>
      </w:pPr>
      <w:bookmarkStart w:id="25" w:name="采购内容与范围"/>
      <w:r>
        <w:t xml:space="preserve">2. 采购内容与范围</w:t>
      </w:r>
      <w:bookmarkEnd w:id="25"/>
    </w:p>
    <w:p>
      <w:pPr>
        <w:pStyle w:val="FirstParagraph"/>
      </w:pPr>
      <w:r>
        <w:t xml:space="preserve">本项目采购内容包括全省9个地州市的邮件处理中心、76个县级处理中心和827个金融网点的智慧消防系统的建设，系统主要包括消防主机监控、消防水系统监控、电气火灾监控、消防设施巡检、安防视频监控、无线火灾报警监控等子系统。</w:t>
      </w:r>
    </w:p>
    <w:p>
      <w:pPr>
        <w:pStyle w:val="Heading3"/>
      </w:pPr>
      <w:bookmarkStart w:id="26" w:name="平台建设"/>
      <w:r>
        <w:t xml:space="preserve">2.1 平台建设</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软硬件</w:t>
            </w:r>
          </w:p>
        </w:tc>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使用方</w:t>
            </w:r>
          </w:p>
        </w:tc>
        <w:tc>
          <w:tcPr>
            <w:tcBorders>
              <w:bottom w:val="single"/>
            </w:tcBorders>
            <w:vAlign w:val="bottom"/>
          </w:tcPr>
          <w:p>
            <w:pPr>
              <w:pStyle w:val="Compact"/>
              <w:jc w:val="left"/>
            </w:pPr>
            <w:r>
              <w:t xml:space="preserve">数量</w:t>
            </w:r>
          </w:p>
        </w:tc>
        <w:tc>
          <w:tcPr>
            <w:tcBorders>
              <w:bottom w:val="single"/>
            </w:tcBorders>
            <w:vAlign w:val="bottom"/>
          </w:tcPr>
          <w:p>
            <w:pPr>
              <w:pStyle w:val="Compact"/>
              <w:jc w:val="left"/>
            </w:pPr>
            <w:r>
              <w:t xml:space="preserve">单价(万元)</w:t>
            </w:r>
          </w:p>
        </w:tc>
        <w:tc>
          <w:tcPr>
            <w:tcBorders>
              <w:bottom w:val="single"/>
            </w:tcBorders>
            <w:vAlign w:val="bottom"/>
          </w:tcPr>
          <w:p>
            <w:pPr>
              <w:pStyle w:val="Compact"/>
              <w:jc w:val="left"/>
            </w:pPr>
            <w:r>
              <w:t xml:space="preserve">小计(万元)</w:t>
            </w:r>
          </w:p>
        </w:tc>
        <w:tc>
          <w:tcPr>
            <w:tcBorders>
              <w:bottom w:val="single"/>
            </w:tcBorders>
            <w:vAlign w:val="bottom"/>
          </w:tcPr>
          <w:p>
            <w:pPr>
              <w:pStyle w:val="Compact"/>
              <w:jc w:val="left"/>
            </w:pPr>
            <w:r>
              <w:t xml:space="preserve">备注</w:t>
            </w:r>
          </w:p>
        </w:tc>
      </w:tr>
      <w:tr>
        <w:tc>
          <w:p>
            <w:pPr>
              <w:pStyle w:val="Compact"/>
              <w:jc w:val="left"/>
            </w:pPr>
            <w:r>
              <w:t xml:space="preserve">软件</w:t>
            </w:r>
          </w:p>
        </w:tc>
        <w:tc>
          <w:p>
            <w:pPr>
              <w:pStyle w:val="Compact"/>
              <w:jc w:val="left"/>
            </w:pPr>
            <w:r>
              <w:t xml:space="preserve">贵州省智慧消防平台</w:t>
            </w:r>
          </w:p>
        </w:tc>
        <w:tc>
          <w:p>
            <w:pPr>
              <w:pStyle w:val="Compact"/>
              <w:jc w:val="left"/>
            </w:pPr>
            <w:r>
              <w:t xml:space="preserve">省邮政公司</w:t>
            </w:r>
          </w:p>
        </w:tc>
        <w:tc>
          <w:p>
            <w:pPr>
              <w:pStyle w:val="Compact"/>
              <w:jc w:val="left"/>
            </w:pPr>
            <w:r>
              <w:t xml:space="preserve">1</w:t>
            </w:r>
          </w:p>
        </w:tc>
        <w:tc>
          <w:p>
            <w:pPr>
              <w:pStyle w:val="Compact"/>
              <w:jc w:val="left"/>
            </w:pPr>
            <w:r>
              <w:t xml:space="preserve">77.14</w:t>
            </w:r>
          </w:p>
        </w:tc>
        <w:tc>
          <w:p>
            <w:pPr>
              <w:pStyle w:val="Compact"/>
              <w:jc w:val="left"/>
            </w:pPr>
            <w:r>
              <w:t xml:space="preserve">77.14</w:t>
            </w:r>
          </w:p>
        </w:tc>
        <w:tc>
          <w:p>
            <w:pPr>
              <w:pStyle w:val="Compact"/>
              <w:jc w:val="left"/>
            </w:pPr>
            <w:r>
              <w:t xml:space="preserve">BIM三维可视化系统、视频智能分析系统2个模块不纳入实施范围</w:t>
            </w:r>
          </w:p>
        </w:tc>
      </w:tr>
      <w:tr>
        <w:tc>
          <w:p>
            <w:pPr>
              <w:pStyle w:val="Compact"/>
              <w:jc w:val="left"/>
            </w:pPr>
            <w:r>
              <w:t xml:space="preserve">软件</w:t>
            </w:r>
          </w:p>
        </w:tc>
        <w:tc>
          <w:p>
            <w:pPr>
              <w:pStyle w:val="Compact"/>
              <w:jc w:val="left"/>
            </w:pPr>
            <w:r>
              <w:t xml:space="preserve">各地市设备对接、测试(报警主机、电气监控、视频联动)、平台功能培训</w:t>
            </w:r>
          </w:p>
        </w:tc>
        <w:tc>
          <w:p>
            <w:pPr>
              <w:pStyle w:val="Compact"/>
              <w:jc w:val="left"/>
            </w:pPr>
            <w:r>
              <w:t xml:space="preserve">地市邮政公司</w:t>
            </w:r>
          </w:p>
        </w:tc>
        <w:tc>
          <w:p>
            <w:pPr>
              <w:pStyle w:val="Compact"/>
              <w:jc w:val="left"/>
            </w:pPr>
            <w:r>
              <w:t xml:space="preserve">9</w:t>
            </w:r>
          </w:p>
        </w:tc>
        <w:tc>
          <w:p>
            <w:pPr>
              <w:pStyle w:val="Compact"/>
              <w:jc w:val="left"/>
            </w:pPr>
            <w:r>
              <w:t xml:space="preserve">7.63</w:t>
            </w:r>
          </w:p>
        </w:tc>
        <w:tc>
          <w:p>
            <w:pPr>
              <w:pStyle w:val="Compact"/>
              <w:jc w:val="left"/>
            </w:pPr>
            <w:r>
              <w:t xml:space="preserve">68.64</w:t>
            </w:r>
          </w:p>
        </w:tc>
        <w:tc>
          <w:p/>
        </w:tc>
      </w:tr>
      <w:tr>
        <w:tc>
          <w:p>
            <w:pPr>
              <w:pStyle w:val="Compact"/>
              <w:jc w:val="left"/>
            </w:pPr>
            <w:r>
              <w:t xml:space="preserve">软件</w:t>
            </w:r>
          </w:p>
        </w:tc>
        <w:tc>
          <w:p>
            <w:pPr>
              <w:pStyle w:val="Compact"/>
              <w:jc w:val="left"/>
            </w:pPr>
            <w:r>
              <w:t xml:space="preserve">省中心及直属单位设备对接、测试(报警主机、电气监控、视频联动)、平台功能培训</w:t>
            </w:r>
          </w:p>
        </w:tc>
        <w:tc>
          <w:p>
            <w:pPr>
              <w:pStyle w:val="Compact"/>
              <w:jc w:val="left"/>
            </w:pPr>
            <w:r>
              <w:t xml:space="preserve">省邮政及直属单位</w:t>
            </w:r>
          </w:p>
        </w:tc>
        <w:tc>
          <w:p>
            <w:pPr>
              <w:pStyle w:val="Compact"/>
              <w:jc w:val="left"/>
            </w:pPr>
            <w:r>
              <w:t xml:space="preserve">1</w:t>
            </w:r>
          </w:p>
        </w:tc>
        <w:tc>
          <w:p>
            <w:pPr>
              <w:pStyle w:val="Compact"/>
              <w:jc w:val="left"/>
            </w:pPr>
            <w:r>
              <w:t xml:space="preserve">7.89</w:t>
            </w:r>
          </w:p>
        </w:tc>
        <w:tc>
          <w:p>
            <w:pPr>
              <w:pStyle w:val="Compact"/>
              <w:jc w:val="left"/>
            </w:pPr>
            <w:r>
              <w:t xml:space="preserve">7.89</w:t>
            </w:r>
          </w:p>
        </w:tc>
        <w:tc>
          <w:p/>
        </w:tc>
      </w:tr>
      <w:tr>
        <w:tc>
          <w:p>
            <w:pPr>
              <w:pStyle w:val="Compact"/>
              <w:jc w:val="left"/>
            </w:pPr>
            <w:r>
              <w:t xml:space="preserve">硬件</w:t>
            </w:r>
          </w:p>
        </w:tc>
        <w:tc>
          <w:p>
            <w:pPr>
              <w:pStyle w:val="Compact"/>
              <w:jc w:val="left"/>
            </w:pPr>
            <w:r>
              <w:t xml:space="preserve">贵州邮政综合网和安防网之间的防火墙</w:t>
            </w:r>
          </w:p>
        </w:tc>
        <w:tc>
          <w:p>
            <w:pPr>
              <w:pStyle w:val="Compact"/>
              <w:jc w:val="left"/>
            </w:pPr>
            <w:r>
              <w:t xml:space="preserve">省邮政公司</w:t>
            </w:r>
          </w:p>
        </w:tc>
        <w:tc>
          <w:p>
            <w:pPr>
              <w:pStyle w:val="Compact"/>
              <w:jc w:val="left"/>
            </w:pPr>
            <w:r>
              <w:t xml:space="preserve">1</w:t>
            </w:r>
          </w:p>
        </w:tc>
        <w:tc>
          <w:p>
            <w:pPr>
              <w:pStyle w:val="Compact"/>
              <w:jc w:val="left"/>
            </w:pPr>
            <w:r>
              <w:t xml:space="preserve">7.00</w:t>
            </w:r>
          </w:p>
        </w:tc>
        <w:tc>
          <w:p>
            <w:pPr>
              <w:pStyle w:val="Compact"/>
              <w:jc w:val="left"/>
            </w:pPr>
            <w:r>
              <w:t xml:space="preserve">7.00</w:t>
            </w:r>
          </w:p>
        </w:tc>
        <w:tc>
          <w:p>
            <w:pPr>
              <w:pStyle w:val="Compact"/>
              <w:jc w:val="left"/>
            </w:pPr>
            <w:r>
              <w:t xml:space="preserve">8个Combo端口，4个千兆电口，10个万兆端口，8个多模万兆光模块</w:t>
            </w:r>
          </w:p>
        </w:tc>
      </w:tr>
      <w:tr>
        <w:tc>
          <w:p>
            <w:pPr>
              <w:pStyle w:val="Compact"/>
              <w:jc w:val="left"/>
            </w:pPr>
            <w:r>
              <w:rPr>
                <w:b/>
              </w:rPr>
              <w:t xml:space="preserve">软件费用合计(万元)</w:t>
            </w:r>
          </w:p>
        </w:tc>
        <w:tc>
          <w:p/>
        </w:tc>
        <w:tc>
          <w:p/>
        </w:tc>
        <w:tc>
          <w:p/>
        </w:tc>
        <w:tc>
          <w:p/>
        </w:tc>
        <w:tc>
          <w:p>
            <w:pPr>
              <w:pStyle w:val="Compact"/>
              <w:jc w:val="left"/>
            </w:pPr>
            <w:r>
              <w:rPr>
                <w:b/>
              </w:rPr>
              <w:t xml:space="preserve">160.67</w:t>
            </w:r>
          </w:p>
        </w:tc>
        <w:tc>
          <w:p/>
        </w:tc>
      </w:tr>
    </w:tbl>
    <w:p>
      <w:pPr>
        <w:pStyle w:val="BodyText"/>
      </w:pPr>
      <w:r>
        <w:rPr>
          <w:b/>
        </w:rPr>
        <w:t xml:space="preserve">说明：</w:t>
      </w:r>
      <w:r>
        <w:t xml:space="preserve"> </w:t>
      </w:r>
      <w:r>
        <w:t xml:space="preserve">1. 智慧消防平台软件费用申请当地免税政策，不包括税费。</w:t>
      </w:r>
      <w:r>
        <w:t xml:space="preserve"> </w:t>
      </w:r>
      <w:r>
        <w:t xml:space="preserve">2. 报价单不包括已有软件平台的对接费用。</w:t>
      </w:r>
    </w:p>
    <w:p>
      <w:pPr>
        <w:pStyle w:val="Heading3"/>
      </w:pPr>
      <w:bookmarkStart w:id="27" w:name="设备费用预算"/>
      <w:r>
        <w:t xml:space="preserve">2.2 设备费用预算</w:t>
      </w:r>
      <w:bookmarkEnd w:id="27"/>
    </w:p>
    <w:p>
      <w:pPr>
        <w:pStyle w:val="Heading4"/>
      </w:pPr>
      <w:bookmarkStart w:id="28" w:name="地市或以上级处理中心设备配置"/>
      <w:r>
        <w:t xml:space="preserve">2.2.1 地市或以上级处理中心设备配置</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单位</w:t>
            </w:r>
          </w:p>
        </w:tc>
        <w:tc>
          <w:tcPr>
            <w:tcBorders>
              <w:bottom w:val="single"/>
            </w:tcBorders>
            <w:vAlign w:val="bottom"/>
          </w:tcPr>
          <w:p>
            <w:pPr>
              <w:pStyle w:val="Compact"/>
              <w:jc w:val="left"/>
            </w:pPr>
            <w:r>
              <w:t xml:space="preserve">数量</w:t>
            </w:r>
          </w:p>
        </w:tc>
        <w:tc>
          <w:tcPr>
            <w:tcBorders>
              <w:bottom w:val="single"/>
            </w:tcBorders>
            <w:vAlign w:val="bottom"/>
          </w:tcPr>
          <w:p>
            <w:pPr>
              <w:pStyle w:val="Compact"/>
              <w:jc w:val="left"/>
            </w:pPr>
            <w:r>
              <w:t xml:space="preserve">单价（元）</w:t>
            </w:r>
          </w:p>
        </w:tc>
        <w:tc>
          <w:tcPr>
            <w:tcBorders>
              <w:bottom w:val="single"/>
            </w:tcBorders>
            <w:vAlign w:val="bottom"/>
          </w:tcPr>
          <w:p>
            <w:pPr>
              <w:pStyle w:val="Compact"/>
              <w:jc w:val="left"/>
            </w:pPr>
            <w:r>
              <w:t xml:space="preserve">小计（元）</w:t>
            </w:r>
          </w:p>
        </w:tc>
        <w:tc>
          <w:tcPr>
            <w:tcBorders>
              <w:bottom w:val="single"/>
            </w:tcBorders>
            <w:vAlign w:val="bottom"/>
          </w:tcPr>
          <w:p>
            <w:pPr>
              <w:pStyle w:val="Compact"/>
              <w:jc w:val="left"/>
            </w:pPr>
            <w:r>
              <w:t xml:space="preserve">备注</w:t>
            </w:r>
          </w:p>
        </w:tc>
      </w:tr>
      <w:tr>
        <w:tc>
          <w:p>
            <w:pPr>
              <w:pStyle w:val="Compact"/>
              <w:jc w:val="left"/>
            </w:pPr>
            <w:r>
              <w:t xml:space="preserve">消防主机板卡</w:t>
            </w:r>
          </w:p>
        </w:tc>
        <w:tc>
          <w:p>
            <w:pPr>
              <w:pStyle w:val="Compact"/>
              <w:jc w:val="left"/>
            </w:pPr>
            <w:r>
              <w:t xml:space="preserve">个</w:t>
            </w:r>
          </w:p>
        </w:tc>
        <w:tc>
          <w:p>
            <w:pPr>
              <w:pStyle w:val="Compact"/>
              <w:jc w:val="left"/>
            </w:pPr>
            <w:r>
              <w:t xml:space="preserve">0</w:t>
            </w:r>
          </w:p>
        </w:tc>
        <w:tc>
          <w:p>
            <w:pPr>
              <w:pStyle w:val="Compact"/>
              <w:jc w:val="left"/>
            </w:pPr>
            <w:r>
              <w:t xml:space="preserve">4000</w:t>
            </w:r>
          </w:p>
        </w:tc>
        <w:tc>
          <w:p>
            <w:pPr>
              <w:pStyle w:val="Compact"/>
              <w:jc w:val="left"/>
            </w:pPr>
            <w:r>
              <w:t xml:space="preserve">0</w:t>
            </w:r>
          </w:p>
        </w:tc>
        <w:tc>
          <w:p>
            <w:pPr>
              <w:pStyle w:val="Compact"/>
              <w:jc w:val="left"/>
            </w:pPr>
            <w:r>
              <w:t xml:space="preserve">绝大多数消防主机不需要板卡，可直接对接</w:t>
            </w:r>
          </w:p>
        </w:tc>
      </w:tr>
      <w:tr>
        <w:tc>
          <w:p>
            <w:pPr>
              <w:pStyle w:val="Compact"/>
              <w:jc w:val="left"/>
            </w:pPr>
            <w:r>
              <w:t xml:space="preserve">用户信息传输装置</w:t>
            </w:r>
          </w:p>
        </w:tc>
        <w:tc>
          <w:p>
            <w:pPr>
              <w:pStyle w:val="Compact"/>
              <w:jc w:val="left"/>
            </w:pPr>
            <w:r>
              <w:t xml:space="preserve">套</w:t>
            </w:r>
          </w:p>
        </w:tc>
        <w:tc>
          <w:p>
            <w:pPr>
              <w:pStyle w:val="Compact"/>
              <w:jc w:val="left"/>
            </w:pPr>
            <w:r>
              <w:t xml:space="preserve">1</w:t>
            </w:r>
          </w:p>
        </w:tc>
        <w:tc>
          <w:p>
            <w:pPr>
              <w:pStyle w:val="Compact"/>
              <w:jc w:val="left"/>
            </w:pPr>
            <w:r>
              <w:t xml:space="preserve">2860</w:t>
            </w:r>
          </w:p>
        </w:tc>
        <w:tc>
          <w:p>
            <w:pPr>
              <w:pStyle w:val="Compact"/>
              <w:jc w:val="left"/>
            </w:pPr>
            <w:r>
              <w:t xml:space="preserve">2860</w:t>
            </w:r>
          </w:p>
        </w:tc>
        <w:tc>
          <w:p>
            <w:pPr>
              <w:pStyle w:val="Compact"/>
              <w:jc w:val="left"/>
            </w:pPr>
            <w:r>
              <w:t xml:space="preserve">对接消防系统，采用有线组网，更换设备型号</w:t>
            </w:r>
          </w:p>
        </w:tc>
      </w:tr>
      <w:tr>
        <w:tc>
          <w:p>
            <w:pPr>
              <w:pStyle w:val="Compact"/>
              <w:jc w:val="left"/>
            </w:pPr>
            <w:r>
              <w:t xml:space="preserve">Lora 网关</w:t>
            </w:r>
          </w:p>
        </w:tc>
        <w:tc>
          <w:p>
            <w:pPr>
              <w:pStyle w:val="Compact"/>
              <w:jc w:val="left"/>
            </w:pPr>
            <w:r>
              <w:t xml:space="preserve">套</w:t>
            </w:r>
          </w:p>
        </w:tc>
        <w:tc>
          <w:p>
            <w:pPr>
              <w:pStyle w:val="Compact"/>
              <w:jc w:val="left"/>
            </w:pPr>
            <w:r>
              <w:t xml:space="preserve">3</w:t>
            </w:r>
          </w:p>
        </w:tc>
        <w:tc>
          <w:p>
            <w:pPr>
              <w:pStyle w:val="Compact"/>
              <w:jc w:val="left"/>
            </w:pPr>
            <w:r>
              <w:t xml:space="preserve">1100</w:t>
            </w:r>
          </w:p>
        </w:tc>
        <w:tc>
          <w:p>
            <w:pPr>
              <w:pStyle w:val="Compact"/>
              <w:jc w:val="left"/>
            </w:pPr>
            <w:r>
              <w:t xml:space="preserve">3300</w:t>
            </w:r>
          </w:p>
        </w:tc>
        <w:tc>
          <w:p>
            <w:pPr>
              <w:pStyle w:val="Compact"/>
              <w:jc w:val="left"/>
            </w:pPr>
            <w:r>
              <w:t xml:space="preserve">前端设备通过该网关设备统一接入平台，更换设备型号</w:t>
            </w:r>
          </w:p>
        </w:tc>
      </w:tr>
      <w:tr>
        <w:tc>
          <w:p>
            <w:pPr>
              <w:pStyle w:val="Compact"/>
              <w:jc w:val="left"/>
            </w:pPr>
            <w:r>
              <w:t xml:space="preserve">电气火灾探测器 (600A)</w:t>
            </w:r>
          </w:p>
        </w:tc>
        <w:tc>
          <w:p>
            <w:pPr>
              <w:pStyle w:val="Compact"/>
              <w:jc w:val="left"/>
            </w:pPr>
            <w:r>
              <w:t xml:space="preserve">个</w:t>
            </w:r>
          </w:p>
        </w:tc>
        <w:tc>
          <w:p>
            <w:pPr>
              <w:pStyle w:val="Compact"/>
              <w:jc w:val="left"/>
            </w:pPr>
            <w:r>
              <w:t xml:space="preserve">2</w:t>
            </w:r>
          </w:p>
        </w:tc>
        <w:tc>
          <w:p>
            <w:pPr>
              <w:pStyle w:val="Compact"/>
              <w:jc w:val="left"/>
            </w:pPr>
            <w:r>
              <w:t xml:space="preserve">990</w:t>
            </w:r>
          </w:p>
        </w:tc>
        <w:tc>
          <w:p>
            <w:pPr>
              <w:pStyle w:val="Compact"/>
              <w:jc w:val="left"/>
            </w:pPr>
            <w:r>
              <w:t xml:space="preserve">1980</w:t>
            </w:r>
          </w:p>
        </w:tc>
        <w:tc>
          <w:p>
            <w:pPr>
              <w:pStyle w:val="Compact"/>
              <w:jc w:val="left"/>
            </w:pPr>
            <w:r>
              <w:t xml:space="preserve">用于监测电气参数，工业设备用电回路监测，监测最大电流600A</w:t>
            </w:r>
          </w:p>
        </w:tc>
      </w:tr>
      <w:tr>
        <w:tc>
          <w:p>
            <w:pPr>
              <w:pStyle w:val="Compact"/>
              <w:jc w:val="left"/>
            </w:pPr>
            <w:r>
              <w:t xml:space="preserve">电气火灾探测器 (200A)</w:t>
            </w:r>
          </w:p>
        </w:tc>
        <w:tc>
          <w:p>
            <w:pPr>
              <w:pStyle w:val="Compact"/>
              <w:jc w:val="left"/>
            </w:pPr>
            <w:r>
              <w:t xml:space="preserve">个</w:t>
            </w:r>
          </w:p>
        </w:tc>
        <w:tc>
          <w:p>
            <w:pPr>
              <w:pStyle w:val="Compact"/>
              <w:jc w:val="left"/>
            </w:pPr>
            <w:r>
              <w:t xml:space="preserve">1</w:t>
            </w:r>
          </w:p>
        </w:tc>
        <w:tc>
          <w:p>
            <w:pPr>
              <w:pStyle w:val="Compact"/>
              <w:jc w:val="left"/>
            </w:pPr>
            <w:r>
              <w:t xml:space="preserve">825</w:t>
            </w:r>
          </w:p>
        </w:tc>
        <w:tc>
          <w:p>
            <w:pPr>
              <w:pStyle w:val="Compact"/>
              <w:jc w:val="left"/>
            </w:pPr>
            <w:r>
              <w:t xml:space="preserve">825</w:t>
            </w:r>
          </w:p>
        </w:tc>
        <w:tc>
          <w:p>
            <w:pPr>
              <w:pStyle w:val="Compact"/>
              <w:jc w:val="left"/>
            </w:pPr>
            <w:r>
              <w:t xml:space="preserve">用于监测电气参数，照明和辅助用电回路监测，监测最大电流200A</w:t>
            </w:r>
          </w:p>
        </w:tc>
      </w:tr>
      <w:tr>
        <w:tc>
          <w:p>
            <w:pPr>
              <w:pStyle w:val="Compact"/>
              <w:jc w:val="left"/>
            </w:pPr>
            <w:r>
              <w:t xml:space="preserve">一体式压力计</w:t>
            </w:r>
          </w:p>
        </w:tc>
        <w:tc>
          <w:p>
            <w:pPr>
              <w:pStyle w:val="Compact"/>
              <w:jc w:val="left"/>
            </w:pPr>
            <w:r>
              <w:t xml:space="preserve">个</w:t>
            </w:r>
          </w:p>
        </w:tc>
        <w:tc>
          <w:p>
            <w:pPr>
              <w:pStyle w:val="Compact"/>
              <w:jc w:val="left"/>
            </w:pPr>
            <w:r>
              <w:t xml:space="preserve">2</w:t>
            </w:r>
          </w:p>
        </w:tc>
        <w:tc>
          <w:p>
            <w:pPr>
              <w:pStyle w:val="Compact"/>
              <w:jc w:val="left"/>
            </w:pPr>
            <w:r>
              <w:t xml:space="preserve">770</w:t>
            </w:r>
          </w:p>
        </w:tc>
        <w:tc>
          <w:p>
            <w:pPr>
              <w:pStyle w:val="Compact"/>
              <w:jc w:val="left"/>
            </w:pPr>
            <w:r>
              <w:t xml:space="preserve">1540</w:t>
            </w:r>
          </w:p>
        </w:tc>
        <w:tc>
          <w:p>
            <w:pPr>
              <w:pStyle w:val="Compact"/>
              <w:jc w:val="left"/>
            </w:pPr>
            <w:r>
              <w:t xml:space="preserve">消火栓末端、喷淋末端各一套，更换设备型号</w:t>
            </w:r>
          </w:p>
        </w:tc>
      </w:tr>
      <w:tr>
        <w:tc>
          <w:p>
            <w:pPr>
              <w:pStyle w:val="Compact"/>
              <w:jc w:val="left"/>
            </w:pPr>
            <w:r>
              <w:t xml:space="preserve">一体式液位计</w:t>
            </w:r>
          </w:p>
        </w:tc>
        <w:tc>
          <w:p>
            <w:pPr>
              <w:pStyle w:val="Compact"/>
              <w:jc w:val="left"/>
            </w:pPr>
            <w:r>
              <w:t xml:space="preserve">个</w:t>
            </w:r>
          </w:p>
        </w:tc>
        <w:tc>
          <w:p>
            <w:pPr>
              <w:pStyle w:val="Compact"/>
              <w:jc w:val="left"/>
            </w:pPr>
            <w:r>
              <w:t xml:space="preserve">2</w:t>
            </w:r>
          </w:p>
        </w:tc>
        <w:tc>
          <w:p>
            <w:pPr>
              <w:pStyle w:val="Compact"/>
              <w:jc w:val="left"/>
            </w:pPr>
            <w:r>
              <w:t xml:space="preserve">880</w:t>
            </w:r>
          </w:p>
        </w:tc>
        <w:tc>
          <w:p>
            <w:pPr>
              <w:pStyle w:val="Compact"/>
              <w:jc w:val="left"/>
            </w:pPr>
            <w:r>
              <w:t xml:space="preserve">1760</w:t>
            </w:r>
          </w:p>
        </w:tc>
        <w:tc>
          <w:p>
            <w:pPr>
              <w:pStyle w:val="Compact"/>
              <w:jc w:val="left"/>
            </w:pPr>
            <w:r>
              <w:t xml:space="preserve">按照一个水池、一个水箱估算，更换设备型号</w:t>
            </w:r>
          </w:p>
        </w:tc>
      </w:tr>
      <w:tr>
        <w:tc>
          <w:p>
            <w:pPr>
              <w:pStyle w:val="Compact"/>
              <w:jc w:val="left"/>
            </w:pPr>
            <w:r>
              <w:t xml:space="preserve">巡检标签</w:t>
            </w:r>
          </w:p>
        </w:tc>
        <w:tc>
          <w:p>
            <w:pPr>
              <w:pStyle w:val="Compact"/>
              <w:jc w:val="left"/>
            </w:pPr>
            <w:r>
              <w:t xml:space="preserve">个</w:t>
            </w:r>
          </w:p>
        </w:tc>
        <w:tc>
          <w:p>
            <w:pPr>
              <w:pStyle w:val="Compact"/>
              <w:jc w:val="left"/>
            </w:pPr>
            <w:r>
              <w:t xml:space="preserve">20</w:t>
            </w:r>
          </w:p>
        </w:tc>
        <w:tc>
          <w:p>
            <w:pPr>
              <w:pStyle w:val="Compact"/>
              <w:jc w:val="left"/>
            </w:pPr>
            <w:r>
              <w:t xml:space="preserve">12</w:t>
            </w:r>
          </w:p>
        </w:tc>
        <w:tc>
          <w:p>
            <w:pPr>
              <w:pStyle w:val="Compact"/>
              <w:jc w:val="left"/>
            </w:pPr>
            <w:r>
              <w:t xml:space="preserve">240</w:t>
            </w:r>
          </w:p>
        </w:tc>
        <w:tc>
          <w:p>
            <w:pPr>
              <w:pStyle w:val="Compact"/>
              <w:jc w:val="left"/>
            </w:pPr>
            <w:r>
              <w:t xml:space="preserve">可以二维码替代</w:t>
            </w:r>
          </w:p>
        </w:tc>
      </w:tr>
      <w:tr>
        <w:tc>
          <w:p>
            <w:pPr>
              <w:pStyle w:val="Compact"/>
              <w:jc w:val="left"/>
            </w:pPr>
            <w:r>
              <w:t xml:space="preserve">热成像火灾探测器</w:t>
            </w:r>
          </w:p>
        </w:tc>
        <w:tc>
          <w:p>
            <w:pPr>
              <w:pStyle w:val="Compact"/>
              <w:jc w:val="left"/>
            </w:pPr>
            <w:r>
              <w:t xml:space="preserve">个</w:t>
            </w:r>
          </w:p>
        </w:tc>
        <w:tc>
          <w:p>
            <w:pPr>
              <w:pStyle w:val="Compact"/>
              <w:jc w:val="left"/>
            </w:pPr>
            <w:r>
              <w:t xml:space="preserve">0</w:t>
            </w:r>
          </w:p>
        </w:tc>
        <w:tc>
          <w:p>
            <w:pPr>
              <w:pStyle w:val="Compact"/>
              <w:jc w:val="left"/>
            </w:pPr>
            <w:r>
              <w:t xml:space="preserve">2500</w:t>
            </w:r>
          </w:p>
        </w:tc>
        <w:tc>
          <w:p>
            <w:pPr>
              <w:pStyle w:val="Compact"/>
              <w:jc w:val="left"/>
            </w:pPr>
            <w:r>
              <w:t xml:space="preserve">0</w:t>
            </w:r>
          </w:p>
        </w:tc>
        <w:tc>
          <w:p>
            <w:pPr>
              <w:pStyle w:val="Compact"/>
              <w:jc w:val="left"/>
            </w:pPr>
            <w:r>
              <w:t xml:space="preserve">暂不列于地市处理中心配置，如有需要后期可以增加</w:t>
            </w:r>
          </w:p>
        </w:tc>
      </w:tr>
      <w:tr>
        <w:tc>
          <w:p>
            <w:pPr>
              <w:pStyle w:val="Compact"/>
              <w:jc w:val="left"/>
            </w:pPr>
            <w:r>
              <w:t xml:space="preserve">水泵远程控制箱</w:t>
            </w:r>
          </w:p>
        </w:tc>
        <w:tc>
          <w:p>
            <w:pPr>
              <w:pStyle w:val="Compact"/>
              <w:jc w:val="left"/>
            </w:pPr>
            <w:r>
              <w:t xml:space="preserve">个</w:t>
            </w:r>
          </w:p>
        </w:tc>
        <w:tc>
          <w:p>
            <w:pPr>
              <w:pStyle w:val="Compact"/>
              <w:jc w:val="left"/>
            </w:pPr>
            <w:r>
              <w:t xml:space="preserve">2</w:t>
            </w:r>
          </w:p>
        </w:tc>
        <w:tc>
          <w:p>
            <w:pPr>
              <w:pStyle w:val="Compact"/>
              <w:jc w:val="left"/>
            </w:pPr>
            <w:r>
              <w:t xml:space="preserve">5000</w:t>
            </w:r>
          </w:p>
        </w:tc>
        <w:tc>
          <w:p>
            <w:pPr>
              <w:pStyle w:val="Compact"/>
              <w:jc w:val="left"/>
            </w:pPr>
            <w:r>
              <w:t xml:space="preserve">10000</w:t>
            </w:r>
          </w:p>
        </w:tc>
        <w:tc>
          <w:p>
            <w:pPr>
              <w:pStyle w:val="Compact"/>
              <w:jc w:val="left"/>
            </w:pPr>
            <w:r>
              <w:t xml:space="preserve">远程控制水泵启停、获取水泵运行状态</w:t>
            </w:r>
          </w:p>
        </w:tc>
      </w:tr>
      <w:tr>
        <w:tc>
          <w:p>
            <w:pPr>
              <w:pStyle w:val="Compact"/>
              <w:jc w:val="left"/>
            </w:pPr>
            <w:r>
              <w:t xml:space="preserve">声光警报器</w:t>
            </w:r>
          </w:p>
        </w:tc>
        <w:tc>
          <w:p>
            <w:pPr>
              <w:pStyle w:val="Compact"/>
              <w:jc w:val="left"/>
            </w:pPr>
            <w:r>
              <w:t xml:space="preserve">个</w:t>
            </w:r>
          </w:p>
        </w:tc>
        <w:tc>
          <w:p>
            <w:pPr>
              <w:pStyle w:val="Compact"/>
              <w:jc w:val="left"/>
            </w:pPr>
            <w:r>
              <w:t xml:space="preserve">1</w:t>
            </w:r>
          </w:p>
        </w:tc>
        <w:tc>
          <w:p>
            <w:pPr>
              <w:pStyle w:val="Compact"/>
              <w:jc w:val="left"/>
            </w:pPr>
            <w:r>
              <w:t xml:space="preserve">440</w:t>
            </w:r>
          </w:p>
        </w:tc>
        <w:tc>
          <w:p>
            <w:pPr>
              <w:pStyle w:val="Compact"/>
              <w:jc w:val="left"/>
            </w:pPr>
            <w:r>
              <w:t xml:space="preserve">440</w:t>
            </w:r>
          </w:p>
        </w:tc>
        <w:tc>
          <w:p>
            <w:pPr>
              <w:pStyle w:val="Compact"/>
              <w:jc w:val="left"/>
            </w:pPr>
            <w:r>
              <w:t xml:space="preserve">根据现场实际情况部署，用于补盲</w:t>
            </w:r>
          </w:p>
        </w:tc>
      </w:tr>
      <w:tr>
        <w:tc>
          <w:p>
            <w:pPr>
              <w:pStyle w:val="Compact"/>
              <w:jc w:val="left"/>
            </w:pPr>
            <w:r>
              <w:t xml:space="preserve">手动报警按钮</w:t>
            </w:r>
          </w:p>
        </w:tc>
        <w:tc>
          <w:p>
            <w:pPr>
              <w:pStyle w:val="Compact"/>
              <w:jc w:val="left"/>
            </w:pPr>
            <w:r>
              <w:t xml:space="preserve">个</w:t>
            </w:r>
          </w:p>
        </w:tc>
        <w:tc>
          <w:p>
            <w:pPr>
              <w:pStyle w:val="Compact"/>
              <w:jc w:val="left"/>
            </w:pPr>
            <w:r>
              <w:t xml:space="preserve">1</w:t>
            </w:r>
          </w:p>
        </w:tc>
        <w:tc>
          <w:p>
            <w:pPr>
              <w:pStyle w:val="Compact"/>
              <w:jc w:val="left"/>
            </w:pPr>
            <w:r>
              <w:t xml:space="preserve">440</w:t>
            </w:r>
          </w:p>
        </w:tc>
        <w:tc>
          <w:p>
            <w:pPr>
              <w:pStyle w:val="Compact"/>
              <w:jc w:val="left"/>
            </w:pPr>
            <w:r>
              <w:t xml:space="preserve">440</w:t>
            </w:r>
          </w:p>
        </w:tc>
        <w:tc>
          <w:p>
            <w:pPr>
              <w:pStyle w:val="Compact"/>
              <w:jc w:val="left"/>
            </w:pPr>
            <w:r>
              <w:t xml:space="preserve">根据现场实际情况部署，用于补盲</w:t>
            </w:r>
          </w:p>
        </w:tc>
      </w:tr>
      <w:tr>
        <w:tc>
          <w:p>
            <w:pPr>
              <w:pStyle w:val="Compact"/>
              <w:jc w:val="left"/>
            </w:pPr>
            <w:r>
              <w:t xml:space="preserve">工程安装</w:t>
            </w:r>
          </w:p>
        </w:tc>
        <w:tc>
          <w:p>
            <w:pPr>
              <w:pStyle w:val="Compact"/>
              <w:jc w:val="left"/>
            </w:pPr>
            <w:r>
              <w:t xml:space="preserve">个</w:t>
            </w:r>
          </w:p>
        </w:tc>
        <w:tc>
          <w:p>
            <w:pPr>
              <w:pStyle w:val="Compact"/>
              <w:jc w:val="left"/>
            </w:pPr>
            <w:r>
              <w:t xml:space="preserve">1</w:t>
            </w:r>
          </w:p>
        </w:tc>
        <w:tc>
          <w:p>
            <w:pPr>
              <w:pStyle w:val="Compact"/>
              <w:jc w:val="left"/>
            </w:pPr>
            <w:r>
              <w:t xml:space="preserve">10000</w:t>
            </w:r>
          </w:p>
        </w:tc>
        <w:tc>
          <w:p>
            <w:pPr>
              <w:pStyle w:val="Compact"/>
              <w:jc w:val="left"/>
            </w:pPr>
            <w:r>
              <w:t xml:space="preserve">10000</w:t>
            </w:r>
          </w:p>
        </w:tc>
        <w:tc>
          <w:p>
            <w:pPr>
              <w:pStyle w:val="Compact"/>
              <w:jc w:val="left"/>
            </w:pPr>
            <w:r>
              <w:t xml:space="preserve">含人工、差旅、材料等费用，含1年售后服务</w:t>
            </w:r>
          </w:p>
        </w:tc>
      </w:tr>
      <w:tr>
        <w:tc>
          <w:p>
            <w:pPr>
              <w:pStyle w:val="Compact"/>
              <w:jc w:val="left"/>
            </w:pPr>
            <w:r>
              <w:rPr>
                <w:b/>
              </w:rPr>
              <w:t xml:space="preserve">小计</w:t>
            </w:r>
          </w:p>
        </w:tc>
        <w:tc>
          <w:p/>
        </w:tc>
        <w:tc>
          <w:p/>
        </w:tc>
        <w:tc>
          <w:p/>
        </w:tc>
        <w:tc>
          <w:p/>
        </w:tc>
        <w:tc>
          <w:p>
            <w:pPr>
              <w:pStyle w:val="Compact"/>
              <w:jc w:val="left"/>
            </w:pPr>
            <w:r>
              <w:rPr>
                <w:b/>
              </w:rPr>
              <w:t xml:space="preserve">33385</w:t>
            </w:r>
          </w:p>
        </w:tc>
      </w:tr>
    </w:tbl>
    <w:p>
      <w:pPr>
        <w:pStyle w:val="Heading4"/>
      </w:pPr>
      <w:bookmarkStart w:id="29" w:name="县级处理中心设备配置"/>
      <w:r>
        <w:t xml:space="preserve">2.2.2 县级处理中心设备配置</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单位</w:t>
            </w:r>
          </w:p>
        </w:tc>
        <w:tc>
          <w:tcPr>
            <w:tcBorders>
              <w:bottom w:val="single"/>
            </w:tcBorders>
            <w:vAlign w:val="bottom"/>
          </w:tcPr>
          <w:p>
            <w:pPr>
              <w:pStyle w:val="Compact"/>
              <w:jc w:val="left"/>
            </w:pPr>
            <w:r>
              <w:t xml:space="preserve">数量</w:t>
            </w:r>
          </w:p>
        </w:tc>
        <w:tc>
          <w:tcPr>
            <w:tcBorders>
              <w:bottom w:val="single"/>
            </w:tcBorders>
            <w:vAlign w:val="bottom"/>
          </w:tcPr>
          <w:p>
            <w:pPr>
              <w:pStyle w:val="Compact"/>
              <w:jc w:val="left"/>
            </w:pPr>
            <w:r>
              <w:t xml:space="preserve">单价（元）</w:t>
            </w:r>
          </w:p>
        </w:tc>
        <w:tc>
          <w:tcPr>
            <w:tcBorders>
              <w:bottom w:val="single"/>
            </w:tcBorders>
            <w:vAlign w:val="bottom"/>
          </w:tcPr>
          <w:p>
            <w:pPr>
              <w:pStyle w:val="Compact"/>
              <w:jc w:val="left"/>
            </w:pPr>
            <w:r>
              <w:t xml:space="preserve">小计（元）</w:t>
            </w:r>
          </w:p>
        </w:tc>
        <w:tc>
          <w:tcPr>
            <w:tcBorders>
              <w:bottom w:val="single"/>
            </w:tcBorders>
            <w:vAlign w:val="bottom"/>
          </w:tcPr>
          <w:p>
            <w:pPr>
              <w:pStyle w:val="Compact"/>
              <w:jc w:val="left"/>
            </w:pPr>
            <w:r>
              <w:t xml:space="preserve">备注</w:t>
            </w:r>
          </w:p>
        </w:tc>
      </w:tr>
      <w:tr>
        <w:tc>
          <w:p>
            <w:pPr>
              <w:pStyle w:val="Compact"/>
              <w:jc w:val="left"/>
            </w:pPr>
            <w:r>
              <w:t xml:space="preserve">消防主机板卡</w:t>
            </w:r>
          </w:p>
        </w:tc>
        <w:tc>
          <w:p>
            <w:pPr>
              <w:pStyle w:val="Compact"/>
              <w:jc w:val="left"/>
            </w:pPr>
            <w:r>
              <w:t xml:space="preserve">个</w:t>
            </w:r>
          </w:p>
        </w:tc>
        <w:tc>
          <w:p>
            <w:pPr>
              <w:pStyle w:val="Compact"/>
              <w:jc w:val="left"/>
            </w:pPr>
            <w:r>
              <w:t xml:space="preserve">0</w:t>
            </w:r>
          </w:p>
        </w:tc>
        <w:tc>
          <w:p>
            <w:pPr>
              <w:pStyle w:val="Compact"/>
              <w:jc w:val="left"/>
            </w:pPr>
            <w:r>
              <w:t xml:space="preserve">4000</w:t>
            </w:r>
          </w:p>
        </w:tc>
        <w:tc>
          <w:p>
            <w:pPr>
              <w:pStyle w:val="Compact"/>
              <w:jc w:val="left"/>
            </w:pPr>
            <w:r>
              <w:t xml:space="preserve">0</w:t>
            </w:r>
          </w:p>
        </w:tc>
        <w:tc>
          <w:p>
            <w:pPr>
              <w:pStyle w:val="Compact"/>
              <w:jc w:val="left"/>
            </w:pPr>
            <w:r>
              <w:t xml:space="preserve">绝大多数消防主机不需要板卡，可直接对接</w:t>
            </w:r>
          </w:p>
        </w:tc>
      </w:tr>
      <w:tr>
        <w:tc>
          <w:p>
            <w:pPr>
              <w:pStyle w:val="Compact"/>
              <w:jc w:val="left"/>
            </w:pPr>
            <w:r>
              <w:t xml:space="preserve">火精灵活</w:t>
            </w:r>
          </w:p>
        </w:tc>
        <w:tc>
          <w:p>
            <w:pPr>
              <w:pStyle w:val="Compact"/>
              <w:jc w:val="left"/>
            </w:pPr>
            <w:r>
              <w:t xml:space="preserve">套</w:t>
            </w:r>
          </w:p>
        </w:tc>
        <w:tc>
          <w:p>
            <w:pPr>
              <w:pStyle w:val="Compact"/>
              <w:jc w:val="left"/>
            </w:pPr>
            <w:r>
              <w:t xml:space="preserve">1</w:t>
            </w:r>
          </w:p>
        </w:tc>
        <w:tc>
          <w:p>
            <w:pPr>
              <w:pStyle w:val="Compact"/>
              <w:jc w:val="left"/>
            </w:pPr>
            <w:r>
              <w:t xml:space="preserve">1980</w:t>
            </w:r>
          </w:p>
        </w:tc>
        <w:tc>
          <w:p>
            <w:pPr>
              <w:pStyle w:val="Compact"/>
              <w:jc w:val="left"/>
            </w:pPr>
            <w:r>
              <w:t xml:space="preserve">1980</w:t>
            </w:r>
          </w:p>
        </w:tc>
        <w:tc>
          <w:p>
            <w:pPr>
              <w:pStyle w:val="Compact"/>
              <w:jc w:val="left"/>
            </w:pPr>
            <w:r>
              <w:t xml:space="preserve">对接消防系统，采用有线组网</w:t>
            </w:r>
          </w:p>
        </w:tc>
      </w:tr>
      <w:tr>
        <w:tc>
          <w:p>
            <w:pPr>
              <w:pStyle w:val="Compact"/>
              <w:jc w:val="left"/>
            </w:pPr>
            <w:r>
              <w:t xml:space="preserve">Lora 网关</w:t>
            </w:r>
          </w:p>
        </w:tc>
        <w:tc>
          <w:p>
            <w:pPr>
              <w:pStyle w:val="Compact"/>
              <w:jc w:val="left"/>
            </w:pPr>
            <w:r>
              <w:t xml:space="preserve">套</w:t>
            </w:r>
          </w:p>
        </w:tc>
        <w:tc>
          <w:p>
            <w:pPr>
              <w:pStyle w:val="Compact"/>
              <w:jc w:val="left"/>
            </w:pPr>
            <w:r>
              <w:t xml:space="preserve">1</w:t>
            </w:r>
          </w:p>
        </w:tc>
        <w:tc>
          <w:p>
            <w:pPr>
              <w:pStyle w:val="Compact"/>
              <w:jc w:val="left"/>
            </w:pPr>
            <w:r>
              <w:t xml:space="preserve">1100</w:t>
            </w:r>
          </w:p>
        </w:tc>
        <w:tc>
          <w:p>
            <w:pPr>
              <w:pStyle w:val="Compact"/>
              <w:jc w:val="left"/>
            </w:pPr>
            <w:r>
              <w:t xml:space="preserve">1100</w:t>
            </w:r>
          </w:p>
        </w:tc>
        <w:tc>
          <w:p>
            <w:pPr>
              <w:pStyle w:val="Compact"/>
              <w:jc w:val="left"/>
            </w:pPr>
            <w:r>
              <w:t xml:space="preserve">一个区县处理中心部署一个LoRa网关，就可支持电气火灾探测器和烟感设备，更换设备型号</w:t>
            </w:r>
          </w:p>
        </w:tc>
      </w:tr>
      <w:tr>
        <w:tc>
          <w:p>
            <w:pPr>
              <w:pStyle w:val="Compact"/>
              <w:jc w:val="left"/>
            </w:pPr>
            <w:r>
              <w:t xml:space="preserve">电气火灾探测器 (400A)</w:t>
            </w:r>
          </w:p>
        </w:tc>
        <w:tc>
          <w:p>
            <w:pPr>
              <w:pStyle w:val="Compact"/>
              <w:jc w:val="left"/>
            </w:pPr>
            <w:r>
              <w:t xml:space="preserve">个</w:t>
            </w:r>
          </w:p>
        </w:tc>
        <w:tc>
          <w:p>
            <w:pPr>
              <w:pStyle w:val="Compact"/>
              <w:jc w:val="left"/>
            </w:pPr>
            <w:r>
              <w:t xml:space="preserve">1</w:t>
            </w:r>
          </w:p>
        </w:tc>
        <w:tc>
          <w:p>
            <w:pPr>
              <w:pStyle w:val="Compact"/>
              <w:jc w:val="left"/>
            </w:pPr>
            <w:r>
              <w:t xml:space="preserve">935</w:t>
            </w:r>
          </w:p>
        </w:tc>
        <w:tc>
          <w:p>
            <w:pPr>
              <w:pStyle w:val="Compact"/>
              <w:jc w:val="left"/>
            </w:pPr>
            <w:r>
              <w:t xml:space="preserve">935</w:t>
            </w:r>
          </w:p>
        </w:tc>
        <w:tc>
          <w:p>
            <w:pPr>
              <w:pStyle w:val="Compact"/>
              <w:jc w:val="left"/>
            </w:pPr>
            <w:r>
              <w:t xml:space="preserve">用于监测电气参数，工业设备用电回路监测，监测最大电流400A</w:t>
            </w:r>
          </w:p>
        </w:tc>
      </w:tr>
      <w:tr>
        <w:tc>
          <w:p>
            <w:pPr>
              <w:pStyle w:val="Compact"/>
              <w:jc w:val="left"/>
            </w:pPr>
            <w:r>
              <w:t xml:space="preserve">电气火灾探测器 (200A)</w:t>
            </w:r>
          </w:p>
        </w:tc>
        <w:tc>
          <w:p>
            <w:pPr>
              <w:pStyle w:val="Compact"/>
              <w:jc w:val="left"/>
            </w:pPr>
            <w:r>
              <w:t xml:space="preserve">个</w:t>
            </w:r>
          </w:p>
        </w:tc>
        <w:tc>
          <w:p>
            <w:pPr>
              <w:pStyle w:val="Compact"/>
              <w:jc w:val="left"/>
            </w:pPr>
            <w:r>
              <w:t xml:space="preserve">1</w:t>
            </w:r>
          </w:p>
        </w:tc>
        <w:tc>
          <w:p>
            <w:pPr>
              <w:pStyle w:val="Compact"/>
              <w:jc w:val="left"/>
            </w:pPr>
            <w:r>
              <w:t xml:space="preserve">825</w:t>
            </w:r>
          </w:p>
        </w:tc>
        <w:tc>
          <w:p>
            <w:pPr>
              <w:pStyle w:val="Compact"/>
              <w:jc w:val="left"/>
            </w:pPr>
            <w:r>
              <w:t xml:space="preserve">825</w:t>
            </w:r>
          </w:p>
        </w:tc>
        <w:tc>
          <w:p>
            <w:pPr>
              <w:pStyle w:val="Compact"/>
              <w:jc w:val="left"/>
            </w:pPr>
            <w:r>
              <w:t xml:space="preserve">用于监测电气参数，照明和辅助用电回路监测，监测最大电流200A</w:t>
            </w:r>
          </w:p>
        </w:tc>
      </w:tr>
      <w:tr>
        <w:tc>
          <w:p>
            <w:pPr>
              <w:pStyle w:val="Compact"/>
              <w:jc w:val="left"/>
            </w:pPr>
            <w:r>
              <w:t xml:space="preserve">LORA 烟感</w:t>
            </w:r>
          </w:p>
        </w:tc>
        <w:tc>
          <w:p>
            <w:pPr>
              <w:pStyle w:val="Compact"/>
              <w:jc w:val="left"/>
            </w:pPr>
            <w:r>
              <w:t xml:space="preserve">个</w:t>
            </w:r>
          </w:p>
        </w:tc>
        <w:tc>
          <w:p>
            <w:pPr>
              <w:pStyle w:val="Compact"/>
              <w:jc w:val="left"/>
            </w:pPr>
            <w:r>
              <w:t xml:space="preserve">20</w:t>
            </w:r>
          </w:p>
        </w:tc>
        <w:tc>
          <w:p>
            <w:pPr>
              <w:pStyle w:val="Compact"/>
              <w:jc w:val="left"/>
            </w:pPr>
            <w:r>
              <w:t xml:space="preserve">150</w:t>
            </w:r>
          </w:p>
        </w:tc>
        <w:tc>
          <w:p>
            <w:pPr>
              <w:pStyle w:val="Compact"/>
              <w:jc w:val="left"/>
            </w:pPr>
            <w:r>
              <w:t xml:space="preserve">3000</w:t>
            </w:r>
          </w:p>
        </w:tc>
        <w:tc>
          <w:p>
            <w:pPr>
              <w:pStyle w:val="Compact"/>
              <w:jc w:val="left"/>
            </w:pPr>
            <w:r>
              <w:t xml:space="preserve">独立Lora通讯烟雾传感设备，用于补盲，烟感数量到20个</w:t>
            </w:r>
          </w:p>
        </w:tc>
      </w:tr>
      <w:tr>
        <w:tc>
          <w:p>
            <w:pPr>
              <w:pStyle w:val="Compact"/>
              <w:jc w:val="left"/>
            </w:pPr>
            <w:r>
              <w:t xml:space="preserve">巡检标签</w:t>
            </w:r>
          </w:p>
        </w:tc>
        <w:tc>
          <w:p>
            <w:pPr>
              <w:pStyle w:val="Compact"/>
              <w:jc w:val="left"/>
            </w:pPr>
            <w:r>
              <w:t xml:space="preserve">个</w:t>
            </w:r>
          </w:p>
        </w:tc>
        <w:tc>
          <w:p>
            <w:pPr>
              <w:pStyle w:val="Compact"/>
              <w:jc w:val="left"/>
            </w:pPr>
            <w:r>
              <w:t xml:space="preserve">5</w:t>
            </w:r>
          </w:p>
        </w:tc>
        <w:tc>
          <w:p>
            <w:pPr>
              <w:pStyle w:val="Compact"/>
              <w:jc w:val="left"/>
            </w:pPr>
            <w:r>
              <w:t xml:space="preserve">12</w:t>
            </w:r>
          </w:p>
        </w:tc>
        <w:tc>
          <w:p>
            <w:pPr>
              <w:pStyle w:val="Compact"/>
              <w:jc w:val="left"/>
            </w:pPr>
            <w:r>
              <w:t xml:space="preserve">60</w:t>
            </w:r>
          </w:p>
        </w:tc>
        <w:tc>
          <w:p/>
        </w:tc>
      </w:tr>
      <w:tr>
        <w:tc>
          <w:p>
            <w:pPr>
              <w:pStyle w:val="Compact"/>
              <w:jc w:val="left"/>
            </w:pPr>
            <w:r>
              <w:t xml:space="preserve">工程安装</w:t>
            </w:r>
          </w:p>
        </w:tc>
        <w:tc>
          <w:p>
            <w:pPr>
              <w:pStyle w:val="Compact"/>
              <w:jc w:val="left"/>
            </w:pPr>
            <w:r>
              <w:t xml:space="preserve">个</w:t>
            </w:r>
          </w:p>
        </w:tc>
        <w:tc>
          <w:p>
            <w:pPr>
              <w:pStyle w:val="Compact"/>
              <w:jc w:val="left"/>
            </w:pPr>
            <w:r>
              <w:t xml:space="preserve">1</w:t>
            </w:r>
          </w:p>
        </w:tc>
        <w:tc>
          <w:p>
            <w:pPr>
              <w:pStyle w:val="Compact"/>
              <w:jc w:val="left"/>
            </w:pPr>
            <w:r>
              <w:t xml:space="preserve">6000</w:t>
            </w:r>
          </w:p>
        </w:tc>
        <w:tc>
          <w:p>
            <w:pPr>
              <w:pStyle w:val="Compact"/>
              <w:jc w:val="left"/>
            </w:pPr>
            <w:r>
              <w:t xml:space="preserve">6000</w:t>
            </w:r>
          </w:p>
        </w:tc>
        <w:tc>
          <w:p>
            <w:pPr>
              <w:pStyle w:val="Compact"/>
              <w:jc w:val="left"/>
            </w:pPr>
            <w:r>
              <w:t xml:space="preserve">含人工、差旅、材料等费用，含1年售后服务</w:t>
            </w:r>
          </w:p>
        </w:tc>
      </w:tr>
      <w:tr>
        <w:tc>
          <w:p>
            <w:pPr>
              <w:pStyle w:val="Compact"/>
              <w:jc w:val="left"/>
            </w:pPr>
            <w:r>
              <w:rPr>
                <w:b/>
              </w:rPr>
              <w:t xml:space="preserve">小计</w:t>
            </w:r>
          </w:p>
        </w:tc>
        <w:tc>
          <w:p/>
        </w:tc>
        <w:tc>
          <w:p/>
        </w:tc>
        <w:tc>
          <w:p/>
        </w:tc>
        <w:tc>
          <w:p/>
        </w:tc>
        <w:tc>
          <w:p>
            <w:pPr>
              <w:pStyle w:val="Compact"/>
              <w:jc w:val="left"/>
            </w:pPr>
            <w:r>
              <w:rPr>
                <w:b/>
              </w:rPr>
              <w:t xml:space="preserve">13900</w:t>
            </w:r>
          </w:p>
        </w:tc>
      </w:tr>
    </w:tbl>
    <w:p>
      <w:pPr>
        <w:pStyle w:val="Heading4"/>
      </w:pPr>
      <w:bookmarkStart w:id="30" w:name="营业网点设备配置"/>
      <w:r>
        <w:t xml:space="preserve">2.2.3 营业网点设备配置</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单位</w:t>
            </w:r>
          </w:p>
        </w:tc>
        <w:tc>
          <w:tcPr>
            <w:tcBorders>
              <w:bottom w:val="single"/>
            </w:tcBorders>
            <w:vAlign w:val="bottom"/>
          </w:tcPr>
          <w:p>
            <w:pPr>
              <w:pStyle w:val="Compact"/>
              <w:jc w:val="left"/>
            </w:pPr>
            <w:r>
              <w:t xml:space="preserve">数量</w:t>
            </w:r>
          </w:p>
        </w:tc>
        <w:tc>
          <w:tcPr>
            <w:tcBorders>
              <w:bottom w:val="single"/>
            </w:tcBorders>
            <w:vAlign w:val="bottom"/>
          </w:tcPr>
          <w:p>
            <w:pPr>
              <w:pStyle w:val="Compact"/>
              <w:jc w:val="left"/>
            </w:pPr>
            <w:r>
              <w:t xml:space="preserve">单价（元）</w:t>
            </w:r>
          </w:p>
        </w:tc>
        <w:tc>
          <w:tcPr>
            <w:tcBorders>
              <w:bottom w:val="single"/>
            </w:tcBorders>
            <w:vAlign w:val="bottom"/>
          </w:tcPr>
          <w:p>
            <w:pPr>
              <w:pStyle w:val="Compact"/>
              <w:jc w:val="left"/>
            </w:pPr>
            <w:r>
              <w:t xml:space="preserve">小计（元）</w:t>
            </w:r>
          </w:p>
        </w:tc>
        <w:tc>
          <w:tcPr>
            <w:tcBorders>
              <w:bottom w:val="single"/>
            </w:tcBorders>
            <w:vAlign w:val="bottom"/>
          </w:tcPr>
          <w:p>
            <w:pPr>
              <w:pStyle w:val="Compact"/>
              <w:jc w:val="left"/>
            </w:pPr>
            <w:r>
              <w:t xml:space="preserve">备注</w:t>
            </w:r>
          </w:p>
        </w:tc>
      </w:tr>
      <w:tr>
        <w:tc>
          <w:p>
            <w:pPr>
              <w:pStyle w:val="Compact"/>
              <w:jc w:val="left"/>
            </w:pPr>
            <w:r>
              <w:t xml:space="preserve">电气火灾探测器</w:t>
            </w:r>
          </w:p>
        </w:tc>
        <w:tc>
          <w:p>
            <w:pPr>
              <w:pStyle w:val="Compact"/>
              <w:jc w:val="left"/>
            </w:pPr>
            <w:r>
              <w:t xml:space="preserve">个</w:t>
            </w:r>
          </w:p>
        </w:tc>
        <w:tc>
          <w:p>
            <w:pPr>
              <w:pStyle w:val="Compact"/>
              <w:jc w:val="left"/>
            </w:pPr>
            <w:r>
              <w:t xml:space="preserve">1</w:t>
            </w:r>
          </w:p>
        </w:tc>
        <w:tc>
          <w:p>
            <w:pPr>
              <w:pStyle w:val="Compact"/>
              <w:jc w:val="left"/>
            </w:pPr>
            <w:r>
              <w:t xml:space="preserve">825</w:t>
            </w:r>
          </w:p>
        </w:tc>
        <w:tc>
          <w:p>
            <w:pPr>
              <w:pStyle w:val="Compact"/>
              <w:jc w:val="left"/>
            </w:pPr>
            <w:r>
              <w:t xml:space="preserve">825</w:t>
            </w:r>
          </w:p>
        </w:tc>
        <w:tc>
          <w:p>
            <w:pPr>
              <w:pStyle w:val="Compact"/>
              <w:jc w:val="left"/>
            </w:pPr>
            <w:r>
              <w:t xml:space="preserve">一个网点只需配置一套电气火灾探测器，用于监测入户配电箱的电气指标，监测电流5-200A</w:t>
            </w:r>
          </w:p>
        </w:tc>
      </w:tr>
      <w:tr>
        <w:tc>
          <w:p>
            <w:pPr>
              <w:pStyle w:val="Compact"/>
              <w:jc w:val="left"/>
            </w:pPr>
            <w:r>
              <w:t xml:space="preserve">报警主机接入</w:t>
            </w:r>
          </w:p>
        </w:tc>
        <w:tc>
          <w:p>
            <w:pPr>
              <w:pStyle w:val="Compact"/>
              <w:jc w:val="left"/>
            </w:pPr>
            <w:r>
              <w:t xml:space="preserve">套</w:t>
            </w:r>
          </w:p>
        </w:tc>
        <w:tc>
          <w:p>
            <w:pPr>
              <w:pStyle w:val="Compact"/>
              <w:jc w:val="left"/>
            </w:pPr>
            <w:r>
              <w:t xml:space="preserve">1</w:t>
            </w:r>
          </w:p>
        </w:tc>
        <w:tc>
          <w:p>
            <w:pPr>
              <w:pStyle w:val="Compact"/>
              <w:jc w:val="left"/>
            </w:pPr>
            <w:r>
              <w:t xml:space="preserve">825</w:t>
            </w:r>
          </w:p>
        </w:tc>
        <w:tc>
          <w:p>
            <w:pPr>
              <w:pStyle w:val="Compact"/>
              <w:jc w:val="left"/>
            </w:pPr>
            <w:r>
              <w:t xml:space="preserve">825</w:t>
            </w:r>
          </w:p>
        </w:tc>
        <w:tc>
          <w:p>
            <w:pPr>
              <w:pStyle w:val="Compact"/>
              <w:jc w:val="left"/>
            </w:pPr>
            <w:r>
              <w:t xml:space="preserve">如果网点不需要对接主机，此预算作为LORA烟感补盲</w:t>
            </w:r>
          </w:p>
        </w:tc>
      </w:tr>
      <w:tr>
        <w:tc>
          <w:p>
            <w:pPr>
              <w:pStyle w:val="Compact"/>
              <w:jc w:val="left"/>
            </w:pPr>
            <w:r>
              <w:t xml:space="preserve">Lora 网关</w:t>
            </w:r>
          </w:p>
        </w:tc>
        <w:tc>
          <w:p>
            <w:pPr>
              <w:pStyle w:val="Compact"/>
              <w:jc w:val="left"/>
            </w:pPr>
            <w:r>
              <w:t xml:space="preserve">套</w:t>
            </w:r>
          </w:p>
        </w:tc>
        <w:tc>
          <w:p>
            <w:pPr>
              <w:pStyle w:val="Compact"/>
              <w:jc w:val="left"/>
            </w:pPr>
            <w:r>
              <w:t xml:space="preserve">1</w:t>
            </w:r>
          </w:p>
        </w:tc>
        <w:tc>
          <w:p>
            <w:pPr>
              <w:pStyle w:val="Compact"/>
              <w:jc w:val="left"/>
            </w:pPr>
            <w:r>
              <w:t xml:space="preserve">1100</w:t>
            </w:r>
          </w:p>
        </w:tc>
        <w:tc>
          <w:p>
            <w:pPr>
              <w:pStyle w:val="Compact"/>
              <w:jc w:val="left"/>
            </w:pPr>
            <w:r>
              <w:t xml:space="preserve">1100</w:t>
            </w:r>
          </w:p>
        </w:tc>
        <w:tc>
          <w:p>
            <w:pPr>
              <w:pStyle w:val="Compact"/>
              <w:jc w:val="left"/>
            </w:pPr>
            <w:r>
              <w:t xml:space="preserve">前端设备通过该网关设备统一接入平台，更换设备型号</w:t>
            </w:r>
          </w:p>
        </w:tc>
      </w:tr>
      <w:tr>
        <w:tc>
          <w:p>
            <w:pPr>
              <w:pStyle w:val="Compact"/>
              <w:jc w:val="left"/>
            </w:pPr>
            <w:r>
              <w:t xml:space="preserve">LORA 烟感</w:t>
            </w:r>
          </w:p>
        </w:tc>
        <w:tc>
          <w:p>
            <w:pPr>
              <w:pStyle w:val="Compact"/>
              <w:jc w:val="left"/>
            </w:pPr>
            <w:r>
              <w:t xml:space="preserve">个</w:t>
            </w:r>
          </w:p>
        </w:tc>
        <w:tc>
          <w:p>
            <w:pPr>
              <w:pStyle w:val="Compact"/>
              <w:jc w:val="left"/>
            </w:pPr>
            <w:r>
              <w:t xml:space="preserve">2</w:t>
            </w:r>
          </w:p>
        </w:tc>
        <w:tc>
          <w:p>
            <w:pPr>
              <w:pStyle w:val="Compact"/>
              <w:jc w:val="left"/>
            </w:pPr>
            <w:r>
              <w:t xml:space="preserve">150</w:t>
            </w:r>
          </w:p>
        </w:tc>
        <w:tc>
          <w:p>
            <w:pPr>
              <w:pStyle w:val="Compact"/>
              <w:jc w:val="left"/>
            </w:pPr>
            <w:r>
              <w:t xml:space="preserve">300</w:t>
            </w:r>
          </w:p>
        </w:tc>
        <w:tc>
          <w:p>
            <w:pPr>
              <w:pStyle w:val="Compact"/>
              <w:jc w:val="left"/>
            </w:pPr>
            <w:r>
              <w:t xml:space="preserve">独立Lora通讯烟雾传感设备，用于补盲</w:t>
            </w:r>
          </w:p>
        </w:tc>
      </w:tr>
      <w:tr>
        <w:tc>
          <w:p>
            <w:pPr>
              <w:pStyle w:val="Compact"/>
              <w:jc w:val="left"/>
            </w:pPr>
            <w:r>
              <w:t xml:space="preserve">巡检标签</w:t>
            </w:r>
          </w:p>
        </w:tc>
        <w:tc>
          <w:p>
            <w:pPr>
              <w:pStyle w:val="Compact"/>
              <w:jc w:val="left"/>
            </w:pPr>
            <w:r>
              <w:t xml:space="preserve">个</w:t>
            </w:r>
          </w:p>
        </w:tc>
        <w:tc>
          <w:p>
            <w:pPr>
              <w:pStyle w:val="Compact"/>
              <w:jc w:val="left"/>
            </w:pPr>
            <w:r>
              <w:t xml:space="preserve">2</w:t>
            </w:r>
          </w:p>
        </w:tc>
        <w:tc>
          <w:p>
            <w:pPr>
              <w:pStyle w:val="Compact"/>
              <w:jc w:val="left"/>
            </w:pPr>
            <w:r>
              <w:t xml:space="preserve">12</w:t>
            </w:r>
          </w:p>
        </w:tc>
        <w:tc>
          <w:p>
            <w:pPr>
              <w:pStyle w:val="Compact"/>
              <w:jc w:val="left"/>
            </w:pPr>
            <w:r>
              <w:t xml:space="preserve">24</w:t>
            </w:r>
          </w:p>
        </w:tc>
        <w:tc>
          <w:p>
            <w:pPr>
              <w:pStyle w:val="Compact"/>
              <w:jc w:val="left"/>
            </w:pPr>
            <w:r>
              <w:t xml:space="preserve">可以二维码替代</w:t>
            </w:r>
          </w:p>
        </w:tc>
      </w:tr>
      <w:tr>
        <w:tc>
          <w:p>
            <w:pPr>
              <w:pStyle w:val="Compact"/>
              <w:jc w:val="left"/>
            </w:pPr>
            <w:r>
              <w:t xml:space="preserve">工程安装</w:t>
            </w:r>
          </w:p>
        </w:tc>
        <w:tc>
          <w:p>
            <w:pPr>
              <w:pStyle w:val="Compact"/>
              <w:jc w:val="left"/>
            </w:pPr>
            <w:r>
              <w:t xml:space="preserve">个</w:t>
            </w:r>
          </w:p>
        </w:tc>
        <w:tc>
          <w:p>
            <w:pPr>
              <w:pStyle w:val="Compact"/>
              <w:jc w:val="left"/>
            </w:pPr>
            <w:r>
              <w:t xml:space="preserve">1</w:t>
            </w:r>
          </w:p>
        </w:tc>
        <w:tc>
          <w:p>
            <w:pPr>
              <w:pStyle w:val="Compact"/>
              <w:jc w:val="left"/>
            </w:pPr>
            <w:r>
              <w:t xml:space="preserve">2100</w:t>
            </w:r>
          </w:p>
        </w:tc>
        <w:tc>
          <w:p>
            <w:pPr>
              <w:pStyle w:val="Compact"/>
              <w:jc w:val="left"/>
            </w:pPr>
            <w:r>
              <w:t xml:space="preserve">2100</w:t>
            </w:r>
          </w:p>
        </w:tc>
        <w:tc>
          <w:p>
            <w:pPr>
              <w:pStyle w:val="Compact"/>
              <w:jc w:val="left"/>
            </w:pPr>
            <w:r>
              <w:t xml:space="preserve">含人工、差旅、材料等费用，含1年售后服务</w:t>
            </w:r>
          </w:p>
        </w:tc>
      </w:tr>
      <w:tr>
        <w:tc>
          <w:p>
            <w:pPr>
              <w:pStyle w:val="Compact"/>
              <w:jc w:val="left"/>
            </w:pPr>
            <w:r>
              <w:rPr>
                <w:b/>
              </w:rPr>
              <w:t xml:space="preserve">小计</w:t>
            </w:r>
          </w:p>
        </w:tc>
        <w:tc>
          <w:p/>
        </w:tc>
        <w:tc>
          <w:p/>
        </w:tc>
        <w:tc>
          <w:p/>
        </w:tc>
        <w:tc>
          <w:p/>
        </w:tc>
        <w:tc>
          <w:p>
            <w:pPr>
              <w:pStyle w:val="Compact"/>
              <w:jc w:val="left"/>
            </w:pPr>
            <w:r>
              <w:rPr>
                <w:b/>
              </w:rPr>
              <w:t xml:space="preserve">5174</w:t>
            </w:r>
          </w:p>
        </w:tc>
      </w:tr>
    </w:tbl>
    <w:p>
      <w:pPr>
        <w:pStyle w:val="Heading4"/>
      </w:pPr>
      <w:bookmarkStart w:id="31" w:name="设备费用总预算"/>
      <w:r>
        <w:t xml:space="preserve">2.2.4 设备费用总预算</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单价</w:t>
            </w:r>
          </w:p>
        </w:tc>
        <w:tc>
          <w:tcPr>
            <w:tcBorders>
              <w:bottom w:val="single"/>
            </w:tcBorders>
            <w:vAlign w:val="bottom"/>
          </w:tcPr>
          <w:p>
            <w:pPr>
              <w:pStyle w:val="Compact"/>
              <w:jc w:val="left"/>
            </w:pPr>
            <w:r>
              <w:t xml:space="preserve">数量</w:t>
            </w:r>
          </w:p>
        </w:tc>
        <w:tc>
          <w:tcPr>
            <w:tcBorders>
              <w:bottom w:val="single"/>
            </w:tcBorders>
            <w:vAlign w:val="bottom"/>
          </w:tcPr>
          <w:p>
            <w:pPr>
              <w:pStyle w:val="Compact"/>
              <w:jc w:val="left"/>
            </w:pPr>
            <w:r>
              <w:t xml:space="preserve">小计</w:t>
            </w:r>
          </w:p>
        </w:tc>
        <w:tc>
          <w:tcPr>
            <w:tcBorders>
              <w:bottom w:val="single"/>
            </w:tcBorders>
            <w:vAlign w:val="bottom"/>
          </w:tcPr>
          <w:p>
            <w:pPr>
              <w:pStyle w:val="Compact"/>
              <w:jc w:val="left"/>
            </w:pPr>
            <w:r>
              <w:t xml:space="preserve">备注</w:t>
            </w:r>
          </w:p>
        </w:tc>
        <w:tc>
          <w:tcPr>
            <w:tcBorders>
              <w:bottom w:val="single"/>
            </w:tcBorders>
            <w:vAlign w:val="bottom"/>
          </w:tcPr>
          <w:p/>
        </w:tc>
      </w:tr>
      <w:tr>
        <w:tc>
          <w:p>
            <w:pPr>
              <w:pStyle w:val="Compact"/>
              <w:jc w:val="left"/>
            </w:pPr>
            <w:r>
              <w:t xml:space="preserve">地市或以上级处理中心设备</w:t>
            </w:r>
          </w:p>
        </w:tc>
        <w:tc>
          <w:p>
            <w:pPr>
              <w:pStyle w:val="Compact"/>
              <w:jc w:val="left"/>
            </w:pPr>
            <w:r>
              <w:t xml:space="preserve">33385</w:t>
            </w:r>
          </w:p>
        </w:tc>
        <w:tc>
          <w:p>
            <w:pPr>
              <w:pStyle w:val="Compact"/>
              <w:jc w:val="left"/>
            </w:pPr>
            <w:r>
              <w:t xml:space="preserve">9</w:t>
            </w:r>
          </w:p>
        </w:tc>
        <w:tc>
          <w:p>
            <w:pPr>
              <w:pStyle w:val="Compact"/>
              <w:jc w:val="left"/>
            </w:pPr>
            <w:r>
              <w:t xml:space="preserve">300465</w:t>
            </w:r>
          </w:p>
        </w:tc>
        <w:tc>
          <w:p>
            <w:pPr>
              <w:pStyle w:val="Compact"/>
              <w:jc w:val="left"/>
            </w:pPr>
            <w:r>
              <w:t xml:space="preserve">含1年维保</w:t>
            </w:r>
          </w:p>
        </w:tc>
        <w:tc>
          <w:p/>
        </w:tc>
      </w:tr>
      <w:tr>
        <w:tc>
          <w:p>
            <w:pPr>
              <w:pStyle w:val="Compact"/>
              <w:jc w:val="left"/>
            </w:pPr>
            <w:r>
              <w:t xml:space="preserve">县级处理中心设备</w:t>
            </w:r>
          </w:p>
        </w:tc>
        <w:tc>
          <w:p>
            <w:pPr>
              <w:pStyle w:val="Compact"/>
              <w:jc w:val="left"/>
            </w:pPr>
            <w:r>
              <w:t xml:space="preserve">13900</w:t>
            </w:r>
          </w:p>
        </w:tc>
        <w:tc>
          <w:p>
            <w:pPr>
              <w:pStyle w:val="Compact"/>
              <w:jc w:val="left"/>
            </w:pPr>
            <w:r>
              <w:t xml:space="preserve">76</w:t>
            </w:r>
          </w:p>
        </w:tc>
        <w:tc>
          <w:p>
            <w:pPr>
              <w:pStyle w:val="Compact"/>
              <w:jc w:val="left"/>
            </w:pPr>
            <w:r>
              <w:t xml:space="preserve">1056400</w:t>
            </w:r>
          </w:p>
        </w:tc>
        <w:tc>
          <w:p>
            <w:pPr>
              <w:pStyle w:val="Compact"/>
              <w:jc w:val="left"/>
            </w:pPr>
            <w:r>
              <w:t xml:space="preserve">含1年维保</w:t>
            </w:r>
          </w:p>
        </w:tc>
        <w:tc>
          <w:p/>
        </w:tc>
      </w:tr>
      <w:tr>
        <w:tc>
          <w:p>
            <w:pPr>
              <w:pStyle w:val="Compact"/>
              <w:jc w:val="left"/>
            </w:pPr>
            <w:r>
              <w:t xml:space="preserve">营业网点设备</w:t>
            </w:r>
          </w:p>
        </w:tc>
        <w:tc>
          <w:p>
            <w:pPr>
              <w:pStyle w:val="Compact"/>
              <w:jc w:val="left"/>
            </w:pPr>
            <w:r>
              <w:t xml:space="preserve">5174</w:t>
            </w:r>
          </w:p>
        </w:tc>
        <w:tc>
          <w:p>
            <w:pPr>
              <w:pStyle w:val="Compact"/>
              <w:jc w:val="left"/>
            </w:pPr>
            <w:r>
              <w:t xml:space="preserve">827</w:t>
            </w:r>
          </w:p>
        </w:tc>
        <w:tc>
          <w:p>
            <w:pPr>
              <w:pStyle w:val="Compact"/>
              <w:jc w:val="left"/>
            </w:pPr>
            <w:r>
              <w:t xml:space="preserve">4278898</w:t>
            </w:r>
          </w:p>
        </w:tc>
        <w:tc>
          <w:p>
            <w:pPr>
              <w:pStyle w:val="Compact"/>
              <w:jc w:val="left"/>
            </w:pPr>
            <w:r>
              <w:t xml:space="preserve">含1年维保</w:t>
            </w:r>
          </w:p>
        </w:tc>
        <w:tc>
          <w:p/>
        </w:tc>
      </w:tr>
      <w:tr>
        <w:tc>
          <w:p>
            <w:pPr>
              <w:pStyle w:val="Compact"/>
              <w:jc w:val="left"/>
            </w:pPr>
            <w:r>
              <w:rPr>
                <w:b/>
              </w:rPr>
              <w:t xml:space="preserve">合计</w:t>
            </w:r>
          </w:p>
        </w:tc>
        <w:tc>
          <w:p/>
        </w:tc>
        <w:tc>
          <w:p/>
        </w:tc>
        <w:tc>
          <w:p/>
        </w:tc>
        <w:tc>
          <w:p>
            <w:pPr>
              <w:pStyle w:val="Compact"/>
              <w:jc w:val="left"/>
            </w:pPr>
            <w:r>
              <w:rPr>
                <w:b/>
              </w:rPr>
              <w:t xml:space="preserve">5635763</w:t>
            </w:r>
          </w:p>
        </w:tc>
        <w:tc>
          <w:p/>
        </w:tc>
      </w:tr>
    </w:tbl>
    <w:p>
      <w:pPr>
        <w:pStyle w:val="BodyText"/>
      </w:pPr>
      <w:r>
        <w:rPr>
          <w:b/>
        </w:rPr>
        <w:t xml:space="preserve">备注：</w:t>
      </w:r>
      <w:r>
        <w:t xml:space="preserve"> </w:t>
      </w:r>
      <w:r>
        <w:t xml:space="preserve">具体施工完成后，按场所据实结算。因各网点场地面积、布局、电气规格以及原有设施差异，前端设备采购单价及每个场所的实际规格数量需求据实结算。</w:t>
      </w:r>
    </w:p>
    <w:p>
      <w:pPr>
        <w:pStyle w:val="Heading3"/>
      </w:pPr>
      <w:bookmarkStart w:id="32" w:name="总体费用预算"/>
      <w:r>
        <w:t xml:space="preserve">2.3 总体费用预算</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项目名称</w:t>
            </w:r>
          </w:p>
        </w:tc>
        <w:tc>
          <w:tcPr>
            <w:tcBorders>
              <w:bottom w:val="single"/>
            </w:tcBorders>
            <w:vAlign w:val="bottom"/>
          </w:tcPr>
          <w:p>
            <w:pPr>
              <w:pStyle w:val="Compact"/>
              <w:jc w:val="left"/>
            </w:pPr>
            <w:r>
              <w:t xml:space="preserve">费用金额（元）</w:t>
            </w:r>
          </w:p>
        </w:tc>
        <w:tc>
          <w:tcPr>
            <w:tcBorders>
              <w:bottom w:val="single"/>
            </w:tcBorders>
            <w:vAlign w:val="bottom"/>
          </w:tcPr>
          <w:p>
            <w:pPr>
              <w:pStyle w:val="Compact"/>
              <w:jc w:val="left"/>
            </w:pPr>
            <w:r>
              <w:t xml:space="preserve">备注</w:t>
            </w:r>
          </w:p>
        </w:tc>
      </w:tr>
      <w:tr>
        <w:tc>
          <w:p>
            <w:pPr>
              <w:pStyle w:val="Compact"/>
              <w:jc w:val="left"/>
            </w:pPr>
            <w:r>
              <w:t xml:space="preserve">软件平台费用</w:t>
            </w:r>
          </w:p>
        </w:tc>
        <w:tc>
          <w:p>
            <w:pPr>
              <w:pStyle w:val="Compact"/>
              <w:jc w:val="left"/>
            </w:pPr>
            <w:r>
              <w:t xml:space="preserve">1606696.053</w:t>
            </w:r>
          </w:p>
        </w:tc>
        <w:tc>
          <w:p>
            <w:pPr>
              <w:pStyle w:val="Compact"/>
              <w:jc w:val="left"/>
            </w:pPr>
            <w:r>
              <w:t xml:space="preserve">含防火墙设备</w:t>
            </w:r>
          </w:p>
        </w:tc>
      </w:tr>
      <w:tr>
        <w:tc>
          <w:p>
            <w:pPr>
              <w:pStyle w:val="Compact"/>
              <w:jc w:val="left"/>
            </w:pPr>
            <w:r>
              <w:t xml:space="preserve">前端设备费用</w:t>
            </w:r>
          </w:p>
        </w:tc>
        <w:tc>
          <w:p>
            <w:pPr>
              <w:pStyle w:val="Compact"/>
              <w:jc w:val="left"/>
            </w:pPr>
            <w:r>
              <w:t xml:space="preserve">3353063</w:t>
            </w:r>
          </w:p>
        </w:tc>
        <w:tc>
          <w:p/>
        </w:tc>
      </w:tr>
      <w:tr>
        <w:tc>
          <w:p>
            <w:pPr>
              <w:pStyle w:val="Compact"/>
              <w:jc w:val="left"/>
            </w:pPr>
            <w:r>
              <w:t xml:space="preserve">工程安装及第一年售后费用</w:t>
            </w:r>
          </w:p>
        </w:tc>
        <w:tc>
          <w:p>
            <w:pPr>
              <w:pStyle w:val="Compact"/>
              <w:jc w:val="left"/>
            </w:pPr>
            <w:r>
              <w:t xml:space="preserve">2282700</w:t>
            </w:r>
          </w:p>
        </w:tc>
        <w:tc>
          <w:p/>
        </w:tc>
      </w:tr>
      <w:tr>
        <w:tc>
          <w:p>
            <w:pPr>
              <w:pStyle w:val="Compact"/>
              <w:jc w:val="left"/>
            </w:pPr>
            <w:r>
              <w:rPr>
                <w:b/>
              </w:rPr>
              <w:t xml:space="preserve">合计</w:t>
            </w:r>
          </w:p>
        </w:tc>
        <w:tc>
          <w:p>
            <w:pPr>
              <w:pStyle w:val="Compact"/>
              <w:jc w:val="left"/>
            </w:pPr>
            <w:r>
              <w:rPr>
                <w:b/>
              </w:rPr>
              <w:t xml:space="preserve">7242459.053</w:t>
            </w:r>
          </w:p>
        </w:tc>
        <w:tc>
          <w:p/>
        </w:tc>
      </w:tr>
    </w:tbl>
    <w:p>
      <w:pPr>
        <w:pStyle w:val="Heading3"/>
      </w:pPr>
      <w:bookmarkStart w:id="33" w:name="项目结算"/>
      <w:r>
        <w:t xml:space="preserve">2.4 项目结算</w:t>
      </w:r>
      <w:bookmarkEnd w:id="33"/>
    </w:p>
    <w:p>
      <w:pPr>
        <w:pStyle w:val="FirstParagraph"/>
      </w:pPr>
      <w:r>
        <w:t xml:space="preserve">本项目采用五年期结算方式，具体费用测算如下：</w:t>
      </w:r>
    </w:p>
    <w:p>
      <w:pPr>
        <w:pStyle w:val="Heading4"/>
      </w:pPr>
      <w:bookmarkStart w:id="34" w:name="建设费用"/>
      <w:r>
        <w:t xml:space="preserve">2.4.1 建设费用</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单价</w:t>
            </w:r>
          </w:p>
        </w:tc>
        <w:tc>
          <w:tcPr>
            <w:tcBorders>
              <w:bottom w:val="single"/>
            </w:tcBorders>
            <w:vAlign w:val="bottom"/>
          </w:tcPr>
          <w:p>
            <w:pPr>
              <w:pStyle w:val="Compact"/>
              <w:jc w:val="left"/>
            </w:pPr>
            <w:r>
              <w:t xml:space="preserve">数量</w:t>
            </w:r>
          </w:p>
        </w:tc>
        <w:tc>
          <w:tcPr>
            <w:tcBorders>
              <w:bottom w:val="single"/>
            </w:tcBorders>
            <w:vAlign w:val="bottom"/>
          </w:tcPr>
          <w:p>
            <w:pPr>
              <w:pStyle w:val="Compact"/>
              <w:jc w:val="left"/>
            </w:pPr>
            <w:r>
              <w:t xml:space="preserve">小计</w:t>
            </w:r>
          </w:p>
        </w:tc>
        <w:tc>
          <w:tcPr>
            <w:tcBorders>
              <w:bottom w:val="single"/>
            </w:tcBorders>
            <w:vAlign w:val="bottom"/>
          </w:tcPr>
          <w:p>
            <w:pPr>
              <w:pStyle w:val="Compact"/>
              <w:jc w:val="left"/>
            </w:pPr>
            <w:r>
              <w:t xml:space="preserve">备注</w:t>
            </w:r>
          </w:p>
        </w:tc>
        <w:tc>
          <w:tcPr>
            <w:tcBorders>
              <w:bottom w:val="single"/>
            </w:tcBorders>
            <w:vAlign w:val="bottom"/>
          </w:tcPr>
          <w:p/>
        </w:tc>
      </w:tr>
      <w:tr>
        <w:tc>
          <w:p>
            <w:pPr>
              <w:pStyle w:val="Compact"/>
              <w:jc w:val="left"/>
            </w:pPr>
            <w:r>
              <w:t xml:space="preserve">地市或以上级处理中心设备</w:t>
            </w:r>
          </w:p>
        </w:tc>
        <w:tc>
          <w:p>
            <w:pPr>
              <w:pStyle w:val="Compact"/>
              <w:jc w:val="left"/>
            </w:pPr>
            <w:r>
              <w:t xml:space="preserve">23385.00</w:t>
            </w:r>
          </w:p>
        </w:tc>
        <w:tc>
          <w:p>
            <w:pPr>
              <w:pStyle w:val="Compact"/>
              <w:jc w:val="left"/>
            </w:pPr>
            <w:r>
              <w:t xml:space="preserve">9</w:t>
            </w:r>
          </w:p>
        </w:tc>
        <w:tc>
          <w:p>
            <w:pPr>
              <w:pStyle w:val="Compact"/>
              <w:jc w:val="left"/>
            </w:pPr>
            <w:r>
              <w:t xml:space="preserve">210465.00</w:t>
            </w:r>
          </w:p>
        </w:tc>
        <w:tc>
          <w:p>
            <w:pPr>
              <w:pStyle w:val="Compact"/>
              <w:jc w:val="left"/>
            </w:pPr>
            <w:r>
              <w:t xml:space="preserve">不包括安装费和售后服务费</w:t>
            </w:r>
          </w:p>
        </w:tc>
        <w:tc>
          <w:p/>
        </w:tc>
      </w:tr>
      <w:tr>
        <w:tc>
          <w:p>
            <w:pPr>
              <w:pStyle w:val="Compact"/>
              <w:jc w:val="left"/>
            </w:pPr>
            <w:r>
              <w:t xml:space="preserve">县级处理中心设备</w:t>
            </w:r>
          </w:p>
        </w:tc>
        <w:tc>
          <w:p>
            <w:pPr>
              <w:pStyle w:val="Compact"/>
              <w:jc w:val="left"/>
            </w:pPr>
            <w:r>
              <w:t xml:space="preserve">7900.00</w:t>
            </w:r>
          </w:p>
        </w:tc>
        <w:tc>
          <w:p>
            <w:pPr>
              <w:pStyle w:val="Compact"/>
              <w:jc w:val="left"/>
            </w:pPr>
            <w:r>
              <w:t xml:space="preserve">76</w:t>
            </w:r>
          </w:p>
        </w:tc>
        <w:tc>
          <w:p>
            <w:pPr>
              <w:pStyle w:val="Compact"/>
              <w:jc w:val="left"/>
            </w:pPr>
            <w:r>
              <w:t xml:space="preserve">600400.00</w:t>
            </w:r>
          </w:p>
        </w:tc>
        <w:tc>
          <w:p>
            <w:pPr>
              <w:pStyle w:val="Compact"/>
              <w:jc w:val="left"/>
            </w:pPr>
            <w:r>
              <w:t xml:space="preserve">不包括安装费和售后服务费</w:t>
            </w:r>
          </w:p>
        </w:tc>
        <w:tc>
          <w:p/>
        </w:tc>
      </w:tr>
      <w:tr>
        <w:tc>
          <w:p>
            <w:pPr>
              <w:pStyle w:val="Compact"/>
              <w:jc w:val="left"/>
            </w:pPr>
            <w:r>
              <w:t xml:space="preserve">营业网点设备</w:t>
            </w:r>
          </w:p>
        </w:tc>
        <w:tc>
          <w:p>
            <w:pPr>
              <w:pStyle w:val="Compact"/>
              <w:jc w:val="left"/>
            </w:pPr>
            <w:r>
              <w:t xml:space="preserve">3074.00</w:t>
            </w:r>
          </w:p>
        </w:tc>
        <w:tc>
          <w:p>
            <w:pPr>
              <w:pStyle w:val="Compact"/>
              <w:jc w:val="left"/>
            </w:pPr>
            <w:r>
              <w:t xml:space="preserve">827</w:t>
            </w:r>
          </w:p>
        </w:tc>
        <w:tc>
          <w:p>
            <w:pPr>
              <w:pStyle w:val="Compact"/>
              <w:jc w:val="left"/>
            </w:pPr>
            <w:r>
              <w:t xml:space="preserve">2542198.00</w:t>
            </w:r>
          </w:p>
        </w:tc>
        <w:tc>
          <w:p>
            <w:pPr>
              <w:pStyle w:val="Compact"/>
              <w:jc w:val="left"/>
            </w:pPr>
            <w:r>
              <w:t xml:space="preserve">不包括安装费和售后服务费</w:t>
            </w:r>
          </w:p>
        </w:tc>
        <w:tc>
          <w:p/>
        </w:tc>
      </w:tr>
      <w:tr>
        <w:tc>
          <w:p>
            <w:pPr>
              <w:pStyle w:val="Compact"/>
              <w:jc w:val="left"/>
            </w:pPr>
            <w:r>
              <w:t xml:space="preserve">工程（处理中心-市级)</w:t>
            </w:r>
          </w:p>
        </w:tc>
        <w:tc>
          <w:p>
            <w:pPr>
              <w:pStyle w:val="Compact"/>
              <w:jc w:val="left"/>
            </w:pPr>
            <w:r>
              <w:t xml:space="preserve">5500</w:t>
            </w:r>
          </w:p>
        </w:tc>
        <w:tc>
          <w:p>
            <w:pPr>
              <w:pStyle w:val="Compact"/>
              <w:jc w:val="left"/>
            </w:pPr>
            <w:r>
              <w:t xml:space="preserve">9</w:t>
            </w:r>
          </w:p>
        </w:tc>
        <w:tc>
          <w:p>
            <w:pPr>
              <w:pStyle w:val="Compact"/>
              <w:jc w:val="left"/>
            </w:pPr>
            <w:r>
              <w:t xml:space="preserve">49500.00</w:t>
            </w:r>
          </w:p>
        </w:tc>
        <w:tc>
          <w:p>
            <w:pPr>
              <w:pStyle w:val="Compact"/>
              <w:jc w:val="left"/>
            </w:pPr>
            <w:r>
              <w:t xml:space="preserve">工程安装</w:t>
            </w:r>
          </w:p>
        </w:tc>
        <w:tc>
          <w:p/>
        </w:tc>
      </w:tr>
      <w:tr>
        <w:tc>
          <w:p>
            <w:pPr>
              <w:pStyle w:val="Compact"/>
              <w:jc w:val="left"/>
            </w:pPr>
            <w:r>
              <w:t xml:space="preserve">工程（处理中心-县级)</w:t>
            </w:r>
          </w:p>
        </w:tc>
        <w:tc>
          <w:p>
            <w:pPr>
              <w:pStyle w:val="Compact"/>
              <w:jc w:val="left"/>
            </w:pPr>
            <w:r>
              <w:t xml:space="preserve">3300</w:t>
            </w:r>
          </w:p>
        </w:tc>
        <w:tc>
          <w:p>
            <w:pPr>
              <w:pStyle w:val="Compact"/>
              <w:jc w:val="left"/>
            </w:pPr>
            <w:r>
              <w:t xml:space="preserve">76</w:t>
            </w:r>
          </w:p>
        </w:tc>
        <w:tc>
          <w:p>
            <w:pPr>
              <w:pStyle w:val="Compact"/>
              <w:jc w:val="left"/>
            </w:pPr>
            <w:r>
              <w:t xml:space="preserve">250800.00</w:t>
            </w:r>
          </w:p>
        </w:tc>
        <w:tc>
          <w:p>
            <w:pPr>
              <w:pStyle w:val="Compact"/>
              <w:jc w:val="left"/>
            </w:pPr>
            <w:r>
              <w:t xml:space="preserve">工程安装</w:t>
            </w:r>
          </w:p>
        </w:tc>
        <w:tc>
          <w:p/>
        </w:tc>
      </w:tr>
      <w:tr>
        <w:tc>
          <w:p>
            <w:pPr>
              <w:pStyle w:val="Compact"/>
              <w:jc w:val="left"/>
            </w:pPr>
            <w:r>
              <w:t xml:space="preserve">工程（营业网点)</w:t>
            </w:r>
          </w:p>
        </w:tc>
        <w:tc>
          <w:p>
            <w:pPr>
              <w:pStyle w:val="Compact"/>
              <w:jc w:val="left"/>
            </w:pPr>
            <w:r>
              <w:t xml:space="preserve">1155</w:t>
            </w:r>
          </w:p>
        </w:tc>
        <w:tc>
          <w:p>
            <w:pPr>
              <w:pStyle w:val="Compact"/>
              <w:jc w:val="left"/>
            </w:pPr>
            <w:r>
              <w:t xml:space="preserve">827</w:t>
            </w:r>
          </w:p>
        </w:tc>
        <w:tc>
          <w:p>
            <w:pPr>
              <w:pStyle w:val="Compact"/>
              <w:jc w:val="left"/>
            </w:pPr>
            <w:r>
              <w:t xml:space="preserve">955185.00</w:t>
            </w:r>
          </w:p>
        </w:tc>
        <w:tc>
          <w:p>
            <w:pPr>
              <w:pStyle w:val="Compact"/>
              <w:jc w:val="left"/>
            </w:pPr>
            <w:r>
              <w:t xml:space="preserve">工程安装</w:t>
            </w:r>
          </w:p>
        </w:tc>
        <w:tc>
          <w:p/>
        </w:tc>
      </w:tr>
      <w:tr>
        <w:tc>
          <w:p>
            <w:pPr>
              <w:pStyle w:val="Compact"/>
              <w:jc w:val="left"/>
            </w:pPr>
            <w:r>
              <w:t xml:space="preserve">软件平台</w:t>
            </w:r>
          </w:p>
        </w:tc>
        <w:tc>
          <w:p>
            <w:pPr>
              <w:pStyle w:val="Compact"/>
              <w:jc w:val="left"/>
            </w:pPr>
            <w:r>
              <w:t xml:space="preserve">1606696.05</w:t>
            </w:r>
          </w:p>
        </w:tc>
        <w:tc>
          <w:p>
            <w:pPr>
              <w:pStyle w:val="Compact"/>
              <w:jc w:val="left"/>
            </w:pPr>
            <w:r>
              <w:t xml:space="preserve">1</w:t>
            </w:r>
          </w:p>
        </w:tc>
        <w:tc>
          <w:p>
            <w:pPr>
              <w:pStyle w:val="Compact"/>
              <w:jc w:val="left"/>
            </w:pPr>
            <w:r>
              <w:t xml:space="preserve">1606696.05</w:t>
            </w:r>
          </w:p>
        </w:tc>
        <w:tc>
          <w:p/>
        </w:tc>
        <w:tc>
          <w:p/>
        </w:tc>
      </w:tr>
      <w:tr>
        <w:tc>
          <w:p>
            <w:pPr>
              <w:pStyle w:val="Compact"/>
              <w:jc w:val="left"/>
            </w:pPr>
            <w:r>
              <w:rPr>
                <w:b/>
              </w:rPr>
              <w:t xml:space="preserve">建设投入</w:t>
            </w:r>
          </w:p>
        </w:tc>
        <w:tc>
          <w:p/>
        </w:tc>
        <w:tc>
          <w:p/>
        </w:tc>
        <w:tc>
          <w:p>
            <w:pPr>
              <w:pStyle w:val="Compact"/>
              <w:jc w:val="left"/>
            </w:pPr>
            <w:r>
              <w:rPr>
                <w:b/>
              </w:rPr>
              <w:t xml:space="preserve">6215244.05</w:t>
            </w:r>
          </w:p>
        </w:tc>
        <w:tc>
          <w:p/>
        </w:tc>
        <w:tc>
          <w:p/>
        </w:tc>
      </w:tr>
      <w:tr>
        <w:tc>
          <w:p>
            <w:pPr>
              <w:pStyle w:val="Compact"/>
              <w:jc w:val="left"/>
            </w:pPr>
            <w:r>
              <w:t xml:space="preserve">五年分期资金成本</w:t>
            </w:r>
          </w:p>
        </w:tc>
        <w:tc>
          <w:p>
            <w:pPr>
              <w:pStyle w:val="Compact"/>
              <w:jc w:val="left"/>
            </w:pPr>
            <w:r>
              <w:t xml:space="preserve">362130.80</w:t>
            </w:r>
          </w:p>
        </w:tc>
        <w:tc>
          <w:p/>
        </w:tc>
        <w:tc>
          <w:p/>
        </w:tc>
        <w:tc>
          <w:p>
            <w:pPr>
              <w:pStyle w:val="Compact"/>
              <w:jc w:val="left"/>
            </w:pPr>
            <w:r>
              <w:t xml:space="preserve">(以前端设备投入3,353,063元为基数，年利率3.6%计算)</w:t>
            </w:r>
          </w:p>
        </w:tc>
        <w:tc>
          <w:p/>
        </w:tc>
      </w:tr>
      <w:tr>
        <w:tc>
          <w:p>
            <w:pPr>
              <w:pStyle w:val="Compact"/>
              <w:jc w:val="left"/>
            </w:pPr>
            <w:r>
              <w:rPr>
                <w:b/>
              </w:rPr>
              <w:t xml:space="preserve">合计</w:t>
            </w:r>
          </w:p>
        </w:tc>
        <w:tc>
          <w:p/>
        </w:tc>
        <w:tc>
          <w:p/>
        </w:tc>
        <w:tc>
          <w:p>
            <w:pPr>
              <w:pStyle w:val="Compact"/>
              <w:jc w:val="left"/>
            </w:pPr>
            <w:r>
              <w:rPr>
                <w:b/>
              </w:rPr>
              <w:t xml:space="preserve">6577374.85</w:t>
            </w:r>
          </w:p>
        </w:tc>
        <w:tc>
          <w:p/>
        </w:tc>
        <w:tc>
          <w:p/>
        </w:tc>
      </w:tr>
    </w:tbl>
    <w:p>
      <w:pPr>
        <w:pStyle w:val="BodyText"/>
      </w:pPr>
      <w:r>
        <w:rPr>
          <w:b/>
        </w:rPr>
        <w:t xml:space="preserve">备注：</w:t>
      </w:r>
      <w:r>
        <w:t xml:space="preserve"> </w:t>
      </w:r>
      <w:r>
        <w:t xml:space="preserve">工程费用根据工程量进行估算，市级处理中心为4人日，县级处理中心为3人日，营业网点为0.5人日，再加上差旅分摊即得出上述费用，具体计算方式如下：</w:t>
      </w:r>
    </w:p>
    <w:p>
      <w:pPr>
        <w:numPr>
          <w:ilvl w:val="0"/>
          <w:numId w:val="1001"/>
        </w:numPr>
        <w:pStyle w:val="Compact"/>
      </w:pPr>
      <w:r>
        <w:t xml:space="preserve">市级处理中心：4人日</w:t>
      </w:r>
      <w:r>
        <w:rPr>
          <w:i/>
        </w:rPr>
        <w:t xml:space="preserve">800元（人工）+4</w:t>
      </w:r>
      <w:r>
        <w:t xml:space="preserve">400元（住宿+餐费）+700（交通）=5500元</w:t>
      </w:r>
    </w:p>
    <w:p>
      <w:pPr>
        <w:numPr>
          <w:ilvl w:val="0"/>
          <w:numId w:val="1001"/>
        </w:numPr>
        <w:pStyle w:val="Compact"/>
      </w:pPr>
      <w:r>
        <w:t xml:space="preserve">县级处理中心：2.5人日</w:t>
      </w:r>
      <w:r>
        <w:rPr>
          <w:i/>
        </w:rPr>
        <w:t xml:space="preserve">800元（人工）+2.5</w:t>
      </w:r>
      <w:r>
        <w:t xml:space="preserve">400元（住宿+餐费）+300（交通）=3300元</w:t>
      </w:r>
    </w:p>
    <w:p>
      <w:pPr>
        <w:numPr>
          <w:ilvl w:val="0"/>
          <w:numId w:val="1001"/>
        </w:numPr>
        <w:pStyle w:val="Compact"/>
      </w:pPr>
      <w:r>
        <w:t xml:space="preserve">营业网点：1人日</w:t>
      </w:r>
      <w:r>
        <w:rPr>
          <w:i/>
        </w:rPr>
        <w:t xml:space="preserve">800（人工）+0.5</w:t>
      </w:r>
      <w:r>
        <w:t xml:space="preserve">400（住宿+餐费）+155（交通）=1155元。</w:t>
      </w:r>
    </w:p>
    <w:p>
      <w:pPr>
        <w:pStyle w:val="FirstParagraph"/>
      </w:pPr>
      <w:r>
        <w:rPr>
          <w:b/>
        </w:rPr>
        <w:t xml:space="preserve">资金成本说明：</w:t>
      </w:r>
    </w:p>
    <w:tbl>
      <w:tblPr>
        <w:tblStyle w:val="Table"/>
        <w:tblW w:type="pct" w:w="0.0"/>
        <w:tblLook w:firstRow="1"/>
      </w:tblPr>
      <w:tblGrid/>
      <w:tr>
        <w:trPr>
          <w:cnfStyle w:firstRow="1"/>
        </w:trPr>
        <w:tc>
          <w:tcPr>
            <w:tcBorders>
              <w:bottom w:val="single"/>
            </w:tcBorders>
            <w:vAlign w:val="bottom"/>
          </w:tcPr>
          <w:p>
            <w:pPr>
              <w:pStyle w:val="Compact"/>
              <w:jc w:val="left"/>
            </w:pPr>
            <w:r>
              <w:t xml:space="preserve">年份</w:t>
            </w:r>
          </w:p>
        </w:tc>
        <w:tc>
          <w:tcPr>
            <w:tcBorders>
              <w:bottom w:val="single"/>
            </w:tcBorders>
            <w:vAlign w:val="bottom"/>
          </w:tcPr>
          <w:p>
            <w:pPr>
              <w:pStyle w:val="Compact"/>
              <w:jc w:val="left"/>
            </w:pPr>
            <w:r>
              <w:t xml:space="preserve">回款</w:t>
            </w:r>
          </w:p>
        </w:tc>
        <w:tc>
          <w:tcPr>
            <w:tcBorders>
              <w:bottom w:val="single"/>
            </w:tcBorders>
            <w:vAlign w:val="bottom"/>
          </w:tcPr>
          <w:p>
            <w:pPr>
              <w:pStyle w:val="Compact"/>
              <w:jc w:val="left"/>
            </w:pPr>
            <w:r>
              <w:t xml:space="preserve">资金成本利率</w:t>
            </w:r>
          </w:p>
        </w:tc>
        <w:tc>
          <w:tcPr>
            <w:tcBorders>
              <w:bottom w:val="single"/>
            </w:tcBorders>
            <w:vAlign w:val="bottom"/>
          </w:tcPr>
          <w:p>
            <w:pPr>
              <w:pStyle w:val="Compact"/>
              <w:jc w:val="left"/>
            </w:pPr>
            <w:r>
              <w:t xml:space="preserve">资金成本</w:t>
            </w:r>
          </w:p>
        </w:tc>
        <w:tc>
          <w:tcPr>
            <w:tcBorders>
              <w:bottom w:val="single"/>
            </w:tcBorders>
            <w:vAlign w:val="bottom"/>
          </w:tcPr>
          <w:p>
            <w:pPr>
              <w:pStyle w:val="Compact"/>
              <w:jc w:val="left"/>
            </w:pPr>
            <w:r>
              <w:t xml:space="preserve">说明</w:t>
            </w:r>
          </w:p>
        </w:tc>
      </w:tr>
      <w:tr>
        <w:tc>
          <w:p>
            <w:pPr>
              <w:pStyle w:val="Compact"/>
              <w:jc w:val="left"/>
            </w:pPr>
            <w:r>
              <w:t xml:space="preserve">第一年</w:t>
            </w:r>
          </w:p>
        </w:tc>
        <w:tc>
          <w:p>
            <w:pPr>
              <w:pStyle w:val="Compact"/>
              <w:jc w:val="left"/>
            </w:pPr>
            <w:r>
              <w:t xml:space="preserve">3353063</w:t>
            </w:r>
          </w:p>
        </w:tc>
        <w:tc>
          <w:p>
            <w:pPr>
              <w:pStyle w:val="Compact"/>
              <w:jc w:val="left"/>
            </w:pPr>
            <w:r>
              <w:t xml:space="preserve">3.60%</w:t>
            </w:r>
          </w:p>
        </w:tc>
        <w:tc>
          <w:p>
            <w:pPr>
              <w:pStyle w:val="Compact"/>
              <w:jc w:val="left"/>
            </w:pPr>
            <w:r>
              <w:t xml:space="preserve">120710.27</w:t>
            </w:r>
          </w:p>
        </w:tc>
        <w:tc>
          <w:p>
            <w:pPr>
              <w:pStyle w:val="Compact"/>
              <w:jc w:val="left"/>
            </w:pPr>
            <w:r>
              <w:t xml:space="preserve">投资设备全额费用</w:t>
            </w:r>
          </w:p>
        </w:tc>
      </w:tr>
      <w:tr>
        <w:tc>
          <w:p>
            <w:pPr>
              <w:pStyle w:val="Compact"/>
              <w:jc w:val="left"/>
            </w:pPr>
            <w:r>
              <w:t xml:space="preserve">第二年</w:t>
            </w:r>
          </w:p>
        </w:tc>
        <w:tc>
          <w:p>
            <w:pPr>
              <w:pStyle w:val="Compact"/>
              <w:jc w:val="left"/>
            </w:pPr>
            <w:r>
              <w:t xml:space="preserve">2682450.4</w:t>
            </w:r>
          </w:p>
        </w:tc>
        <w:tc>
          <w:p>
            <w:pPr>
              <w:pStyle w:val="Compact"/>
              <w:jc w:val="left"/>
            </w:pPr>
            <w:r>
              <w:t xml:space="preserve">3.60%</w:t>
            </w:r>
          </w:p>
        </w:tc>
        <w:tc>
          <w:p>
            <w:pPr>
              <w:pStyle w:val="Compact"/>
              <w:jc w:val="left"/>
            </w:pPr>
            <w:r>
              <w:t xml:space="preserve">96568.21</w:t>
            </w:r>
          </w:p>
        </w:tc>
        <w:tc>
          <w:p>
            <w:pPr>
              <w:pStyle w:val="Compact"/>
              <w:jc w:val="left"/>
            </w:pPr>
            <w:r>
              <w:t xml:space="preserve">投资设备费用*80%</w:t>
            </w:r>
          </w:p>
        </w:tc>
      </w:tr>
      <w:tr>
        <w:tc>
          <w:p>
            <w:pPr>
              <w:pStyle w:val="Compact"/>
              <w:jc w:val="left"/>
            </w:pPr>
            <w:r>
              <w:t xml:space="preserve">第三年</w:t>
            </w:r>
          </w:p>
        </w:tc>
        <w:tc>
          <w:p>
            <w:pPr>
              <w:pStyle w:val="Compact"/>
              <w:jc w:val="left"/>
            </w:pPr>
            <w:r>
              <w:t xml:space="preserve">2011837.8</w:t>
            </w:r>
          </w:p>
        </w:tc>
        <w:tc>
          <w:p>
            <w:pPr>
              <w:pStyle w:val="Compact"/>
              <w:jc w:val="left"/>
            </w:pPr>
            <w:r>
              <w:t xml:space="preserve">3.60%</w:t>
            </w:r>
          </w:p>
        </w:tc>
        <w:tc>
          <w:p>
            <w:pPr>
              <w:pStyle w:val="Compact"/>
              <w:jc w:val="left"/>
            </w:pPr>
            <w:r>
              <w:t xml:space="preserve">72426.16</w:t>
            </w:r>
          </w:p>
        </w:tc>
        <w:tc>
          <w:p>
            <w:pPr>
              <w:pStyle w:val="Compact"/>
              <w:jc w:val="left"/>
            </w:pPr>
            <w:r>
              <w:t xml:space="preserve">投资设备费用*60%</w:t>
            </w:r>
          </w:p>
        </w:tc>
      </w:tr>
      <w:tr>
        <w:tc>
          <w:p>
            <w:pPr>
              <w:pStyle w:val="Compact"/>
              <w:jc w:val="left"/>
            </w:pPr>
            <w:r>
              <w:t xml:space="preserve">第四年</w:t>
            </w:r>
          </w:p>
        </w:tc>
        <w:tc>
          <w:p>
            <w:pPr>
              <w:pStyle w:val="Compact"/>
              <w:jc w:val="left"/>
            </w:pPr>
            <w:r>
              <w:t xml:space="preserve">1341225.2</w:t>
            </w:r>
          </w:p>
        </w:tc>
        <w:tc>
          <w:p>
            <w:pPr>
              <w:pStyle w:val="Compact"/>
              <w:jc w:val="left"/>
            </w:pPr>
            <w:r>
              <w:t xml:space="preserve">3.60%</w:t>
            </w:r>
          </w:p>
        </w:tc>
        <w:tc>
          <w:p>
            <w:pPr>
              <w:pStyle w:val="Compact"/>
              <w:jc w:val="left"/>
            </w:pPr>
            <w:r>
              <w:t xml:space="preserve">48284.11</w:t>
            </w:r>
          </w:p>
        </w:tc>
        <w:tc>
          <w:p>
            <w:pPr>
              <w:pStyle w:val="Compact"/>
              <w:jc w:val="left"/>
            </w:pPr>
            <w:r>
              <w:t xml:space="preserve">投资设备费用*40%</w:t>
            </w:r>
          </w:p>
        </w:tc>
      </w:tr>
      <w:tr>
        <w:tc>
          <w:p>
            <w:pPr>
              <w:pStyle w:val="Compact"/>
              <w:jc w:val="left"/>
            </w:pPr>
            <w:r>
              <w:t xml:space="preserve">第五年</w:t>
            </w:r>
          </w:p>
        </w:tc>
        <w:tc>
          <w:p>
            <w:pPr>
              <w:pStyle w:val="Compact"/>
              <w:jc w:val="left"/>
            </w:pPr>
            <w:r>
              <w:t xml:space="preserve">670612.6</w:t>
            </w:r>
          </w:p>
        </w:tc>
        <w:tc>
          <w:p>
            <w:pPr>
              <w:pStyle w:val="Compact"/>
              <w:jc w:val="left"/>
            </w:pPr>
            <w:r>
              <w:t xml:space="preserve">3.60%</w:t>
            </w:r>
          </w:p>
        </w:tc>
        <w:tc>
          <w:p>
            <w:pPr>
              <w:pStyle w:val="Compact"/>
              <w:jc w:val="left"/>
            </w:pPr>
            <w:r>
              <w:t xml:space="preserve">24142.05</w:t>
            </w:r>
          </w:p>
        </w:tc>
        <w:tc>
          <w:p>
            <w:pPr>
              <w:pStyle w:val="Compact"/>
              <w:jc w:val="left"/>
            </w:pPr>
            <w:r>
              <w:t xml:space="preserve">投资设备费用*20%</w:t>
            </w:r>
          </w:p>
        </w:tc>
      </w:tr>
      <w:tr>
        <w:tc>
          <w:p>
            <w:pPr>
              <w:pStyle w:val="Compact"/>
              <w:jc w:val="left"/>
            </w:pPr>
            <w:r>
              <w:rPr>
                <w:b/>
              </w:rPr>
              <w:t xml:space="preserve">合计（元）</w:t>
            </w:r>
          </w:p>
        </w:tc>
        <w:tc>
          <w:p/>
        </w:tc>
        <w:tc>
          <w:p/>
        </w:tc>
        <w:tc>
          <w:p>
            <w:pPr>
              <w:pStyle w:val="Compact"/>
              <w:jc w:val="left"/>
            </w:pPr>
            <w:r>
              <w:rPr>
                <w:b/>
              </w:rPr>
              <w:t xml:space="preserve">362130.80</w:t>
            </w:r>
          </w:p>
        </w:tc>
        <w:tc>
          <w:p/>
        </w:tc>
      </w:tr>
    </w:tbl>
    <w:p>
      <w:pPr>
        <w:pStyle w:val="BodyText"/>
      </w:pPr>
      <w:r>
        <w:rPr>
          <w:b/>
        </w:rPr>
        <w:t xml:space="preserve">注：</w:t>
      </w:r>
      <w:r>
        <w:t xml:space="preserve"> </w:t>
      </w:r>
      <w:r>
        <w:t xml:space="preserve">第一年资金成本为投资设备全额费用3353063元=地市或以上级处理中心设备210465元+县级处理中心设备600400元+营业网点设备2542198元。按照央行10月21日最新五年期贷款利率3.6%进行核算。</w:t>
      </w:r>
    </w:p>
    <w:p>
      <w:pPr>
        <w:pStyle w:val="Heading4"/>
      </w:pPr>
      <w:bookmarkStart w:id="35" w:name="售后服务费用"/>
      <w:r>
        <w:t xml:space="preserve">2.4.2 售后服务费用</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单价（元）</w:t>
            </w:r>
          </w:p>
        </w:tc>
        <w:tc>
          <w:tcPr>
            <w:tcBorders>
              <w:bottom w:val="single"/>
            </w:tcBorders>
            <w:vAlign w:val="bottom"/>
          </w:tcPr>
          <w:p>
            <w:pPr>
              <w:pStyle w:val="Compact"/>
              <w:jc w:val="left"/>
            </w:pPr>
            <w:r>
              <w:t xml:space="preserve">数量</w:t>
            </w:r>
          </w:p>
        </w:tc>
        <w:tc>
          <w:tcPr>
            <w:tcBorders>
              <w:bottom w:val="single"/>
            </w:tcBorders>
            <w:vAlign w:val="bottom"/>
          </w:tcPr>
          <w:p>
            <w:pPr>
              <w:pStyle w:val="Compact"/>
              <w:jc w:val="left"/>
            </w:pPr>
            <w:r>
              <w:t xml:space="preserve">小计（元）</w:t>
            </w:r>
          </w:p>
        </w:tc>
        <w:tc>
          <w:tcPr>
            <w:tcBorders>
              <w:bottom w:val="single"/>
            </w:tcBorders>
            <w:vAlign w:val="bottom"/>
          </w:tcPr>
          <w:p>
            <w:pPr>
              <w:pStyle w:val="Compact"/>
              <w:jc w:val="left"/>
            </w:pPr>
            <w:r>
              <w:t xml:space="preserve">备注</w:t>
            </w:r>
          </w:p>
        </w:tc>
        <w:tc>
          <w:tcPr>
            <w:tcBorders>
              <w:bottom w:val="single"/>
            </w:tcBorders>
            <w:vAlign w:val="bottom"/>
          </w:tcPr>
          <w:p/>
        </w:tc>
      </w:tr>
      <w:tr>
        <w:tc>
          <w:p>
            <w:pPr>
              <w:pStyle w:val="Compact"/>
              <w:jc w:val="left"/>
            </w:pPr>
            <w:r>
              <w:t xml:space="preserve">售后（处理中心-市级)/年</w:t>
            </w:r>
          </w:p>
        </w:tc>
        <w:tc>
          <w:p>
            <w:pPr>
              <w:pStyle w:val="Compact"/>
              <w:jc w:val="left"/>
            </w:pPr>
            <w:r>
              <w:t xml:space="preserve">9670</w:t>
            </w:r>
          </w:p>
        </w:tc>
        <w:tc>
          <w:p>
            <w:pPr>
              <w:pStyle w:val="Compact"/>
              <w:jc w:val="left"/>
            </w:pPr>
            <w:r>
              <w:t xml:space="preserve">9</w:t>
            </w:r>
          </w:p>
        </w:tc>
        <w:tc>
          <w:p>
            <w:pPr>
              <w:pStyle w:val="Compact"/>
              <w:jc w:val="left"/>
            </w:pPr>
            <w:r>
              <w:t xml:space="preserve">87030</w:t>
            </w:r>
          </w:p>
        </w:tc>
        <w:tc>
          <w:p>
            <w:pPr>
              <w:pStyle w:val="Compact"/>
              <w:jc w:val="left"/>
            </w:pPr>
            <w:r>
              <w:t xml:space="preserve">费用明细见表格：</w:t>
            </w:r>
            <w:r>
              <w:t xml:space="preserve">“</w:t>
            </w:r>
            <w:r>
              <w:t xml:space="preserve">单个地市年售后服务费用</w:t>
            </w:r>
            <w:r>
              <w:t xml:space="preserve">”</w:t>
            </w:r>
          </w:p>
        </w:tc>
        <w:tc>
          <w:p/>
        </w:tc>
      </w:tr>
      <w:tr>
        <w:tc>
          <w:p>
            <w:pPr>
              <w:pStyle w:val="Compact"/>
              <w:jc w:val="left"/>
            </w:pPr>
            <w:r>
              <w:t xml:space="preserve">售后（处理中心-县级)/年</w:t>
            </w:r>
          </w:p>
        </w:tc>
        <w:tc>
          <w:p>
            <w:pPr>
              <w:pStyle w:val="Compact"/>
              <w:jc w:val="left"/>
            </w:pPr>
            <w:r>
              <w:t xml:space="preserve">2155</w:t>
            </w:r>
          </w:p>
        </w:tc>
        <w:tc>
          <w:p>
            <w:pPr>
              <w:pStyle w:val="Compact"/>
              <w:jc w:val="left"/>
            </w:pPr>
            <w:r>
              <w:t xml:space="preserve">76</w:t>
            </w:r>
          </w:p>
        </w:tc>
        <w:tc>
          <w:p>
            <w:pPr>
              <w:pStyle w:val="Compact"/>
              <w:jc w:val="left"/>
            </w:pPr>
            <w:r>
              <w:t xml:space="preserve">114646</w:t>
            </w:r>
          </w:p>
        </w:tc>
        <w:tc>
          <w:p>
            <w:pPr>
              <w:pStyle w:val="Compact"/>
              <w:jc w:val="left"/>
            </w:pPr>
            <w:r>
              <w:t xml:space="preserve">按70%计算，费用明细见表格：</w:t>
            </w:r>
            <w:r>
              <w:t xml:space="preserve">“</w:t>
            </w:r>
            <w:r>
              <w:t xml:space="preserve">单个区县年售后服务费用</w:t>
            </w:r>
            <w:r>
              <w:t xml:space="preserve">”</w:t>
            </w:r>
          </w:p>
        </w:tc>
        <w:tc>
          <w:p/>
        </w:tc>
      </w:tr>
      <w:tr>
        <w:tc>
          <w:p>
            <w:pPr>
              <w:pStyle w:val="Compact"/>
              <w:jc w:val="left"/>
            </w:pPr>
            <w:r>
              <w:t xml:space="preserve">售后（营业网点)/年</w:t>
            </w:r>
          </w:p>
        </w:tc>
        <w:tc>
          <w:p>
            <w:pPr>
              <w:pStyle w:val="Compact"/>
              <w:jc w:val="left"/>
            </w:pPr>
            <w:r>
              <w:t xml:space="preserve">1055</w:t>
            </w:r>
          </w:p>
        </w:tc>
        <w:tc>
          <w:p>
            <w:pPr>
              <w:pStyle w:val="Compact"/>
              <w:jc w:val="left"/>
            </w:pPr>
            <w:r>
              <w:t xml:space="preserve">827</w:t>
            </w:r>
          </w:p>
        </w:tc>
        <w:tc>
          <w:p>
            <w:pPr>
              <w:pStyle w:val="Compact"/>
              <w:jc w:val="left"/>
            </w:pPr>
            <w:r>
              <w:t xml:space="preserve">610739.5</w:t>
            </w:r>
          </w:p>
        </w:tc>
        <w:tc>
          <w:p>
            <w:pPr>
              <w:pStyle w:val="Compact"/>
              <w:jc w:val="left"/>
            </w:pPr>
            <w:r>
              <w:t xml:space="preserve">按70%计算，费用明细见表格：</w:t>
            </w:r>
            <w:r>
              <w:t xml:space="preserve">“</w:t>
            </w:r>
            <w:r>
              <w:t xml:space="preserve">单个网点年售后服务费用</w:t>
            </w:r>
            <w:r>
              <w:t xml:space="preserve">”</w:t>
            </w:r>
          </w:p>
        </w:tc>
        <w:tc>
          <w:p/>
        </w:tc>
      </w:tr>
      <w:tr>
        <w:tc>
          <w:p>
            <w:pPr>
              <w:pStyle w:val="Compact"/>
              <w:jc w:val="left"/>
            </w:pPr>
            <w:r>
              <w:rPr>
                <w:b/>
              </w:rPr>
              <w:t xml:space="preserve">年售后服务费用合计(元)</w:t>
            </w:r>
          </w:p>
        </w:tc>
        <w:tc>
          <w:p/>
        </w:tc>
        <w:tc>
          <w:p/>
        </w:tc>
        <w:tc>
          <w:p>
            <w:pPr>
              <w:pStyle w:val="Compact"/>
              <w:jc w:val="left"/>
            </w:pPr>
            <w:r>
              <w:rPr>
                <w:b/>
              </w:rPr>
              <w:t xml:space="preserve">812415.5</w:t>
            </w:r>
          </w:p>
        </w:tc>
        <w:tc>
          <w:p/>
        </w:tc>
        <w:tc>
          <w:p/>
        </w:tc>
      </w:tr>
    </w:tbl>
    <w:p>
      <w:pPr>
        <w:pStyle w:val="BodyText"/>
      </w:pPr>
      <w:r>
        <w:rPr>
          <w:b/>
        </w:rPr>
        <w:t xml:space="preserve">（1）前端设备售后服务</w:t>
      </w:r>
    </w:p>
    <w:p>
      <w:pPr>
        <w:pStyle w:val="BodyText"/>
      </w:pPr>
      <w:r>
        <w:rPr>
          <w:b/>
        </w:rPr>
        <w:t xml:space="preserve">单个地市年售后服务费用</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费用类型</w:t>
            </w:r>
          </w:p>
        </w:tc>
        <w:tc>
          <w:tcPr>
            <w:tcBorders>
              <w:bottom w:val="single"/>
            </w:tcBorders>
            <w:vAlign w:val="bottom"/>
          </w:tcPr>
          <w:p>
            <w:pPr>
              <w:pStyle w:val="Compact"/>
              <w:jc w:val="left"/>
            </w:pPr>
            <w:r>
              <w:t xml:space="preserve">服务内容</w:t>
            </w:r>
          </w:p>
        </w:tc>
        <w:tc>
          <w:tcPr>
            <w:tcBorders>
              <w:bottom w:val="single"/>
            </w:tcBorders>
            <w:vAlign w:val="bottom"/>
          </w:tcPr>
          <w:p>
            <w:pPr>
              <w:pStyle w:val="Compact"/>
              <w:jc w:val="left"/>
            </w:pPr>
            <w:r>
              <w:t xml:space="preserve">单价（元）</w:t>
            </w:r>
          </w:p>
        </w:tc>
        <w:tc>
          <w:tcPr>
            <w:tcBorders>
              <w:bottom w:val="single"/>
            </w:tcBorders>
            <w:vAlign w:val="bottom"/>
          </w:tcPr>
          <w:p>
            <w:pPr>
              <w:pStyle w:val="Compact"/>
              <w:jc w:val="left"/>
            </w:pPr>
            <w:r>
              <w:t xml:space="preserve">数量</w:t>
            </w:r>
          </w:p>
        </w:tc>
        <w:tc>
          <w:tcPr>
            <w:tcBorders>
              <w:bottom w:val="single"/>
            </w:tcBorders>
            <w:vAlign w:val="bottom"/>
          </w:tcPr>
          <w:p>
            <w:pPr>
              <w:pStyle w:val="Compact"/>
              <w:jc w:val="left"/>
            </w:pPr>
            <w:r>
              <w:t xml:space="preserve">小计（元）</w:t>
            </w:r>
          </w:p>
        </w:tc>
        <w:tc>
          <w:tcPr>
            <w:tcBorders>
              <w:bottom w:val="single"/>
            </w:tcBorders>
            <w:vAlign w:val="bottom"/>
          </w:tcPr>
          <w:p>
            <w:pPr>
              <w:pStyle w:val="Compact"/>
              <w:jc w:val="left"/>
            </w:pPr>
            <w:r>
              <w:t xml:space="preserve">备注</w:t>
            </w:r>
          </w:p>
        </w:tc>
      </w:tr>
      <w:tr>
        <w:tc>
          <w:p>
            <w:pPr>
              <w:pStyle w:val="Compact"/>
              <w:jc w:val="left"/>
            </w:pPr>
            <w:r>
              <w:t xml:space="preserve">工时费</w:t>
            </w:r>
          </w:p>
        </w:tc>
        <w:tc>
          <w:p>
            <w:pPr>
              <w:pStyle w:val="Compact"/>
              <w:jc w:val="left"/>
            </w:pPr>
            <w:r>
              <w:t xml:space="preserve">1、设备/零件维护、维修、更换 2、设备运行故障分析、解决</w:t>
            </w:r>
          </w:p>
        </w:tc>
        <w:tc>
          <w:p>
            <w:pPr>
              <w:pStyle w:val="Compact"/>
              <w:jc w:val="left"/>
            </w:pPr>
            <w:r>
              <w:t xml:space="preserve">60</w:t>
            </w:r>
          </w:p>
        </w:tc>
        <w:tc>
          <w:p>
            <w:pPr>
              <w:pStyle w:val="Compact"/>
              <w:jc w:val="left"/>
            </w:pPr>
            <w:r>
              <w:t xml:space="preserve">32</w:t>
            </w:r>
          </w:p>
        </w:tc>
        <w:tc>
          <w:p>
            <w:pPr>
              <w:pStyle w:val="Compact"/>
              <w:jc w:val="left"/>
            </w:pPr>
            <w:r>
              <w:t xml:space="preserve">1920</w:t>
            </w:r>
          </w:p>
        </w:tc>
        <w:tc>
          <w:p>
            <w:pPr>
              <w:pStyle w:val="Compact"/>
              <w:jc w:val="left"/>
            </w:pPr>
            <w:r>
              <w:t xml:space="preserve">1、每个地市设备数量15台 2、预估每年设备/零件维护、维修、更换产生工时：16个 3、预估每年解决故障产生工时：16个</w:t>
            </w:r>
          </w:p>
        </w:tc>
      </w:tr>
      <w:tr>
        <w:tc>
          <w:p>
            <w:pPr>
              <w:pStyle w:val="Compact"/>
              <w:jc w:val="left"/>
            </w:pPr>
            <w:r>
              <w:t xml:space="preserve">材料费</w:t>
            </w:r>
          </w:p>
        </w:tc>
        <w:tc>
          <w:p>
            <w:pPr>
              <w:pStyle w:val="Compact"/>
              <w:jc w:val="left"/>
            </w:pPr>
            <w:r>
              <w:t xml:space="preserve">零配件、耗材等易耗品</w:t>
            </w:r>
          </w:p>
        </w:tc>
        <w:tc>
          <w:p>
            <w:pPr>
              <w:pStyle w:val="Compact"/>
              <w:jc w:val="left"/>
            </w:pPr>
            <w:r>
              <w:t xml:space="preserve">35</w:t>
            </w:r>
          </w:p>
        </w:tc>
        <w:tc>
          <w:p>
            <w:pPr>
              <w:pStyle w:val="Compact"/>
              <w:jc w:val="left"/>
            </w:pPr>
            <w:r>
              <w:t xml:space="preserve">15</w:t>
            </w:r>
          </w:p>
        </w:tc>
        <w:tc>
          <w:p>
            <w:pPr>
              <w:pStyle w:val="Compact"/>
              <w:jc w:val="left"/>
            </w:pPr>
            <w:r>
              <w:t xml:space="preserve">525</w:t>
            </w:r>
          </w:p>
        </w:tc>
        <w:tc>
          <w:p>
            <w:pPr>
              <w:pStyle w:val="Compact"/>
              <w:jc w:val="left"/>
            </w:pPr>
            <w:r>
              <w:t xml:space="preserve">每个地市15台设备，每台设备按照35元/年做零配件及耗材预算</w:t>
            </w:r>
          </w:p>
        </w:tc>
      </w:tr>
      <w:tr>
        <w:tc>
          <w:p>
            <w:pPr>
              <w:pStyle w:val="Compact"/>
              <w:jc w:val="left"/>
            </w:pPr>
            <w:r>
              <w:t xml:space="preserve">培训费</w:t>
            </w:r>
          </w:p>
        </w:tc>
        <w:tc>
          <w:p>
            <w:pPr>
              <w:pStyle w:val="Compact"/>
              <w:jc w:val="left"/>
            </w:pPr>
            <w:r>
              <w:t xml:space="preserve">1、设备日常操作、使用 2、平台使用、操作 3、简单故障排查、恢复</w:t>
            </w:r>
          </w:p>
        </w:tc>
        <w:tc>
          <w:p>
            <w:pPr>
              <w:pStyle w:val="Compact"/>
              <w:jc w:val="left"/>
            </w:pPr>
            <w:r>
              <w:t xml:space="preserve">200</w:t>
            </w:r>
          </w:p>
        </w:tc>
        <w:tc>
          <w:p>
            <w:pPr>
              <w:pStyle w:val="Compact"/>
              <w:jc w:val="left"/>
            </w:pPr>
            <w:r>
              <w:t xml:space="preserve">1</w:t>
            </w:r>
          </w:p>
        </w:tc>
        <w:tc>
          <w:p>
            <w:pPr>
              <w:pStyle w:val="Compact"/>
              <w:jc w:val="left"/>
            </w:pPr>
            <w:r>
              <w:t xml:space="preserve">200</w:t>
            </w:r>
          </w:p>
        </w:tc>
        <w:tc>
          <w:p>
            <w:pPr>
              <w:pStyle w:val="Compact"/>
              <w:jc w:val="left"/>
            </w:pPr>
            <w:r>
              <w:t xml:space="preserve">每年1次培训</w:t>
            </w:r>
          </w:p>
        </w:tc>
      </w:tr>
      <w:tr>
        <w:tc>
          <w:p>
            <w:pPr>
              <w:pStyle w:val="Compact"/>
              <w:jc w:val="left"/>
            </w:pPr>
            <w:r>
              <w:t xml:space="preserve">服务费</w:t>
            </w:r>
          </w:p>
        </w:tc>
        <w:tc>
          <w:p>
            <w:pPr>
              <w:pStyle w:val="Compact"/>
              <w:jc w:val="left"/>
            </w:pPr>
            <w:r>
              <w:t xml:space="preserve">1、监控设备的运行状态(在线、离线、正常、故障) 2、智慧消防运营分析(火警、故障、查岗等) 3、客户咨询服务</w:t>
            </w:r>
          </w:p>
        </w:tc>
        <w:tc>
          <w:p>
            <w:pPr>
              <w:pStyle w:val="Compact"/>
              <w:jc w:val="left"/>
            </w:pPr>
            <w:r>
              <w:t xml:space="preserve">200</w:t>
            </w:r>
          </w:p>
        </w:tc>
        <w:tc>
          <w:p>
            <w:pPr>
              <w:pStyle w:val="Compact"/>
              <w:jc w:val="left"/>
            </w:pPr>
            <w:r>
              <w:t xml:space="preserve">1</w:t>
            </w:r>
          </w:p>
        </w:tc>
        <w:tc>
          <w:p>
            <w:pPr>
              <w:pStyle w:val="Compact"/>
              <w:jc w:val="left"/>
            </w:pPr>
            <w:r>
              <w:t xml:space="preserve">200</w:t>
            </w:r>
          </w:p>
        </w:tc>
        <w:tc>
          <w:p>
            <w:pPr>
              <w:pStyle w:val="Compact"/>
              <w:jc w:val="left"/>
            </w:pPr>
            <w:r>
              <w:t xml:space="preserve">每年1次设备运行状态监测、运营分析</w:t>
            </w:r>
          </w:p>
        </w:tc>
      </w:tr>
      <w:tr>
        <w:tc>
          <w:p>
            <w:pPr>
              <w:pStyle w:val="Compact"/>
              <w:jc w:val="left"/>
            </w:pPr>
            <w:r>
              <w:t xml:space="preserve">软件服务</w:t>
            </w:r>
          </w:p>
        </w:tc>
        <w:tc>
          <w:p>
            <w:pPr>
              <w:pStyle w:val="Compact"/>
              <w:jc w:val="left"/>
            </w:pPr>
            <w:r>
              <w:t xml:space="preserve">1、系统例行维护 2.系统升级变更 3.系统安全防护 4.系统服务请求 5.应急演练</w:t>
            </w:r>
          </w:p>
        </w:tc>
        <w:tc>
          <w:p>
            <w:pPr>
              <w:pStyle w:val="Compact"/>
              <w:jc w:val="left"/>
            </w:pPr>
            <w:r>
              <w:t xml:space="preserve">6275</w:t>
            </w:r>
          </w:p>
        </w:tc>
        <w:tc>
          <w:p>
            <w:pPr>
              <w:pStyle w:val="Compact"/>
              <w:jc w:val="left"/>
            </w:pPr>
            <w:r>
              <w:t xml:space="preserve">1</w:t>
            </w:r>
          </w:p>
        </w:tc>
        <w:tc>
          <w:p>
            <w:pPr>
              <w:pStyle w:val="Compact"/>
              <w:jc w:val="left"/>
            </w:pPr>
            <w:r>
              <w:t xml:space="preserve">6275</w:t>
            </w:r>
          </w:p>
        </w:tc>
        <w:tc>
          <w:p>
            <w:pPr>
              <w:pStyle w:val="Compact"/>
              <w:jc w:val="left"/>
            </w:pPr>
            <w:r>
              <w:t xml:space="preserve">软件运维服务</w:t>
            </w:r>
          </w:p>
        </w:tc>
      </w:tr>
      <w:tr>
        <w:tc>
          <w:p>
            <w:pPr>
              <w:pStyle w:val="Compact"/>
              <w:jc w:val="left"/>
            </w:pPr>
            <w:r>
              <w:t xml:space="preserve">差旅费</w:t>
            </w:r>
          </w:p>
        </w:tc>
        <w:tc>
          <w:p>
            <w:pPr>
              <w:pStyle w:val="Compact"/>
              <w:jc w:val="left"/>
            </w:pPr>
            <w:r>
              <w:t xml:space="preserve">故障问题现场分析解决产生的路费、住宿费、餐补等费用</w:t>
            </w:r>
          </w:p>
        </w:tc>
        <w:tc>
          <w:p>
            <w:pPr>
              <w:pStyle w:val="Compact"/>
              <w:jc w:val="left"/>
            </w:pPr>
            <w:r>
              <w:t xml:space="preserve">550</w:t>
            </w:r>
          </w:p>
        </w:tc>
        <w:tc>
          <w:p>
            <w:pPr>
              <w:pStyle w:val="Compact"/>
              <w:jc w:val="left"/>
            </w:pPr>
            <w:r>
              <w:t xml:space="preserve">1</w:t>
            </w:r>
          </w:p>
        </w:tc>
        <w:tc>
          <w:p>
            <w:pPr>
              <w:pStyle w:val="Compact"/>
              <w:jc w:val="left"/>
            </w:pPr>
            <w:r>
              <w:t xml:space="preserve">550</w:t>
            </w:r>
          </w:p>
        </w:tc>
        <w:tc>
          <w:p>
            <w:pPr>
              <w:pStyle w:val="Compact"/>
              <w:jc w:val="left"/>
            </w:pPr>
            <w:r>
              <w:t xml:space="preserve">预估每年1次现场，按</w:t>
            </w:r>
            <w:r>
              <w:t xml:space="preserve">“</w:t>
            </w:r>
            <w:r>
              <w:t xml:space="preserve">贵阳 - 地市</w:t>
            </w:r>
            <w:r>
              <w:t xml:space="preserve">”</w:t>
            </w:r>
            <w:r>
              <w:t xml:space="preserve">产生差旅费计算</w:t>
            </w:r>
          </w:p>
        </w:tc>
      </w:tr>
      <w:tr>
        <w:tc>
          <w:p>
            <w:pPr>
              <w:pStyle w:val="Compact"/>
              <w:jc w:val="left"/>
            </w:pPr>
            <w:r>
              <w:rPr>
                <w:b/>
              </w:rPr>
              <w:t xml:space="preserve">运维费用合计</w:t>
            </w:r>
          </w:p>
        </w:tc>
        <w:tc>
          <w:p/>
        </w:tc>
        <w:tc>
          <w:p/>
        </w:tc>
        <w:tc>
          <w:p/>
        </w:tc>
        <w:tc>
          <w:p>
            <w:pPr>
              <w:pStyle w:val="Compact"/>
              <w:jc w:val="left"/>
            </w:pPr>
            <w:r>
              <w:rPr>
                <w:b/>
              </w:rPr>
              <w:t xml:space="preserve">9670</w:t>
            </w:r>
          </w:p>
        </w:tc>
        <w:tc>
          <w:p/>
        </w:tc>
      </w:tr>
    </w:tbl>
    <w:p>
      <w:pPr>
        <w:pStyle w:val="BodyText"/>
      </w:pPr>
      <w:r>
        <w:rPr>
          <w:b/>
        </w:rPr>
        <w:t xml:space="preserve">单个区县年售后服务费用</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费用类型</w:t>
            </w:r>
          </w:p>
        </w:tc>
        <w:tc>
          <w:tcPr>
            <w:tcBorders>
              <w:bottom w:val="single"/>
            </w:tcBorders>
            <w:vAlign w:val="bottom"/>
          </w:tcPr>
          <w:p>
            <w:pPr>
              <w:pStyle w:val="Compact"/>
              <w:jc w:val="left"/>
            </w:pPr>
            <w:r>
              <w:t xml:space="preserve">服务内容</w:t>
            </w:r>
          </w:p>
        </w:tc>
        <w:tc>
          <w:tcPr>
            <w:tcBorders>
              <w:bottom w:val="single"/>
            </w:tcBorders>
            <w:vAlign w:val="bottom"/>
          </w:tcPr>
          <w:p>
            <w:pPr>
              <w:pStyle w:val="Compact"/>
              <w:jc w:val="left"/>
            </w:pPr>
            <w:r>
              <w:t xml:space="preserve">单价（元）</w:t>
            </w:r>
          </w:p>
        </w:tc>
        <w:tc>
          <w:tcPr>
            <w:tcBorders>
              <w:bottom w:val="single"/>
            </w:tcBorders>
            <w:vAlign w:val="bottom"/>
          </w:tcPr>
          <w:p>
            <w:pPr>
              <w:pStyle w:val="Compact"/>
              <w:jc w:val="left"/>
            </w:pPr>
            <w:r>
              <w:t xml:space="preserve">数量</w:t>
            </w:r>
          </w:p>
        </w:tc>
        <w:tc>
          <w:tcPr>
            <w:tcBorders>
              <w:bottom w:val="single"/>
            </w:tcBorders>
            <w:vAlign w:val="bottom"/>
          </w:tcPr>
          <w:p>
            <w:pPr>
              <w:pStyle w:val="Compact"/>
              <w:jc w:val="left"/>
            </w:pPr>
            <w:r>
              <w:t xml:space="preserve">小计（元）</w:t>
            </w:r>
          </w:p>
        </w:tc>
        <w:tc>
          <w:tcPr>
            <w:tcBorders>
              <w:bottom w:val="single"/>
            </w:tcBorders>
            <w:vAlign w:val="bottom"/>
          </w:tcPr>
          <w:p>
            <w:pPr>
              <w:pStyle w:val="Compact"/>
              <w:jc w:val="left"/>
            </w:pPr>
            <w:r>
              <w:t xml:space="preserve">备注</w:t>
            </w:r>
          </w:p>
        </w:tc>
      </w:tr>
      <w:tr>
        <w:tc>
          <w:p>
            <w:pPr>
              <w:pStyle w:val="Compact"/>
              <w:jc w:val="left"/>
            </w:pPr>
            <w:r>
              <w:t xml:space="preserve">工时费</w:t>
            </w:r>
          </w:p>
        </w:tc>
        <w:tc>
          <w:p>
            <w:pPr>
              <w:pStyle w:val="Compact"/>
              <w:jc w:val="left"/>
            </w:pPr>
            <w:r>
              <w:t xml:space="preserve">1、设备/零件维护、维修、更换 2、设备运行故障分析、解决 3、设备监控、客户问题咨询等</w:t>
            </w:r>
          </w:p>
        </w:tc>
        <w:tc>
          <w:p>
            <w:pPr>
              <w:pStyle w:val="Compact"/>
              <w:jc w:val="left"/>
            </w:pPr>
            <w:r>
              <w:t xml:space="preserve">60</w:t>
            </w:r>
          </w:p>
        </w:tc>
        <w:tc>
          <w:p>
            <w:pPr>
              <w:pStyle w:val="Compact"/>
              <w:jc w:val="left"/>
            </w:pPr>
            <w:r>
              <w:t xml:space="preserve">24</w:t>
            </w:r>
          </w:p>
        </w:tc>
        <w:tc>
          <w:p>
            <w:pPr>
              <w:pStyle w:val="Compact"/>
              <w:jc w:val="left"/>
            </w:pPr>
            <w:r>
              <w:t xml:space="preserve">1440</w:t>
            </w:r>
          </w:p>
        </w:tc>
        <w:tc>
          <w:p>
            <w:pPr>
              <w:pStyle w:val="Compact"/>
              <w:jc w:val="left"/>
            </w:pPr>
            <w:r>
              <w:t xml:space="preserve">1、每个区县设备数量9台 2、预估每年设备监控、维护、维修、更换产生工时：8个 3、预估每年解决故障产生工时：16个</w:t>
            </w:r>
          </w:p>
        </w:tc>
      </w:tr>
      <w:tr>
        <w:tc>
          <w:p>
            <w:pPr>
              <w:pStyle w:val="Compact"/>
              <w:jc w:val="left"/>
            </w:pPr>
            <w:r>
              <w:t xml:space="preserve">材料费</w:t>
            </w:r>
          </w:p>
        </w:tc>
        <w:tc>
          <w:p>
            <w:pPr>
              <w:pStyle w:val="Compact"/>
              <w:jc w:val="left"/>
            </w:pPr>
            <w:r>
              <w:t xml:space="preserve">零配件、耗材等易耗品</w:t>
            </w:r>
          </w:p>
        </w:tc>
        <w:tc>
          <w:p>
            <w:pPr>
              <w:pStyle w:val="Compact"/>
              <w:jc w:val="left"/>
            </w:pPr>
            <w:r>
              <w:t xml:space="preserve">35</w:t>
            </w:r>
          </w:p>
        </w:tc>
        <w:tc>
          <w:p>
            <w:pPr>
              <w:pStyle w:val="Compact"/>
              <w:jc w:val="left"/>
            </w:pPr>
            <w:r>
              <w:t xml:space="preserve">9</w:t>
            </w:r>
          </w:p>
        </w:tc>
        <w:tc>
          <w:p>
            <w:pPr>
              <w:pStyle w:val="Compact"/>
              <w:jc w:val="left"/>
            </w:pPr>
            <w:r>
              <w:t xml:space="preserve">315</w:t>
            </w:r>
          </w:p>
        </w:tc>
        <w:tc>
          <w:p>
            <w:pPr>
              <w:pStyle w:val="Compact"/>
              <w:jc w:val="left"/>
            </w:pPr>
            <w:r>
              <w:t xml:space="preserve">每个区县9台设备，每台设备按照100元/年做零配件及耗材预算</w:t>
            </w:r>
          </w:p>
        </w:tc>
      </w:tr>
      <w:tr>
        <w:tc>
          <w:p>
            <w:pPr>
              <w:pStyle w:val="Compact"/>
              <w:jc w:val="left"/>
            </w:pPr>
            <w:r>
              <w:t xml:space="preserve">差旅费</w:t>
            </w:r>
          </w:p>
        </w:tc>
        <w:tc>
          <w:p>
            <w:pPr>
              <w:pStyle w:val="Compact"/>
              <w:jc w:val="left"/>
            </w:pPr>
            <w:r>
              <w:t xml:space="preserve">故障问题现场分析解决产生的路费、住宿费、餐补等费用</w:t>
            </w:r>
          </w:p>
        </w:tc>
        <w:tc>
          <w:p>
            <w:pPr>
              <w:pStyle w:val="Compact"/>
              <w:jc w:val="left"/>
            </w:pPr>
            <w:r>
              <w:t xml:space="preserve">400</w:t>
            </w:r>
          </w:p>
        </w:tc>
        <w:tc>
          <w:p>
            <w:pPr>
              <w:pStyle w:val="Compact"/>
              <w:jc w:val="left"/>
            </w:pPr>
            <w:r>
              <w:t xml:space="preserve">1</w:t>
            </w:r>
          </w:p>
        </w:tc>
        <w:tc>
          <w:p>
            <w:pPr>
              <w:pStyle w:val="Compact"/>
              <w:jc w:val="left"/>
            </w:pPr>
            <w:r>
              <w:t xml:space="preserve">400</w:t>
            </w:r>
          </w:p>
        </w:tc>
        <w:tc>
          <w:p>
            <w:pPr>
              <w:pStyle w:val="Compact"/>
              <w:jc w:val="left"/>
            </w:pPr>
            <w:r>
              <w:t xml:space="preserve">预估每年1次现场，按</w:t>
            </w:r>
            <w:r>
              <w:t xml:space="preserve">“</w:t>
            </w:r>
            <w:r>
              <w:t xml:space="preserve">贵阳 - 区县</w:t>
            </w:r>
            <w:r>
              <w:t xml:space="preserve">”</w:t>
            </w:r>
            <w:r>
              <w:t xml:space="preserve">产生差旅费计算</w:t>
            </w:r>
          </w:p>
        </w:tc>
      </w:tr>
      <w:tr>
        <w:tc>
          <w:p>
            <w:pPr>
              <w:pStyle w:val="Compact"/>
              <w:jc w:val="left"/>
            </w:pPr>
            <w:r>
              <w:rPr>
                <w:b/>
              </w:rPr>
              <w:t xml:space="preserve">运维费用合计</w:t>
            </w:r>
          </w:p>
        </w:tc>
        <w:tc>
          <w:p/>
        </w:tc>
        <w:tc>
          <w:p/>
        </w:tc>
        <w:tc>
          <w:p/>
        </w:tc>
        <w:tc>
          <w:p>
            <w:pPr>
              <w:pStyle w:val="Compact"/>
              <w:jc w:val="left"/>
            </w:pPr>
            <w:r>
              <w:rPr>
                <w:b/>
              </w:rPr>
              <w:t xml:space="preserve">2155</w:t>
            </w:r>
          </w:p>
        </w:tc>
        <w:tc>
          <w:p/>
        </w:tc>
      </w:tr>
    </w:tbl>
    <w:p>
      <w:pPr>
        <w:pStyle w:val="BodyText"/>
      </w:pPr>
      <w:r>
        <w:rPr>
          <w:b/>
        </w:rPr>
        <w:t xml:space="preserve">单个网点年售后服务费用</w:t>
      </w:r>
    </w:p>
    <w:tbl>
      <w:tblPr>
        <w:tblStyle w:val="Table"/>
        <w:tblW w:type="pct" w:w="0.0"/>
        <w:tblLook w:firstRow="1"/>
      </w:tblPr>
      <w:tblGrid/>
      <w:tr>
        <w:trPr>
          <w:cnfStyle w:firstRow="1"/>
        </w:trPr>
        <w:tc>
          <w:tcPr>
            <w:tcBorders>
              <w:bottom w:val="single"/>
            </w:tcBorders>
            <w:vAlign w:val="bottom"/>
          </w:tcPr>
          <w:p>
            <w:pPr>
              <w:pStyle w:val="Compact"/>
              <w:jc w:val="left"/>
            </w:pPr>
            <w:r>
              <w:t xml:space="preserve">费用类型</w:t>
            </w:r>
          </w:p>
        </w:tc>
        <w:tc>
          <w:tcPr>
            <w:tcBorders>
              <w:bottom w:val="single"/>
            </w:tcBorders>
            <w:vAlign w:val="bottom"/>
          </w:tcPr>
          <w:p>
            <w:pPr>
              <w:pStyle w:val="Compact"/>
              <w:jc w:val="left"/>
            </w:pPr>
            <w:r>
              <w:t xml:space="preserve">服务内容</w:t>
            </w:r>
          </w:p>
        </w:tc>
        <w:tc>
          <w:tcPr>
            <w:tcBorders>
              <w:bottom w:val="single"/>
            </w:tcBorders>
            <w:vAlign w:val="bottom"/>
          </w:tcPr>
          <w:p>
            <w:pPr>
              <w:pStyle w:val="Compact"/>
              <w:jc w:val="left"/>
            </w:pPr>
            <w:r>
              <w:t xml:space="preserve">单价（元）</w:t>
            </w:r>
          </w:p>
        </w:tc>
        <w:tc>
          <w:tcPr>
            <w:tcBorders>
              <w:bottom w:val="single"/>
            </w:tcBorders>
            <w:vAlign w:val="bottom"/>
          </w:tcPr>
          <w:p>
            <w:pPr>
              <w:pStyle w:val="Compact"/>
              <w:jc w:val="left"/>
            </w:pPr>
            <w:r>
              <w:t xml:space="preserve">数量</w:t>
            </w:r>
          </w:p>
        </w:tc>
        <w:tc>
          <w:tcPr>
            <w:tcBorders>
              <w:bottom w:val="single"/>
            </w:tcBorders>
            <w:vAlign w:val="bottom"/>
          </w:tcPr>
          <w:p>
            <w:pPr>
              <w:pStyle w:val="Compact"/>
              <w:jc w:val="left"/>
            </w:pPr>
            <w:r>
              <w:t xml:space="preserve">小计（元）</w:t>
            </w:r>
          </w:p>
        </w:tc>
        <w:tc>
          <w:tcPr>
            <w:tcBorders>
              <w:bottom w:val="single"/>
            </w:tcBorders>
            <w:vAlign w:val="bottom"/>
          </w:tcPr>
          <w:p>
            <w:pPr>
              <w:pStyle w:val="Compact"/>
              <w:jc w:val="left"/>
            </w:pPr>
            <w:r>
              <w:t xml:space="preserve">备注</w:t>
            </w:r>
          </w:p>
        </w:tc>
      </w:tr>
      <w:tr>
        <w:tc>
          <w:p>
            <w:pPr>
              <w:pStyle w:val="Compact"/>
              <w:jc w:val="left"/>
            </w:pPr>
            <w:r>
              <w:t xml:space="preserve">工时费</w:t>
            </w:r>
          </w:p>
        </w:tc>
        <w:tc>
          <w:p>
            <w:pPr>
              <w:pStyle w:val="Compact"/>
              <w:jc w:val="left"/>
            </w:pPr>
            <w:r>
              <w:t xml:space="preserve">设备监控、维护、故障解决、客户问题咨询等</w:t>
            </w:r>
          </w:p>
        </w:tc>
        <w:tc>
          <w:p>
            <w:pPr>
              <w:pStyle w:val="Compact"/>
              <w:jc w:val="left"/>
            </w:pPr>
            <w:r>
              <w:t xml:space="preserve">60</w:t>
            </w:r>
          </w:p>
        </w:tc>
        <w:tc>
          <w:p>
            <w:pPr>
              <w:pStyle w:val="Compact"/>
              <w:jc w:val="left"/>
            </w:pPr>
            <w:r>
              <w:t xml:space="preserve">8</w:t>
            </w:r>
          </w:p>
        </w:tc>
        <w:tc>
          <w:p>
            <w:pPr>
              <w:pStyle w:val="Compact"/>
              <w:jc w:val="left"/>
            </w:pPr>
            <w:r>
              <w:t xml:space="preserve">480</w:t>
            </w:r>
          </w:p>
        </w:tc>
        <w:tc>
          <w:p>
            <w:pPr>
              <w:pStyle w:val="Compact"/>
              <w:jc w:val="left"/>
            </w:pPr>
            <w:r>
              <w:t xml:space="preserve">1、每个网点设备数量5台 2、预估每年设备监控、解决故障、解决客户问题咨询等产生8工时</w:t>
            </w:r>
          </w:p>
        </w:tc>
      </w:tr>
      <w:tr>
        <w:tc>
          <w:p>
            <w:pPr>
              <w:pStyle w:val="Compact"/>
              <w:jc w:val="left"/>
            </w:pPr>
            <w:r>
              <w:t xml:space="preserve">材料费</w:t>
            </w:r>
          </w:p>
        </w:tc>
        <w:tc>
          <w:p>
            <w:pPr>
              <w:pStyle w:val="Compact"/>
              <w:jc w:val="left"/>
            </w:pPr>
            <w:r>
              <w:t xml:space="preserve">零配件、耗材等易耗品</w:t>
            </w:r>
          </w:p>
        </w:tc>
        <w:tc>
          <w:p>
            <w:pPr>
              <w:pStyle w:val="Compact"/>
              <w:jc w:val="left"/>
            </w:pPr>
            <w:r>
              <w:t xml:space="preserve">35</w:t>
            </w:r>
          </w:p>
        </w:tc>
        <w:tc>
          <w:p>
            <w:pPr>
              <w:pStyle w:val="Compact"/>
              <w:jc w:val="left"/>
            </w:pPr>
            <w:r>
              <w:t xml:space="preserve">5</w:t>
            </w:r>
          </w:p>
        </w:tc>
        <w:tc>
          <w:p>
            <w:pPr>
              <w:pStyle w:val="Compact"/>
              <w:jc w:val="left"/>
            </w:pPr>
            <w:r>
              <w:t xml:space="preserve">175</w:t>
            </w:r>
          </w:p>
        </w:tc>
        <w:tc>
          <w:p>
            <w:pPr>
              <w:pStyle w:val="Compact"/>
              <w:jc w:val="left"/>
            </w:pPr>
            <w:r>
              <w:t xml:space="preserve">每个网点5台设备，每台设备按照100元/年做零配件及耗材预算</w:t>
            </w:r>
          </w:p>
        </w:tc>
      </w:tr>
      <w:tr>
        <w:tc>
          <w:p>
            <w:pPr>
              <w:pStyle w:val="Compact"/>
              <w:jc w:val="left"/>
            </w:pPr>
            <w:r>
              <w:t xml:space="preserve">差旅费</w:t>
            </w:r>
          </w:p>
        </w:tc>
        <w:tc>
          <w:p>
            <w:pPr>
              <w:pStyle w:val="Compact"/>
              <w:jc w:val="left"/>
            </w:pPr>
            <w:r>
              <w:t xml:space="preserve">故障问题现场分析解决产生的路费、住宿费、餐补等费用</w:t>
            </w:r>
          </w:p>
        </w:tc>
        <w:tc>
          <w:p>
            <w:pPr>
              <w:pStyle w:val="Compact"/>
              <w:jc w:val="left"/>
            </w:pPr>
            <w:r>
              <w:t xml:space="preserve">400</w:t>
            </w:r>
          </w:p>
        </w:tc>
        <w:tc>
          <w:p>
            <w:pPr>
              <w:pStyle w:val="Compact"/>
              <w:jc w:val="left"/>
            </w:pPr>
            <w:r>
              <w:t xml:space="preserve">1</w:t>
            </w:r>
          </w:p>
        </w:tc>
        <w:tc>
          <w:p>
            <w:pPr>
              <w:pStyle w:val="Compact"/>
              <w:jc w:val="left"/>
            </w:pPr>
            <w:r>
              <w:t xml:space="preserve">400</w:t>
            </w:r>
          </w:p>
        </w:tc>
        <w:tc>
          <w:p>
            <w:pPr>
              <w:pStyle w:val="Compact"/>
              <w:jc w:val="left"/>
            </w:pPr>
            <w:r>
              <w:t xml:space="preserve">预估每年1次现场，按</w:t>
            </w:r>
            <w:r>
              <w:t xml:space="preserve">“</w:t>
            </w:r>
            <w:r>
              <w:t xml:space="preserve">贵阳 - 网点</w:t>
            </w:r>
            <w:r>
              <w:t xml:space="preserve">”</w:t>
            </w:r>
            <w:r>
              <w:t xml:space="preserve">产生差旅费计算</w:t>
            </w:r>
          </w:p>
        </w:tc>
      </w:tr>
      <w:tr>
        <w:tc>
          <w:p>
            <w:pPr>
              <w:pStyle w:val="Compact"/>
              <w:jc w:val="left"/>
            </w:pPr>
            <w:r>
              <w:rPr>
                <w:b/>
              </w:rPr>
              <w:t xml:space="preserve">运维费用合计</w:t>
            </w:r>
          </w:p>
        </w:tc>
        <w:tc>
          <w:p/>
        </w:tc>
        <w:tc>
          <w:p/>
        </w:tc>
        <w:tc>
          <w:p/>
        </w:tc>
        <w:tc>
          <w:p>
            <w:pPr>
              <w:pStyle w:val="Compact"/>
              <w:jc w:val="left"/>
            </w:pPr>
            <w:r>
              <w:rPr>
                <w:b/>
              </w:rPr>
              <w:t xml:space="preserve">1055</w:t>
            </w:r>
          </w:p>
        </w:tc>
        <w:tc>
          <w:p/>
        </w:tc>
      </w:tr>
    </w:tbl>
    <w:p>
      <w:pPr>
        <w:pStyle w:val="BodyText"/>
      </w:pPr>
      <w:r>
        <w:rPr>
          <w:b/>
        </w:rPr>
        <w:t xml:space="preserve">（2）软件系统售后服务</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序号</w:t>
            </w:r>
          </w:p>
        </w:tc>
        <w:tc>
          <w:tcPr>
            <w:tcBorders>
              <w:bottom w:val="single"/>
            </w:tcBorders>
            <w:vAlign w:val="bottom"/>
          </w:tcPr>
          <w:p>
            <w:pPr>
              <w:pStyle w:val="Compact"/>
              <w:jc w:val="left"/>
            </w:pPr>
            <w:r>
              <w:t xml:space="preserve">模块</w:t>
            </w:r>
          </w:p>
        </w:tc>
        <w:tc>
          <w:tcPr>
            <w:tcBorders>
              <w:bottom w:val="single"/>
            </w:tcBorders>
            <w:vAlign w:val="bottom"/>
          </w:tcPr>
          <w:p>
            <w:pPr>
              <w:pStyle w:val="Compact"/>
              <w:jc w:val="left"/>
            </w:pPr>
            <w:r>
              <w:t xml:space="preserve">内容</w:t>
            </w:r>
          </w:p>
        </w:tc>
      </w:tr>
      <w:tr>
        <w:tc>
          <w:p>
            <w:pPr>
              <w:pStyle w:val="Compact"/>
              <w:jc w:val="left"/>
            </w:pPr>
            <w:r>
              <w:t xml:space="preserve">1</w:t>
            </w:r>
          </w:p>
        </w:tc>
        <w:tc>
          <w:p>
            <w:pPr>
              <w:pStyle w:val="Compact"/>
              <w:jc w:val="left"/>
            </w:pPr>
            <w:r>
              <w:t xml:space="preserve">系统例行维护</w:t>
            </w:r>
          </w:p>
        </w:tc>
        <w:tc>
          <w:p>
            <w:pPr>
              <w:pStyle w:val="Compact"/>
              <w:jc w:val="left"/>
            </w:pPr>
            <w:r>
              <w:t xml:space="preserve">服务器性能状态监控包括CPU、内存、Swap、I/O、网络吞吐监控，网卡状态。定期进行磁盘整理，提高系统读写速度。定期清理和分析系统日志，查找潜在问题和优化空间。利用监控工具实时监控系统运行状态，发现异常立即处理。防火墙、负载均衡、服务器、存储设备及数据库、云平台组件等软件的故障处理。视频服务器设备连接数检查，ARS服务、DMS服务运行情况巡检。调整系统服务的优先级，确保关键服务始终处于最佳状态。配置系统自动备份功能，确保每天的数据都有备份。在重要操作或系统更新前进行手动备份，增加数据安全性。数据库维护工作，针对数据的备份和清理，对备份数据有效性进行检查，验证基础数据和生产数据可恢复。</w:t>
            </w:r>
          </w:p>
        </w:tc>
      </w:tr>
      <w:tr>
        <w:tc>
          <w:p>
            <w:pPr>
              <w:pStyle w:val="Compact"/>
              <w:jc w:val="left"/>
            </w:pPr>
            <w:r>
              <w:t xml:space="preserve">2</w:t>
            </w:r>
          </w:p>
        </w:tc>
        <w:tc>
          <w:p>
            <w:pPr>
              <w:pStyle w:val="Compact"/>
              <w:jc w:val="left"/>
            </w:pPr>
            <w:r>
              <w:t xml:space="preserve">系统升级变更</w:t>
            </w:r>
          </w:p>
        </w:tc>
        <w:tc>
          <w:p>
            <w:pPr>
              <w:pStyle w:val="Compact"/>
              <w:jc w:val="left"/>
            </w:pPr>
            <w:r>
              <w:t xml:space="preserve">定期检查软件发布的最新版本和更新日志，了解新功能和修复的漏洞。制定详细的升级计划，包括升级时间、步骤、备份策略等。在升级前进行小范围测试，确保新版本软件在实际环境中运行稳定。系统软件数据错误，系统BUG处理修复。系统中间件模块WEB/ADC/msc/应用软件/漏洞修复，调优，升级。远程集中监控平台消防管控模块web</w:t>
            </w:r>
            <w:r>
              <w:t xml:space="preserve">，服务可用性、硬盘，内存等服务器硬件巡检。</w:t>
            </w:r>
          </w:p>
        </w:tc>
      </w:tr>
      <w:tr>
        <w:tc>
          <w:p>
            <w:pPr>
              <w:pStyle w:val="Compact"/>
              <w:jc w:val="left"/>
            </w:pPr>
            <w:r>
              <w:t xml:space="preserve">3</w:t>
            </w:r>
          </w:p>
        </w:tc>
        <w:tc>
          <w:p>
            <w:pPr>
              <w:pStyle w:val="Compact"/>
              <w:jc w:val="left"/>
            </w:pPr>
            <w:r>
              <w:t xml:space="preserve">系统安全防护</w:t>
            </w:r>
          </w:p>
        </w:tc>
        <w:tc>
          <w:p>
            <w:pPr>
              <w:pStyle w:val="Compact"/>
              <w:jc w:val="left"/>
            </w:pPr>
            <w:r>
              <w:t xml:space="preserve">权限管理，严格控制系统的访问权限，确保只有授权人员才能进行操作。定期扫描，使用安全扫描工具定期检查系统漏洞，及时进行修补。防病毒措施，安装和更新防病毒软件，定期进行全盘扫描，防止恶意软件感染。数据库性能优化，内存调整，连接池拓展，位置表空间清理。</w:t>
            </w:r>
          </w:p>
        </w:tc>
      </w:tr>
      <w:tr>
        <w:tc>
          <w:p>
            <w:pPr>
              <w:pStyle w:val="Compact"/>
              <w:jc w:val="left"/>
            </w:pPr>
            <w:r>
              <w:t xml:space="preserve">4</w:t>
            </w:r>
          </w:p>
        </w:tc>
        <w:tc>
          <w:p>
            <w:pPr>
              <w:pStyle w:val="Compact"/>
              <w:jc w:val="left"/>
            </w:pPr>
            <w:r>
              <w:t xml:space="preserve">系统服务请求</w:t>
            </w:r>
          </w:p>
        </w:tc>
        <w:tc>
          <w:p>
            <w:pPr>
              <w:pStyle w:val="Compact"/>
              <w:jc w:val="left"/>
            </w:pPr>
            <w:r>
              <w:t xml:space="preserve">平台功能使用、业务问题咨询解答。平台设备联调测试。远程集中监控平台消防管控模块系统功能培训。重大节假期、业务高峰期进行系统全面巡检。</w:t>
            </w:r>
          </w:p>
        </w:tc>
      </w:tr>
      <w:tr>
        <w:tc>
          <w:p>
            <w:pPr>
              <w:pStyle w:val="Compact"/>
              <w:jc w:val="left"/>
            </w:pPr>
            <w:r>
              <w:t xml:space="preserve">5</w:t>
            </w:r>
          </w:p>
        </w:tc>
        <w:tc>
          <w:p>
            <w:pPr>
              <w:pStyle w:val="Compact"/>
              <w:jc w:val="left"/>
            </w:pPr>
            <w:r>
              <w:t xml:space="preserve">应急演练</w:t>
            </w:r>
          </w:p>
        </w:tc>
        <w:tc>
          <w:p>
            <w:pPr>
              <w:pStyle w:val="Compact"/>
              <w:jc w:val="left"/>
            </w:pPr>
            <w:r>
              <w:t xml:space="preserve">系统突发情况应急预案计划、演练。</w:t>
            </w:r>
          </w:p>
        </w:tc>
      </w:tr>
      <w:tr>
        <w:tc>
          <w:p>
            <w:pPr>
              <w:pStyle w:val="Compact"/>
              <w:jc w:val="left"/>
            </w:pPr>
            <w:r>
              <w:t xml:space="preserve">6</w:t>
            </w:r>
          </w:p>
        </w:tc>
        <w:tc>
          <w:p>
            <w:pPr>
              <w:pStyle w:val="Compact"/>
              <w:jc w:val="left"/>
            </w:pPr>
            <w:r>
              <w:t xml:space="preserve">用户支持</w:t>
            </w:r>
          </w:p>
        </w:tc>
        <w:tc>
          <w:p>
            <w:pPr>
              <w:pStyle w:val="Compact"/>
              <w:jc w:val="left"/>
            </w:pPr>
            <w:r>
              <w:t xml:space="preserve">提供7x24小时的技术支持服务，确保客户遇到问题时能够及时获得帮助。收集用户在使用过程中遇到的问题，并进行改进。</w:t>
            </w:r>
          </w:p>
        </w:tc>
      </w:tr>
    </w:tbl>
    <w:p>
      <w:pPr>
        <w:pStyle w:val="Heading4"/>
      </w:pPr>
      <w:bookmarkStart w:id="36" w:name="五年运营结算"/>
      <w:r>
        <w:t xml:space="preserve">2.4.3 五年运营结算</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内容</w:t>
            </w:r>
          </w:p>
        </w:tc>
        <w:tc>
          <w:tcPr>
            <w:tcBorders>
              <w:bottom w:val="single"/>
            </w:tcBorders>
            <w:vAlign w:val="bottom"/>
          </w:tcPr>
          <w:p>
            <w:pPr>
              <w:pStyle w:val="Compact"/>
              <w:jc w:val="left"/>
            </w:pPr>
            <w:r>
              <w:t xml:space="preserve">单价（元）</w:t>
            </w:r>
          </w:p>
        </w:tc>
        <w:tc>
          <w:tcPr>
            <w:tcBorders>
              <w:bottom w:val="single"/>
            </w:tcBorders>
            <w:vAlign w:val="bottom"/>
          </w:tcPr>
          <w:p>
            <w:pPr>
              <w:pStyle w:val="Compact"/>
              <w:jc w:val="left"/>
            </w:pPr>
            <w:r>
              <w:t xml:space="preserve">数量</w:t>
            </w:r>
          </w:p>
        </w:tc>
        <w:tc>
          <w:tcPr>
            <w:tcBorders>
              <w:bottom w:val="single"/>
            </w:tcBorders>
            <w:vAlign w:val="bottom"/>
          </w:tcPr>
          <w:p>
            <w:pPr>
              <w:pStyle w:val="Compact"/>
              <w:jc w:val="left"/>
            </w:pPr>
            <w:r>
              <w:t xml:space="preserve">小计（元）</w:t>
            </w:r>
          </w:p>
        </w:tc>
        <w:tc>
          <w:tcPr>
            <w:tcBorders>
              <w:bottom w:val="single"/>
            </w:tcBorders>
            <w:vAlign w:val="bottom"/>
          </w:tcPr>
          <w:p>
            <w:pPr>
              <w:pStyle w:val="Compact"/>
              <w:jc w:val="left"/>
            </w:pPr>
            <w:r>
              <w:t xml:space="preserve">备注</w:t>
            </w:r>
          </w:p>
        </w:tc>
        <w:tc>
          <w:tcPr>
            <w:tcBorders>
              <w:bottom w:val="single"/>
            </w:tcBorders>
            <w:vAlign w:val="bottom"/>
          </w:tcPr>
          <w:p/>
        </w:tc>
      </w:tr>
      <w:tr>
        <w:tc>
          <w:p>
            <w:pPr>
              <w:pStyle w:val="Compact"/>
              <w:jc w:val="left"/>
            </w:pPr>
            <w:r>
              <w:t xml:space="preserve">建设费用</w:t>
            </w:r>
          </w:p>
        </w:tc>
        <w:tc>
          <w:p>
            <w:pPr>
              <w:pStyle w:val="Compact"/>
              <w:jc w:val="left"/>
            </w:pPr>
            <w:r>
              <w:t xml:space="preserve">6577374.85</w:t>
            </w:r>
          </w:p>
        </w:tc>
        <w:tc>
          <w:p>
            <w:pPr>
              <w:pStyle w:val="Compact"/>
              <w:jc w:val="left"/>
            </w:pPr>
            <w:r>
              <w:t xml:space="preserve">1次</w:t>
            </w:r>
          </w:p>
        </w:tc>
        <w:tc>
          <w:p>
            <w:pPr>
              <w:pStyle w:val="Compact"/>
              <w:jc w:val="left"/>
            </w:pPr>
            <w:r>
              <w:t xml:space="preserve">6577374.85</w:t>
            </w:r>
          </w:p>
        </w:tc>
        <w:tc>
          <w:p>
            <w:pPr>
              <w:pStyle w:val="Compact"/>
              <w:jc w:val="left"/>
            </w:pPr>
            <w:r>
              <w:t xml:space="preserve">含设备、材料、工程、资金成本等</w:t>
            </w:r>
          </w:p>
        </w:tc>
        <w:tc>
          <w:p/>
        </w:tc>
      </w:tr>
      <w:tr>
        <w:tc>
          <w:p>
            <w:pPr>
              <w:pStyle w:val="Compact"/>
              <w:jc w:val="left"/>
            </w:pPr>
            <w:r>
              <w:t xml:space="preserve">每年售后服务费用</w:t>
            </w:r>
          </w:p>
        </w:tc>
        <w:tc>
          <w:p>
            <w:pPr>
              <w:pStyle w:val="Compact"/>
              <w:jc w:val="left"/>
            </w:pPr>
            <w:r>
              <w:t xml:space="preserve">812415.5</w:t>
            </w:r>
          </w:p>
        </w:tc>
        <w:tc>
          <w:p>
            <w:pPr>
              <w:pStyle w:val="Compact"/>
              <w:jc w:val="left"/>
            </w:pPr>
            <w:r>
              <w:t xml:space="preserve">4年</w:t>
            </w:r>
          </w:p>
        </w:tc>
        <w:tc>
          <w:p>
            <w:pPr>
              <w:pStyle w:val="Compact"/>
              <w:jc w:val="left"/>
            </w:pPr>
            <w:r>
              <w:t xml:space="preserve">3249662.00</w:t>
            </w:r>
          </w:p>
        </w:tc>
        <w:tc>
          <w:p>
            <w:pPr>
              <w:pStyle w:val="Compact"/>
              <w:jc w:val="left"/>
            </w:pPr>
            <w:r>
              <w:t xml:space="preserve">第一年免费运维，具体以完工一年后开始计算运维费，共5年</w:t>
            </w:r>
          </w:p>
        </w:tc>
        <w:tc>
          <w:p/>
        </w:tc>
      </w:tr>
      <w:tr>
        <w:tc>
          <w:p>
            <w:pPr>
              <w:pStyle w:val="Compact"/>
              <w:jc w:val="left"/>
            </w:pPr>
            <w:r>
              <w:rPr>
                <w:b/>
              </w:rPr>
              <w:t xml:space="preserve">五年项目费用总计</w:t>
            </w:r>
          </w:p>
        </w:tc>
        <w:tc>
          <w:p/>
        </w:tc>
        <w:tc>
          <w:p/>
        </w:tc>
        <w:tc>
          <w:p>
            <w:pPr>
              <w:pStyle w:val="Compact"/>
              <w:jc w:val="left"/>
            </w:pPr>
            <w:r>
              <w:rPr>
                <w:b/>
              </w:rPr>
              <w:t xml:space="preserve">9827036.85</w:t>
            </w:r>
          </w:p>
        </w:tc>
        <w:tc>
          <w:p/>
        </w:tc>
        <w:tc>
          <w:p/>
        </w:tc>
      </w:tr>
      <w:tr>
        <w:tc>
          <w:p>
            <w:pPr>
              <w:pStyle w:val="Compact"/>
              <w:jc w:val="left"/>
            </w:pPr>
            <w:r>
              <w:t xml:space="preserve">每年运营维护费合计</w:t>
            </w:r>
          </w:p>
        </w:tc>
        <w:tc>
          <w:p>
            <w:pPr>
              <w:pStyle w:val="Compact"/>
              <w:jc w:val="left"/>
            </w:pPr>
            <w:r>
              <w:t xml:space="preserve">1965407.37</w:t>
            </w:r>
          </w:p>
        </w:tc>
        <w:tc>
          <w:p/>
        </w:tc>
        <w:tc>
          <w:p/>
        </w:tc>
        <w:tc>
          <w:p>
            <w:pPr>
              <w:pStyle w:val="Compact"/>
              <w:jc w:val="left"/>
            </w:pPr>
            <w:r>
              <w:t xml:space="preserve">每年回款费用</w:t>
            </w:r>
          </w:p>
        </w:tc>
        <w:tc>
          <w:p/>
        </w:tc>
      </w:tr>
    </w:tbl>
    <w:p>
      <w:pPr>
        <w:pStyle w:val="Heading2"/>
      </w:pPr>
      <w:bookmarkStart w:id="37" w:name="项目技术要求"/>
      <w:r>
        <w:t xml:space="preserve">3. 项目技术要求</w:t>
      </w:r>
      <w:bookmarkEnd w:id="37"/>
    </w:p>
    <w:p>
      <w:pPr>
        <w:pStyle w:val="Heading3"/>
      </w:pPr>
      <w:bookmarkStart w:id="38" w:name="总体要求"/>
      <w:r>
        <w:t xml:space="preserve">3.1 总体要求</w:t>
      </w:r>
      <w:bookmarkEnd w:id="38"/>
    </w:p>
    <w:p>
      <w:pPr>
        <w:numPr>
          <w:ilvl w:val="0"/>
          <w:numId w:val="1002"/>
        </w:numPr>
        <w:pStyle w:val="Compact"/>
      </w:pPr>
      <w:r>
        <w:t xml:space="preserve">乙方须在甲方贵州省邮政公司部署省级智慧消防平台以及邮政综合网和安防网之间的防火墙；在地市邮政公司部署物联监测设备以及接入平台对接；在省邮政及直属单位部署物联设备以及接入平台对接；</w:t>
      </w:r>
    </w:p>
    <w:p>
      <w:pPr>
        <w:numPr>
          <w:ilvl w:val="0"/>
          <w:numId w:val="1002"/>
        </w:numPr>
        <w:pStyle w:val="Compact"/>
      </w:pPr>
      <w:r>
        <w:t xml:space="preserve">**(*)** 乙方所安装的系统须通过邮政内网实现与</w:t>
      </w:r>
      <w:r>
        <w:t xml:space="preserve">“</w:t>
      </w:r>
      <w:r>
        <w:t xml:space="preserve">邮政集团安全保卫管理信息系统</w:t>
      </w:r>
      <w:r>
        <w:t xml:space="preserve">”</w:t>
      </w:r>
      <w:r>
        <w:t xml:space="preserve">对接，乙方须保证所有监测数据对接正常。乙方所安装系统竣工后三个月内应通过邮政内网与</w:t>
      </w:r>
      <w:r>
        <w:t xml:space="preserve">“</w:t>
      </w:r>
      <w:r>
        <w:t xml:space="preserve">邮政集团安全保卫管理信息系统</w:t>
      </w:r>
      <w:r>
        <w:t xml:space="preserve">”</w:t>
      </w:r>
      <w:r>
        <w:t xml:space="preserve">实现对接（乙方需在响应文件中出具承诺函），如乙方所安装系统竣工后三个月内无法实现与</w:t>
      </w:r>
      <w:r>
        <w:t xml:space="preserve">“</w:t>
      </w:r>
      <w:r>
        <w:t xml:space="preserve">邮政集团安全保卫管理信息系统</w:t>
      </w:r>
      <w:r>
        <w:t xml:space="preserve">”</w:t>
      </w:r>
      <w:r>
        <w:t xml:space="preserve">对接，采购人有权终止乙方合同重新组织招标采购或指定本项目综合得分第二名的供应商完成本项目。</w:t>
      </w:r>
    </w:p>
    <w:p>
      <w:pPr>
        <w:numPr>
          <w:ilvl w:val="0"/>
          <w:numId w:val="1002"/>
        </w:numPr>
        <w:pStyle w:val="Compact"/>
      </w:pPr>
      <w:r>
        <w:t xml:space="preserve">乙方提供的物联设备要求必须达到国标的相关要求，具体详见附录；</w:t>
      </w:r>
    </w:p>
    <w:p>
      <w:pPr>
        <w:numPr>
          <w:ilvl w:val="0"/>
          <w:numId w:val="1002"/>
        </w:numPr>
        <w:pStyle w:val="Compact"/>
      </w:pPr>
      <w:r>
        <w:t xml:space="preserve">乙方安装的物联设备需要通过邮政内网接入到省指挥消防平台，乙方保证所有监测数据上传正常，乙方安装系统竣工后负责包括安装在内共五年的维保工作零件维护维修更换、每年一次故障排查培训、软件平台数据分析、设备例行维护等工作。</w:t>
      </w:r>
    </w:p>
    <w:p>
      <w:pPr>
        <w:pStyle w:val="Heading3"/>
      </w:pPr>
      <w:bookmarkStart w:id="39" w:name="系统设备安装技术人员要求"/>
      <w:r>
        <w:t xml:space="preserve">3.2 系统设备安装技术人员要求</w:t>
      </w:r>
      <w:bookmarkEnd w:id="39"/>
    </w:p>
    <w:p>
      <w:pPr>
        <w:numPr>
          <w:ilvl w:val="0"/>
          <w:numId w:val="1003"/>
        </w:numPr>
        <w:pStyle w:val="Compact"/>
      </w:pPr>
      <w:r>
        <w:t xml:space="preserve">乙方提供上门安装维护人员要具备法律、保密、服务意识；</w:t>
      </w:r>
    </w:p>
    <w:p>
      <w:pPr>
        <w:numPr>
          <w:ilvl w:val="0"/>
          <w:numId w:val="1003"/>
        </w:numPr>
        <w:pStyle w:val="Compact"/>
      </w:pPr>
      <w:r>
        <w:t xml:space="preserve">乙方提供上门安装维护人员要具备专业技能资格；</w:t>
      </w:r>
    </w:p>
    <w:p>
      <w:pPr>
        <w:pStyle w:val="Heading3"/>
      </w:pPr>
      <w:bookmarkStart w:id="40" w:name="合同有效期"/>
      <w:r>
        <w:t xml:space="preserve">3.3 合同有效期</w:t>
      </w:r>
      <w:bookmarkEnd w:id="40"/>
    </w:p>
    <w:p>
      <w:pPr>
        <w:pStyle w:val="FirstParagraph"/>
      </w:pPr>
      <w:r>
        <w:t xml:space="preserve">合同有效期为五年。所装系统平台以及硬件设备在合同期内如系统设备出现故障（非人为因素损坏）公司免费提供同型号、同品牌产品替换，若产品停产则提供符合需求的同类产品替换。在服务期内，若因甲方场地变更，乙方免费对设备进行移装，并确保功能正常运行。</w:t>
      </w:r>
    </w:p>
    <w:p>
      <w:pPr>
        <w:pStyle w:val="Heading3"/>
      </w:pPr>
      <w:bookmarkStart w:id="41" w:name="硬件技术参数"/>
      <w:r>
        <w:t xml:space="preserve">3.4 硬件技术参数</w:t>
      </w:r>
      <w:bookmarkEnd w:id="41"/>
    </w:p>
    <w:p>
      <w:pPr>
        <w:pStyle w:val="FirstParagraph"/>
      </w:pPr>
      <w:r>
        <w:rPr>
          <w:b/>
        </w:rPr>
        <w:t xml:space="preserve">（详见采购文件附件一：硬件技术参数）</w:t>
      </w:r>
    </w:p>
    <w:p>
      <w:pPr>
        <w:pStyle w:val="Heading3"/>
      </w:pPr>
      <w:bookmarkStart w:id="42" w:name="平台功能清单"/>
      <w:r>
        <w:t xml:space="preserve">3.5 平台功能清单</w:t>
      </w:r>
      <w:bookmarkEnd w:id="42"/>
    </w:p>
    <w:p>
      <w:pPr>
        <w:pStyle w:val="FirstParagraph"/>
      </w:pPr>
      <w:r>
        <w:rPr>
          <w:b/>
        </w:rPr>
        <w:t xml:space="preserve">（详见采购文件附件二：平台功能清单）</w:t>
      </w:r>
    </w:p>
    <w:p>
      <w:pPr>
        <w:pStyle w:val="Heading3"/>
      </w:pPr>
      <w:bookmarkStart w:id="43" w:name="平台技术参数"/>
      <w:r>
        <w:t xml:space="preserve">3.6 平台技术参数</w:t>
      </w:r>
      <w:bookmarkEnd w:id="43"/>
    </w:p>
    <w:p>
      <w:pPr>
        <w:pStyle w:val="FirstParagraph"/>
      </w:pPr>
      <w:r>
        <w:rPr>
          <w:b/>
        </w:rPr>
        <w:t xml:space="preserve">（详见采购文件附件三：平台技术参数）</w:t>
      </w:r>
    </w:p>
    <w:p>
      <w:pPr>
        <w:pStyle w:val="Heading2"/>
      </w:pPr>
      <w:bookmarkStart w:id="44" w:name="项目管理"/>
      <w:r>
        <w:t xml:space="preserve">4. 项目管理</w:t>
      </w:r>
      <w:bookmarkEnd w:id="44"/>
    </w:p>
    <w:p>
      <w:pPr>
        <w:pStyle w:val="Heading3"/>
      </w:pPr>
      <w:bookmarkStart w:id="45" w:name="项目实施进度"/>
      <w:r>
        <w:t xml:space="preserve">4.1 项目实施进度</w:t>
      </w:r>
      <w:bookmarkEnd w:id="45"/>
    </w:p>
    <w:p>
      <w:pPr>
        <w:pStyle w:val="FirstParagraph"/>
      </w:pPr>
      <w:r>
        <w:t xml:space="preserve">本合同系统工程的实施进度见项目实施计划（详见附件1）；</w:t>
      </w:r>
      <w:r>
        <w:t xml:space="preserve"> </w:t>
      </w:r>
      <w:r>
        <w:t xml:space="preserve">本合同系统工程分为___</w:t>
      </w:r>
      <w:r>
        <w:rPr>
          <w:i/>
        </w:rPr>
        <w:t xml:space="preserve">/</w:t>
      </w:r>
      <w:r>
        <w:t xml:space="preserve">_个里程碑阶段，每个里程碑项目完成后，均应依据附件 /所列的检测标准进行检测和交付。乙方采用的检测标准不得低于 / （国家、行业、企业）的标准。其具体规格、检测标准、阶段和进度等见项目实施计划（详见附件 / ）。</w:t>
      </w:r>
    </w:p>
    <w:p>
      <w:pPr>
        <w:pStyle w:val="Heading3"/>
      </w:pPr>
      <w:bookmarkStart w:id="46" w:name="项目管理组织"/>
      <w:r>
        <w:t xml:space="preserve">4.2 项目管理组织</w:t>
      </w:r>
      <w:bookmarkEnd w:id="46"/>
    </w:p>
    <w:p>
      <w:pPr>
        <w:pStyle w:val="FirstParagraph"/>
      </w:pPr>
      <w:r>
        <w:t xml:space="preserve">合同各方指派代表组成本信息系统开发管理小组，管理小组成员名单和通讯方式见项目实施计划（详见附件 / ）。合同各方可以根据具体情况重新指定本方管理小组的成员，但应当以书面方式通知另一方。甲方也可以指定第三方作为自己的代理人参加管理小组。管理小组的成员应该能够符合项目的要求。一方重新指定的小组成员如涉及到本项目的重要方面，更换应事先征得对方的书面同意。另一方应该及时审查更换方提出的书面建议。双方应在合理、善意、维护双方利益的基础上讨论此项更换。</w:t>
      </w:r>
    </w:p>
    <w:p>
      <w:pPr>
        <w:pStyle w:val="Heading3"/>
      </w:pPr>
      <w:bookmarkStart w:id="47" w:name="信息与资料的提供"/>
      <w:r>
        <w:t xml:space="preserve">4.3 信息与资料的提供</w:t>
      </w:r>
      <w:bookmarkEnd w:id="47"/>
    </w:p>
    <w:p>
      <w:pPr>
        <w:pStyle w:val="FirstParagraph"/>
      </w:pPr>
      <w:r>
        <w:t xml:space="preserve">甲、乙双方应互相配合，充分沟通。乙方有权根据本合同的约定和项目需要，向甲方了解有关情况，调阅有关资料，向有关职能人员调查、了解甲方现有的相关数据和资料，以对该合同系统进行全面的研究和设计。对此甲方应提供必要的配合，向乙方提供有关信息与资料，特别是有关甲方对建立的合同系统功能和目标的需求方面的信息和资料。</w:t>
      </w:r>
    </w:p>
    <w:p>
      <w:pPr>
        <w:pStyle w:val="Heading3"/>
      </w:pPr>
      <w:bookmarkStart w:id="48" w:name="需求与需求分析"/>
      <w:r>
        <w:t xml:space="preserve">4.4 需求与需求分析</w:t>
      </w:r>
      <w:bookmarkEnd w:id="48"/>
    </w:p>
    <w:p>
      <w:pPr>
        <w:numPr>
          <w:ilvl w:val="0"/>
          <w:numId w:val="1004"/>
        </w:numPr>
        <w:pStyle w:val="Compact"/>
      </w:pPr>
      <w:r>
        <w:t xml:space="preserve">甲乙双方根据甲方为其业务建立的合同系统及其所需功能的描述和甲方所提供 的资料与信息共同制作需求分析。甲方在提交有关需求说明、资料和信息时，可以就其中所 涉及的功能、目标、需求构成及相关技术问题向乙方咨询或征求意见，乙方应当及时予以解释和答复。</w:t>
      </w:r>
    </w:p>
    <w:p>
      <w:pPr>
        <w:numPr>
          <w:ilvl w:val="0"/>
          <w:numId w:val="1004"/>
        </w:numPr>
        <w:pStyle w:val="Compact"/>
      </w:pPr>
      <w:r>
        <w:t xml:space="preserve">乙方在获取上述需求信息和资料后，应及时完成需求分析书。该需求分析书经 甲方认可，并由甲、乙双方签字后作为本合同的附件。</w:t>
      </w:r>
    </w:p>
    <w:p>
      <w:pPr>
        <w:pStyle w:val="Heading3"/>
      </w:pPr>
      <w:bookmarkStart w:id="49" w:name="需求说明书概要设计说明书和详细设计说明书"/>
      <w:r>
        <w:t xml:space="preserve">4.5 需求说明书、概要设计说明书和详细设计说明书</w:t>
      </w:r>
      <w:bookmarkEnd w:id="49"/>
    </w:p>
    <w:p>
      <w:pPr>
        <w:numPr>
          <w:ilvl w:val="0"/>
          <w:numId w:val="1005"/>
        </w:numPr>
        <w:pStyle w:val="Compact"/>
      </w:pPr>
      <w:r>
        <w:t xml:space="preserve">乙方在取得了甲方所提供的必要的信息和资料后，将依据本合同所约定的合同 系统的功能、目标与上述需求分析书，在__/___年__/</w:t>
      </w:r>
      <w:r>
        <w:rPr>
          <w:b/>
        </w:rPr>
        <w:t xml:space="preserve">月</w:t>
      </w:r>
      <w:r>
        <w:t xml:space="preserve">_/</w:t>
      </w:r>
      <w:r>
        <w:rPr>
          <w:b/>
        </w:rPr>
        <w:t xml:space="preserve">日之前完成需求说明书， 在</w:t>
      </w:r>
      <w:r>
        <w:t xml:space="preserve">/</w:t>
      </w:r>
      <w:r>
        <w:rPr>
          <w:b/>
        </w:rPr>
        <w:t xml:space="preserve">年</w:t>
      </w:r>
      <w:r>
        <w:t xml:space="preserve">/</w:t>
      </w:r>
      <w:r>
        <w:rPr>
          <w:b/>
        </w:rPr>
        <w:t xml:space="preserve">月</w:t>
      </w:r>
      <w:r>
        <w:t xml:space="preserve">/_日之前完成概要设计说明书，在__/_年</w:t>
      </w:r>
      <w:r>
        <w:rPr>
          <w:b/>
        </w:rPr>
        <w:t xml:space="preserve">/</w:t>
      </w:r>
      <w:r>
        <w:rPr>
          <w:b/>
          <w:b/>
        </w:rPr>
        <w:t xml:space="preserve">月</w:t>
      </w:r>
      <w:r>
        <w:rPr>
          <w:b/>
        </w:rPr>
        <w:t xml:space="preserve">/</w:t>
      </w:r>
      <w:r>
        <w:t xml:space="preserve">_日之前完成详 细设计说明书。以上三项完成后，均应提交甲方审核。甲方在收到上述文件后，对其中所描 述的合同系统的适用性、需求性和使用性等进行审核。甲方应在乙方提交上述资料后 / 个 工作日内完成审核。如甲方认可上述文件的，则在上述文件中签字；如有异议，则以书面 方式说明理由并提交乙方复审。如乙方认为不构成问题，则应向甲方予以解释。若甲方认为 确有问题的，乙方应及时予以修改并再次提交甲方审核。甲乙双方将重复此程序，直至双 方一致认可签字。</w:t>
      </w:r>
    </w:p>
    <w:p>
      <w:pPr>
        <w:numPr>
          <w:ilvl w:val="0"/>
          <w:numId w:val="1005"/>
        </w:numPr>
        <w:pStyle w:val="Compact"/>
      </w:pPr>
      <w:r>
        <w:t xml:space="preserve">甲方对上述说明书的签字认可，仅代表对上述说明书中合同系统的适用性、需 求性、可用性等的认可。甲方并不对说明书中的技术问题进行审核。如说明书在今后出现任 何与乙方设计所相关的技术问题或进行技术调整，仍由乙方承担相应的责任。</w:t>
      </w:r>
    </w:p>
    <w:p>
      <w:pPr>
        <w:numPr>
          <w:ilvl w:val="0"/>
          <w:numId w:val="1005"/>
        </w:numPr>
        <w:pStyle w:val="Compact"/>
      </w:pPr>
      <w:r>
        <w:t xml:space="preserve">如甲方未在约定的时间内完成本条款所约定的义务，乙方则可以相应顺延完工 日期。</w:t>
      </w:r>
    </w:p>
    <w:p>
      <w:pPr>
        <w:numPr>
          <w:ilvl w:val="0"/>
          <w:numId w:val="1005"/>
        </w:numPr>
        <w:pStyle w:val="Compact"/>
      </w:pPr>
      <w:r>
        <w:t xml:space="preserve">需求说明书、概要设计说明书和详细设计说明书经双方签字后，作为本合同的 附件，具有与本合同同等法律效力。</w:t>
      </w:r>
    </w:p>
    <w:p>
      <w:pPr>
        <w:pStyle w:val="Heading3"/>
      </w:pPr>
      <w:bookmarkStart w:id="50" w:name="合同系统项目工程环境提供"/>
      <w:r>
        <w:t xml:space="preserve">4.6 合同系统项目工程环境提供</w:t>
      </w:r>
      <w:bookmarkEnd w:id="50"/>
    </w:p>
    <w:p>
      <w:pPr>
        <w:pStyle w:val="FirstParagraph"/>
      </w:pPr>
      <w:r>
        <w:t xml:space="preserve">甲方应依据合同系统项目工程的条件和性质，向乙方提供合同系统的施工、安装和集 成环境，相关环境要求由甲乙双方协商确定。乙方应依据工程的进展，在甲方提供相应施 工和安装环境所需的合理时间之内，提前 10 个工作日以书面形式通知甲方。如甲方未能 在该时间内提供该施工和安装环境，乙方可相应顺延完工日期。</w:t>
      </w:r>
    </w:p>
    <w:p>
      <w:pPr>
        <w:pStyle w:val="Heading3"/>
      </w:pPr>
      <w:bookmarkStart w:id="51" w:name="进度报告"/>
      <w:r>
        <w:t xml:space="preserve">4.7 进度报告</w:t>
      </w:r>
      <w:bookmarkEnd w:id="51"/>
    </w:p>
    <w:p>
      <w:pPr>
        <w:pStyle w:val="FirstParagraph"/>
      </w:pPr>
      <w:r>
        <w:t xml:space="preserve">乙方应于£每月/R 每季度终了 后 5 个工作日内，以书面形式向甲方提供书面的项 目阶段进度报告，内容包括项目进度或里程碑计划执行情况、已完成的开发项目、有无遇到 的困难和障碍的情况、本项目的预期效果、人员配置情况、有无项目变更及/或变更情况或其 它与本项目有关的甲方应该知道的情况或甲方要求知道的情况。如有重大问题或重要变更 发生，乙方应在变更发生之日起 7 个工作日内向甲方做出书面报告。乙方也应当在 7 个工 作日内回复甲方在其它时间内提出的与本项目相关的询问。如乙方违反本条的约定，乙方 应当承担由此而引起的项目迟延和甲方不能及时付款或配合项目进行的后果。甲方在收到 乙方的书面报告后，应当在 7 个工作日内回复乙方。</w:t>
      </w:r>
    </w:p>
    <w:p>
      <w:pPr>
        <w:pStyle w:val="Heading3"/>
      </w:pPr>
      <w:bookmarkStart w:id="52" w:name="第三方监理"/>
      <w:r>
        <w:t xml:space="preserve">4.8 第三方监理</w:t>
      </w:r>
      <w:bookmarkEnd w:id="52"/>
    </w:p>
    <w:p>
      <w:pPr>
        <w:pStyle w:val="FirstParagraph"/>
      </w:pPr>
      <w:r>
        <w:t xml:space="preserve">甲方有权聘请第三方作为本合同系统项目的监理。如甲方指定了第三方作为甲方的监 理，依甲方的授权，该监理享有与本合同中所约定的甲方同等的权利，以监理本项目进行。 监理方应拥有相应的资质并依法行使其监理职责，否则乙方有权拒绝接受监理。</w:t>
      </w:r>
    </w:p>
    <w:p>
      <w:pPr>
        <w:pStyle w:val="Heading2"/>
      </w:pPr>
      <w:bookmarkStart w:id="53" w:name="项目变更"/>
      <w:r>
        <w:t xml:space="preserve">5. 项目变更</w:t>
      </w:r>
      <w:bookmarkEnd w:id="53"/>
    </w:p>
    <w:p>
      <w:pPr>
        <w:pStyle w:val="FirstParagraph"/>
      </w:pPr>
      <w:r>
        <w:t xml:space="preserve">为了维护和兼顾各方的利益，确保合同系统的质量，在本合同签署后，甲、乙双方均 有权在履行本合同的过程中合理地提出变更、扩展、替换或修改本项目的某些部分的建议， 包括增加或减少系统的相应功能/提高有关技术参数/变更交付或安装的时间与地点。为此， 双方同意：</w:t>
      </w:r>
    </w:p>
    <w:p>
      <w:pPr>
        <w:numPr>
          <w:ilvl w:val="0"/>
          <w:numId w:val="1006"/>
        </w:numPr>
        <w:pStyle w:val="Compact"/>
      </w:pPr>
      <w:r>
        <w:t xml:space="preserve">甲方应当将变更请求以书面形式提交给乙方。乙方应在 15 个工作日内对此作出 书面回复，其内容包括该变更对合同价格、项目交付日期、系统性能、项目技术参数的影响 和变化以及对合同条款的影响等。</w:t>
      </w:r>
    </w:p>
    <w:p>
      <w:pPr>
        <w:numPr>
          <w:ilvl w:val="0"/>
          <w:numId w:val="1006"/>
        </w:numPr>
        <w:pStyle w:val="Compact"/>
      </w:pPr>
      <w:r>
        <w:t xml:space="preserve">甲方在收到乙方的回复后，应在 15 个工作日内以书面方式通知乙方是否接受 乙方上述回复。如果甲方接受乙方的上述回复，则双方应对此变更以书面形式予以确认， 并按变更后的约定履行本合同。</w:t>
      </w:r>
    </w:p>
    <w:p>
      <w:pPr>
        <w:numPr>
          <w:ilvl w:val="0"/>
          <w:numId w:val="1006"/>
        </w:numPr>
        <w:pStyle w:val="Compact"/>
      </w:pPr>
      <w:r>
        <w:t xml:space="preserve">如甲方不同意乙方的上述有关价格变化和项目交付日期变更的回复，但该项目的 变更如不执行，将会影响合同系统的正常使用或主要功能，则乙方应当执行甲方的变更要 求。由此增加的费用及工期，由甲乙双方协商一致签订补充协议，并按照补充协议执行。</w:t>
      </w:r>
    </w:p>
    <w:p>
      <w:pPr>
        <w:numPr>
          <w:ilvl w:val="0"/>
          <w:numId w:val="1006"/>
        </w:numPr>
        <w:pStyle w:val="Compact"/>
      </w:pPr>
      <w:r>
        <w:t xml:space="preserve">鉴于合同标的总量与合同总价相关，若甲方提出的变更导致合同总价下降的，则 双方协商变更合同总价并签订书面补充协议。</w:t>
      </w:r>
    </w:p>
    <w:p>
      <w:pPr>
        <w:numPr>
          <w:ilvl w:val="0"/>
          <w:numId w:val="1006"/>
        </w:numPr>
        <w:pStyle w:val="Compact"/>
      </w:pPr>
      <w:r>
        <w:t xml:space="preserve">如乙方提出部分项目的变更建议，乙方应同时详细阐明该变更对合同价格、项目 交付日期、系统性能、项目技术参数的影响和变化以及对合同条款的影响等。</w:t>
      </w:r>
    </w:p>
    <w:p>
      <w:pPr>
        <w:numPr>
          <w:ilvl w:val="0"/>
          <w:numId w:val="1006"/>
        </w:numPr>
        <w:pStyle w:val="Compact"/>
      </w:pPr>
      <w:r>
        <w:t xml:space="preserve">甲方在收到乙方的上述变更建议后，应当在 15 日内以书面方式通知乙方是否 同意和接受乙方的上述变更建议。如果甲方接受回复，则双方对此变更以书面形式作出确 认，双方按照变更后的约定履行本合同。如甲方不同意乙方的上述建议，双方仍按原合同 执行。</w:t>
      </w:r>
    </w:p>
    <w:p>
      <w:pPr>
        <w:pStyle w:val="Heading2"/>
      </w:pPr>
      <w:bookmarkStart w:id="54" w:name="交付与验收"/>
      <w:r>
        <w:t xml:space="preserve">6. 交付与验收</w:t>
      </w:r>
      <w:bookmarkEnd w:id="54"/>
    </w:p>
    <w:p>
      <w:pPr>
        <w:pStyle w:val="Heading3"/>
      </w:pPr>
      <w:bookmarkStart w:id="55" w:name="产品交付"/>
      <w:r>
        <w:t xml:space="preserve">6.1 产品交付</w:t>
      </w:r>
      <w:bookmarkEnd w:id="55"/>
    </w:p>
    <w:p>
      <w:pPr>
        <w:numPr>
          <w:ilvl w:val="0"/>
          <w:numId w:val="1007"/>
        </w:numPr>
        <w:pStyle w:val="Compact"/>
      </w:pPr>
      <w:r>
        <w:t xml:space="preserve">根据项目实施计划（详见附件 1 ），乙方在合同签订后 15 个工作日内向 甲方提供合同硬件设备、应用软件系统及相关技术文件，并保证在项目初验前满足项目需 求书（详见附件 1 ）中的全部要求。</w:t>
      </w:r>
    </w:p>
    <w:p>
      <w:pPr>
        <w:numPr>
          <w:ilvl w:val="0"/>
          <w:numId w:val="1007"/>
        </w:numPr>
        <w:pStyle w:val="Compact"/>
      </w:pPr>
      <w:r>
        <w:t xml:space="preserve">在项目工程终验前，乙方向甲方提供应用软件系统的总体设计书、需求分析书、 设计文件、源程序、安装手册、维护手册、维护规程、安全技术报告、操作手册等技术文档 （光盘与纸质文档各一份），该源程序及技术文档只能用于甲方。如果本合同约定甲方可 以使用或拥有本合同项下软件源代码的，乙方应同时交付软件的源代码。</w:t>
      </w:r>
    </w:p>
    <w:p>
      <w:pPr>
        <w:numPr>
          <w:ilvl w:val="0"/>
          <w:numId w:val="1007"/>
        </w:numPr>
        <w:pStyle w:val="Compact"/>
      </w:pPr>
      <w:r>
        <w:t xml:space="preserve">乙方负责完成合同系统应用软件及其他系统的安装，安装之前，乙方应向甲方 详细说明安装要求。</w:t>
      </w:r>
    </w:p>
    <w:p>
      <w:pPr>
        <w:numPr>
          <w:ilvl w:val="0"/>
          <w:numId w:val="1007"/>
        </w:numPr>
        <w:pStyle w:val="Compact"/>
      </w:pPr>
      <w:r>
        <w:t xml:space="preserve">甲方在收到乙方交付的上述资料后，应当在 15 个工作日内对所交付项目进行 检验，向乙方出具书面文件，以确认其符合本合同所约定合同系统的任务、需求和功能。如 有缺陷，应向乙方出具书面报告，陈述需要改进的缺陷。乙方应立即改进此项缺陷，并再 次进行检测和评估，直至甲方接受或甲方依法或依约终止本合同为止。</w:t>
      </w:r>
    </w:p>
    <w:p>
      <w:pPr>
        <w:pStyle w:val="Heading3"/>
      </w:pPr>
      <w:bookmarkStart w:id="56" w:name="系统开通"/>
      <w:r>
        <w:t xml:space="preserve">6.2 系统开通</w:t>
      </w:r>
      <w:bookmarkEnd w:id="56"/>
    </w:p>
    <w:p>
      <w:pPr>
        <w:numPr>
          <w:ilvl w:val="0"/>
          <w:numId w:val="1008"/>
        </w:numPr>
        <w:pStyle w:val="Compact"/>
      </w:pPr>
      <w:r>
        <w:t xml:space="preserve">根据工程组织计划，乙方在合同签订后 352 日内完成合同系统的 安装、调试和开通工作，并保证其符合附件 1 的要求。</w:t>
      </w:r>
    </w:p>
    <w:p>
      <w:pPr>
        <w:numPr>
          <w:ilvl w:val="0"/>
          <w:numId w:val="1008"/>
        </w:numPr>
        <w:pStyle w:val="Compact"/>
      </w:pPr>
      <w:r>
        <w:t xml:space="preserve">在系统设备开始安装之前，乙方的技术人员应详细说明安装要求。甲 方协助并委派工程技术人员参与。</w:t>
      </w:r>
    </w:p>
    <w:p>
      <w:pPr>
        <w:numPr>
          <w:ilvl w:val="0"/>
          <w:numId w:val="1008"/>
        </w:numPr>
        <w:pStyle w:val="Compact"/>
      </w:pPr>
      <w:r>
        <w:t xml:space="preserve">乙方完成合同系统的安装、调试工作，并符合附件 1 中所约定的系统功能及应 用功能测试、验收标准后，具备系统开通条件。</w:t>
      </w:r>
    </w:p>
    <w:p>
      <w:pPr>
        <w:numPr>
          <w:ilvl w:val="0"/>
          <w:numId w:val="1008"/>
        </w:numPr>
        <w:pStyle w:val="Compact"/>
      </w:pPr>
      <w:r>
        <w:t xml:space="preserve">在开通前乙方应将有关系统的设备资料、技术文档提交甲方。系统完成开通后， 30 个工作日内甲方给乙方签署《系统开通证书》。</w:t>
      </w:r>
    </w:p>
    <w:p>
      <w:pPr>
        <w:pStyle w:val="Heading3"/>
      </w:pPr>
      <w:bookmarkStart w:id="57" w:name="系统试运行"/>
      <w:r>
        <w:t xml:space="preserve">6.3 系统试运行</w:t>
      </w:r>
      <w:bookmarkEnd w:id="57"/>
    </w:p>
    <w:p>
      <w:pPr>
        <w:numPr>
          <w:ilvl w:val="0"/>
          <w:numId w:val="1009"/>
        </w:numPr>
        <w:pStyle w:val="Compact"/>
      </w:pPr>
      <w:r>
        <w:t xml:space="preserve">自系统开通之日起，甲方享有为期 1 个月的系统试运行权利。</w:t>
      </w:r>
    </w:p>
    <w:p>
      <w:pPr>
        <w:numPr>
          <w:ilvl w:val="0"/>
          <w:numId w:val="1009"/>
        </w:numPr>
        <w:pStyle w:val="Compact"/>
      </w:pPr>
      <w:r>
        <w:t xml:space="preserve">如果由于非甲方原因，导致系统在试运行期间出现故障或问题，若属硬件方面 的问题，而该硬件是由乙方提供给甲方的，乙方应免费更换或修理故障部分的设备。如果 属软件方面的缺陷或问题，乙方应及时排除该缺陷或问题。由此产生的费用及工期延误责 任均由乙方承担。</w:t>
      </w:r>
    </w:p>
    <w:p>
      <w:pPr>
        <w:numPr>
          <w:ilvl w:val="0"/>
          <w:numId w:val="1009"/>
        </w:numPr>
        <w:pStyle w:val="Compact"/>
      </w:pPr>
      <w:r>
        <w:t xml:space="preserve">如果由于甲方原因，导致系统在试运行期间出现故障或问题，若属硬件方面的 问题，而该硬件是由乙方提供给甲方的，乙方应负责维修或更换故障部分的设备；若是甲 方自行采购的，则由甲方自行负责维修。若属软件方面的故障或问题，乙方应及时排除该 方面的故障或问题，由此产生的相关费用由甲方承担。</w:t>
      </w:r>
    </w:p>
    <w:p>
      <w:pPr>
        <w:numPr>
          <w:ilvl w:val="0"/>
          <w:numId w:val="1009"/>
        </w:numPr>
        <w:pStyle w:val="Compact"/>
      </w:pPr>
      <w:r>
        <w:t xml:space="preserve">乙方应在合理时间内排除故障或处理问题，如以上故障或问题影响系统基本功 能和目标的实现，并且排除或处理问题所需时间超过 10 个工作日，则视为乙方交付违 约，乙方承担由此引起的相关责任及费用，自故障排除之日起重新计算连续稳定试运行时 间。但重复此项试运行的次数不得达到或超过 5 次，达到约定次数的，甲方有权解除合 同。除非上述故障或问题是由甲方引起的。</w:t>
      </w:r>
    </w:p>
    <w:p>
      <w:pPr>
        <w:pStyle w:val="Heading3"/>
      </w:pPr>
      <w:bookmarkStart w:id="58" w:name="初验"/>
      <w:r>
        <w:t xml:space="preserve">6.4 初验</w:t>
      </w:r>
      <w:bookmarkEnd w:id="58"/>
    </w:p>
    <w:p>
      <w:pPr>
        <w:numPr>
          <w:ilvl w:val="0"/>
          <w:numId w:val="1010"/>
        </w:numPr>
        <w:pStyle w:val="Compact"/>
      </w:pPr>
      <w:r>
        <w:t xml:space="preserve">《系统开通证书》签署后，合同系统满足以下条件时具备系统初验条件：</w:t>
      </w:r>
      <w:r>
        <w:t xml:space="preserve"> </w:t>
      </w:r>
      <w:r>
        <w:t xml:space="preserve">（1）系统连续稳定试运行 1 个月；</w:t>
      </w:r>
      <w:r>
        <w:t xml:space="preserve"> </w:t>
      </w:r>
      <w:r>
        <w:t xml:space="preserve">（2）乙方完成合同系统技术培训及文档交接；</w:t>
      </w:r>
      <w:r>
        <w:t xml:space="preserve"> </w:t>
      </w:r>
      <w:r>
        <w:t xml:space="preserve">（3）乙方完成项目需求书（详见附件 1 ）所约定的全部业务功能并满足业务处理性 能要求。</w:t>
      </w:r>
    </w:p>
    <w:p>
      <w:pPr>
        <w:numPr>
          <w:ilvl w:val="0"/>
          <w:numId w:val="1010"/>
        </w:numPr>
        <w:pStyle w:val="Compact"/>
      </w:pPr>
      <w:r>
        <w:t xml:space="preserve">初验前乙方应将完整的系统设备包括系统建设过程中生成的必需的配套设计文档 和相关文件交给甲方，并以书面形式向甲方递交验收通知书。</w:t>
      </w:r>
    </w:p>
    <w:p>
      <w:pPr>
        <w:numPr>
          <w:ilvl w:val="0"/>
          <w:numId w:val="1010"/>
        </w:numPr>
        <w:pStyle w:val="Compact"/>
      </w:pPr>
      <w:r>
        <w:t xml:space="preserve">系统要按照技术规范书和合同内容进行初验测试，测试包括业务功能测试、技术 性能测试、 / 。对合同系统的软件测试如不满足甲方要求，甲方有权要求乙方免费予 以更换，所有费用由乙方承担，所更换软件产品必须满足本合同项目需求书（详见附件 1 ）所约定的业务需求。</w:t>
      </w:r>
    </w:p>
    <w:p>
      <w:pPr>
        <w:numPr>
          <w:ilvl w:val="0"/>
          <w:numId w:val="1010"/>
        </w:numPr>
        <w:pStyle w:val="Compact"/>
      </w:pPr>
      <w:r>
        <w:t xml:space="preserve">初验由甲方选派相关技术人员进行，乙方给予配合支持。初验测试报告由甲乙双 方代表签字确认。</w:t>
      </w:r>
    </w:p>
    <w:p>
      <w:pPr>
        <w:numPr>
          <w:ilvl w:val="0"/>
          <w:numId w:val="1010"/>
        </w:numPr>
        <w:pStyle w:val="Compact"/>
      </w:pPr>
      <w:r>
        <w:t xml:space="preserve">如果部分合同标的无法通过初验测试，乙方应尽快进行必要的弥补工作并排除故 障（包括但不限于 / ），直到系统通过测试为止，由此产生的费用及工 期延误责任均由乙方承担。</w:t>
      </w:r>
    </w:p>
    <w:p>
      <w:pPr>
        <w:numPr>
          <w:ilvl w:val="0"/>
          <w:numId w:val="1010"/>
        </w:numPr>
        <w:pStyle w:val="Compact"/>
      </w:pPr>
      <w:r>
        <w:t xml:space="preserve">系统通过初验后， 15 个工作日内甲方给乙方签署《工程初验合格证书》。</w:t>
      </w:r>
    </w:p>
    <w:p>
      <w:pPr>
        <w:pStyle w:val="Heading3"/>
      </w:pPr>
      <w:bookmarkStart w:id="59" w:name="终验"/>
      <w:r>
        <w:t xml:space="preserve">6.5 终验</w:t>
      </w:r>
      <w:bookmarkEnd w:id="59"/>
    </w:p>
    <w:p>
      <w:pPr>
        <w:numPr>
          <w:ilvl w:val="0"/>
          <w:numId w:val="1011"/>
        </w:numPr>
        <w:pStyle w:val="Compact"/>
      </w:pPr>
      <w:r>
        <w:t xml:space="preserve">《工程初验合格证书》签发后，开始为期 1 个月的运行期间。</w:t>
      </w:r>
    </w:p>
    <w:p>
      <w:pPr>
        <w:numPr>
          <w:ilvl w:val="0"/>
          <w:numId w:val="1011"/>
        </w:numPr>
        <w:pStyle w:val="Compact"/>
      </w:pPr>
      <w:r>
        <w:t xml:space="preserve">在运行期间，乙方必须对整个系统出现的问题进行调试，直到其达到本合同及附 件约定的功能和性能，如果由于乙方提供的设备及技术服务所引起的质量和性能问题造成 整个系统故障，乙方负责解决并承担由此引起的相关责任及费用，运行时间将重新开始计 算。</w:t>
      </w:r>
    </w:p>
    <w:p>
      <w:pPr>
        <w:numPr>
          <w:ilvl w:val="0"/>
          <w:numId w:val="1011"/>
        </w:numPr>
        <w:pStyle w:val="Compact"/>
      </w:pPr>
      <w:r>
        <w:t xml:space="preserve">系统初验后连续稳定运行 3 个月，且无重大技术问题，为具备终验条件。由 甲乙双方共同对系统进行终验测试，甲方有权委托第三方检测机构进行终验，对此乙方应 当配合。终验测试报告由甲乙双方代表签字确认。终验通过后 5 个工作日内甲方应给乙方签 署《工程终验合格证书》。</w:t>
      </w:r>
    </w:p>
    <w:p>
      <w:pPr>
        <w:numPr>
          <w:ilvl w:val="0"/>
          <w:numId w:val="1011"/>
        </w:numPr>
        <w:pStyle w:val="Compact"/>
      </w:pPr>
      <w:r>
        <w:t xml:space="preserve">如果由于乙方原因使运行期间顺延超过 1 个月，甲方有权单方面解除合同并 追究乙方的责任。</w:t>
      </w:r>
    </w:p>
    <w:p>
      <w:pPr>
        <w:numPr>
          <w:ilvl w:val="0"/>
          <w:numId w:val="1011"/>
        </w:numPr>
        <w:pStyle w:val="Compact"/>
      </w:pPr>
      <w:r>
        <w:t xml:space="preserve">除本合同约定的不可抗力外，甲方无正当理由未在约定时间内完成验收，经乙 方书面通知后，乙方可单方面进行验收，并将验收报告提交甲方，即视为终验通过，但该 终验通过不能免除乙方对本合同系统工程质量及所涉知识产权的保证责任。</w:t>
      </w:r>
    </w:p>
    <w:p>
      <w:pPr>
        <w:pStyle w:val="Heading2"/>
      </w:pPr>
      <w:bookmarkStart w:id="60" w:name="承诺与保证"/>
      <w:r>
        <w:t xml:space="preserve">7. 承诺与保证</w:t>
      </w:r>
      <w:bookmarkEnd w:id="60"/>
    </w:p>
    <w:p>
      <w:pPr>
        <w:numPr>
          <w:ilvl w:val="0"/>
          <w:numId w:val="1012"/>
        </w:numPr>
        <w:pStyle w:val="Compact"/>
      </w:pPr>
      <w:r>
        <w:t xml:space="preserve">乙方保证具备从事本合同项下信息网络工程的合法有效的资质和资格，保证从事 本合同工程的乙方人员具备法律规定的资格条件，因资质、资格问题产生的法律责任由乙 方自行承担。</w:t>
      </w:r>
    </w:p>
    <w:p>
      <w:pPr>
        <w:numPr>
          <w:ilvl w:val="0"/>
          <w:numId w:val="1012"/>
        </w:numPr>
        <w:pStyle w:val="Compact"/>
      </w:pPr>
      <w:r>
        <w:t xml:space="preserve">乙方保证其所提供设备为符合本合同约定的全新、完整、未使用的设备，保证合同 项下所供设备的先进性并具有对所供设备的完全权利或已取得必要之授权，保证所提供的 相关软件为最新正式版本，所提供的技术文件是规范的、正确的、最新的和完整的。设备应 含有设计和材料上的全部最新改进。乙方进一步保证，合同项下提供的全部设备没有设计、 材料或工艺上的缺陷，同时保证消除因乙方行为的疏忽而产生的缺陷，这些缺陷是所供设 备在中华人民共和国现行条件下正常使用可能产生的。</w:t>
      </w:r>
    </w:p>
    <w:p>
      <w:pPr>
        <w:numPr>
          <w:ilvl w:val="0"/>
          <w:numId w:val="1012"/>
        </w:numPr>
        <w:pStyle w:val="Compact"/>
      </w:pPr>
      <w:r>
        <w:t xml:space="preserve">乙方保证其提供的合同系统的质量和性能及相关指标，符合网络安全和数据安全 法律规定和政府主管部门的要求，符合国家、行业标准，符合本合同及附件约定的标准， 能够完全满足甲方的要求，并且不得低于投标文件中的配置清单、检验和测试的相关标准。 若合同设备涉及到进口部分，乙方保证自行按照国家法律法规办理进口手续，提供产品原 产地证明、检验证明和其他证明文件，并承担相关税费。</w:t>
      </w:r>
    </w:p>
    <w:p>
      <w:pPr>
        <w:numPr>
          <w:ilvl w:val="0"/>
          <w:numId w:val="1012"/>
        </w:numPr>
        <w:pStyle w:val="Compact"/>
      </w:pPr>
      <w:r>
        <w:t xml:space="preserve">对有缺陷的设备，乙方负责用全新且符合合同约定的规格、质量和性能的设备予以 调换并承担由此产生的一切费用。在进行安装调试后，如果发现合同设备不合格率达到 10 %（含），甲方有权解除本合同，乙方须按照第 8.7 条承担违约责任。</w:t>
      </w:r>
    </w:p>
    <w:p>
      <w:pPr>
        <w:numPr>
          <w:ilvl w:val="0"/>
          <w:numId w:val="1012"/>
        </w:numPr>
        <w:pStyle w:val="Compact"/>
      </w:pPr>
      <w:r>
        <w:t xml:space="preserve">乙方保证对其向甲方提供的本合同项下的设备、零备件、软件、相应技术及集成服 务拥有完全的所有权/处置权或取得相关授权或政府许可，且无任何权利限制或瑕疵，保证 甲方或甲方指定的最终用户在中华人民共和国获得、使用该系统或系统的任何一部分时免 受第三方提出的侵犯其包括但不限于专利权、商标权、版权、所有权、他物权等的起诉或其 他权利主张。</w:t>
      </w:r>
    </w:p>
    <w:p>
      <w:pPr>
        <w:numPr>
          <w:ilvl w:val="0"/>
          <w:numId w:val="1012"/>
        </w:numPr>
        <w:pStyle w:val="Compact"/>
      </w:pPr>
      <w:r>
        <w:t xml:space="preserve">乙方保证在本合同系统工程项目实施过程中应严格遵守《中华人民共和国安全生 产法》等法律法规，严格执行安全操作规程，采取必要的安全防护措施，确保甲乙双方和 第三方的人身、设备、合同系统等的安全。如在本合同项目实施过程中（含保修期间）发生 任何安全及质量责任事故，造成人员伤亡或财产损失的，乙方应承担由此引发的一切法律 责任和赔偿责任；若给甲方造成损失或使甲方先行承担赔偿责任的，乙方应无条件给予甲 方全部赔偿。</w:t>
      </w:r>
    </w:p>
    <w:p>
      <w:pPr>
        <w:numPr>
          <w:ilvl w:val="0"/>
          <w:numId w:val="1012"/>
        </w:numPr>
        <w:pStyle w:val="Compact"/>
      </w:pPr>
      <w:r>
        <w:t xml:space="preserve">乙方违反本合同本条约定的保证义务的，应向甲方支付 5% 违约金，若给甲 方造成损失的，乙方应承担全部赔偿责任，且甲方有权解除本合同，乙方应退还甲方已付 款本息（按照全国银行间同业拆借中心公布的贷款市场报价利率计息）。</w:t>
      </w:r>
    </w:p>
    <w:p>
      <w:pPr>
        <w:pStyle w:val="Heading2"/>
      </w:pPr>
      <w:bookmarkStart w:id="61" w:name="知识产权"/>
      <w:r>
        <w:t xml:space="preserve">8. 知识产权</w:t>
      </w:r>
      <w:bookmarkEnd w:id="61"/>
    </w:p>
    <w:p>
      <w:pPr>
        <w:pStyle w:val="Heading3"/>
      </w:pPr>
      <w:bookmarkStart w:id="62" w:name="知识产权归属保护"/>
      <w:r>
        <w:t xml:space="preserve">8.1 知识产权归属、保护</w:t>
      </w:r>
      <w:bookmarkEnd w:id="62"/>
    </w:p>
    <w:p>
      <w:pPr>
        <w:numPr>
          <w:ilvl w:val="0"/>
          <w:numId w:val="1013"/>
        </w:numPr>
        <w:pStyle w:val="Compact"/>
      </w:pPr>
      <w:r>
        <w:t xml:space="preserve">乙方根据本合同提供的系统集成服务、技术服务、培训等服务过程中产生的可交 付物和交付的相应文件著作权归 甲 方所有。如著作权归乙方所有，则乙方授权甲方及甲 方下属的各分支机构，全资、控股、参股企业和直属单位等各单位根据需要可在本合同范围 内无偿使用上述可交付物，但并不表示甲方已经从乙方获得许可第三人使用的权利。本合 同项下软件著作权等知识产权的授权使用期限为： / 。 乙方必须无条件将合同系统安装、运行及维护技术转移给甲方，并保障甲方全面参与 设备的安装和系统的维护。甲方在使用乙方提供的属于第三方软件时，应当依照乙方与第 三方对该软件使用的约定依法使用。乙方应将该约定的书面文件的复印件交甲方参阅。</w:t>
      </w:r>
    </w:p>
    <w:p>
      <w:pPr>
        <w:numPr>
          <w:ilvl w:val="0"/>
          <w:numId w:val="1013"/>
        </w:numPr>
        <w:pStyle w:val="Compact"/>
      </w:pPr>
      <w:r>
        <w:t xml:space="preserve">对于乙方为本合同项下系统所开发的软件，甲方拥有完全的知识产权。非经甲 方书面同意，乙方不得以任何方式向第三方披露、转让或许可有关的技术成果、计算机软件 技术诀窍、秘密信息、技术资料和文件。除本项目研发工作需要外，未经甲方的书面许可， 乙方不得以任何方式利用本款约定的资料和技术，不得擅自申请著作权等权利登记。如乙 方违反本条的约定，除立即停止违约行为外，还应支付违约金以及赔偿甲方的损失。</w:t>
      </w:r>
    </w:p>
    <w:p>
      <w:pPr>
        <w:numPr>
          <w:ilvl w:val="0"/>
          <w:numId w:val="1013"/>
        </w:numPr>
        <w:pStyle w:val="Compact"/>
      </w:pPr>
      <w:r>
        <w:t xml:space="preserve">在本合同签订前，乙方已经拥有著作权的包括但不限于计算机软件（名称） / 在内的运行该信息网络系统所需要全部软件，均属于乙方所有。基于本合同目的，乙方授 权甲方及甲方下属的各分支机构，全资、控股、参股企业和直属单位等各单位根据需要可在 本合同范围内无偿使用上述软件。</w:t>
      </w:r>
    </w:p>
    <w:p>
      <w:pPr>
        <w:numPr>
          <w:ilvl w:val="0"/>
          <w:numId w:val="1013"/>
        </w:numPr>
        <w:pStyle w:val="Compact"/>
      </w:pPr>
      <w:r>
        <w:t xml:space="preserve">乙方声明并保证：按合同约定向甲方提供的合同系统、专有技术、设备、硬件、软 件、培训内容等均为乙方合法所有或有权转让许可，包括但不限于：</w:t>
      </w:r>
      <w:r>
        <w:t xml:space="preserve"> </w:t>
      </w:r>
      <w:r>
        <w:t xml:space="preserve">（1）对本合同项下由乙方提供的来自第三方的，应用于本合同所约定的合同系统的 软件等知识产权，乙方具有合法的所有权、使用权或许可权，并承诺不会侵犯第三人的合 法权利；</w:t>
      </w:r>
      <w:r>
        <w:t xml:space="preserve"> </w:t>
      </w:r>
      <w:r>
        <w:t xml:space="preserve">（2）乙方受甲方委托而开发的软件不得侵犯他人的合法权利；</w:t>
      </w:r>
      <w:r>
        <w:t xml:space="preserve"> </w:t>
      </w:r>
      <w:r>
        <w:t xml:space="preserve">（3）如果乙方依据本合同的约定，需对第三人的软件进行修改、添加或升级，则乙方 须保证其已经取得了第三人的合法授权；</w:t>
      </w:r>
      <w:r>
        <w:t xml:space="preserve"> </w:t>
      </w:r>
      <w:r>
        <w:t xml:space="preserve">（4）在乙方所交付的软件系统中，不含任何可以自动终止或妨碍系统运作的软件；</w:t>
      </w:r>
      <w:r>
        <w:t xml:space="preserve"> </w:t>
      </w:r>
      <w:r>
        <w:t xml:space="preserve">（5）乙方所提供的软件，包括受甲方委托开发的软件，如果需要经国家有关部门登 记、备案、审批或许可的，乙方应当保证所提供的软件已经完成上述手续；</w:t>
      </w:r>
      <w:r>
        <w:t xml:space="preserve"> </w:t>
      </w:r>
      <w:r>
        <w:t xml:space="preserve">（6）依据本合同向甲方交付的合同系统及其附属产品不存在品质或工艺上 的瑕疵，能够按照本合同所约定的技术规范、要求和功能进行正常运行。乙方保证其所提供 的软件系统在当前情况下是最适合本项目的版本。</w:t>
      </w:r>
      <w:r>
        <w:t xml:space="preserve"> </w:t>
      </w:r>
      <w:r>
        <w:t xml:space="preserve">（7）保证本合同项下合同系统涉及的软件权利人授予甲方或甲方指定的最终用户软件 许可使用权，该软件使用权可以由甲方在转让合同设备时一并转移，并保证此等许可长期 合法有效，以保证甲方或甲方指定的最终用户能够在中国境内正常的运行合同项下设备。</w:t>
      </w:r>
    </w:p>
    <w:p>
      <w:pPr>
        <w:numPr>
          <w:ilvl w:val="0"/>
          <w:numId w:val="1013"/>
        </w:numPr>
        <w:pStyle w:val="Compact"/>
      </w:pPr>
      <w:r>
        <w:t xml:space="preserve">如果第三方提出法律或行政程序（合称</w:t>
      </w:r>
      <w:r>
        <w:t xml:space="preserve">“</w:t>
      </w:r>
      <w:r>
        <w:t xml:space="preserve">侵权指控</w:t>
      </w:r>
      <w:r>
        <w:t xml:space="preserve">”</w:t>
      </w:r>
      <w:r>
        <w:t xml:space="preserve">），声称甲方或甲方指定 的最终用户使用合同系统侵犯其合法权益（包括但不限于知识产权），或导致甲方不能正 常运作本合同系统，乙方应当负责解决，并承担一切法律责任及赔偿责任。若给甲方或甲 方指定的最终用户造成损失的，乙方应赔偿甲方或甲方指定的最终用户就此所承担的一切 损失和费用，包括但不限于上述侵权指控所产生的赔偿金、诉讼费、调查费、合理的律师费、 和解金额等。</w:t>
      </w:r>
    </w:p>
    <w:p>
      <w:pPr>
        <w:numPr>
          <w:ilvl w:val="0"/>
          <w:numId w:val="1013"/>
        </w:numPr>
        <w:pStyle w:val="Compact"/>
      </w:pPr>
      <w:r>
        <w:t xml:space="preserve">如果在侵权指控的审理过程中有关机关禁止甲方或甲方指定的最终用户继续使 用合同系统的部分或全部，乙方应采取以下措施之一：</w:t>
      </w:r>
      <w:r>
        <w:t xml:space="preserve"> </w:t>
      </w:r>
      <w:r>
        <w:t xml:space="preserve">（1）使甲方或甲方指定的最终用户重新免费获得使用上述合同系统的权利；</w:t>
      </w:r>
      <w:r>
        <w:t xml:space="preserve"> </w:t>
      </w:r>
      <w:r>
        <w:t xml:space="preserve">（2）免费更换或改造上述合同系统，使甲方或甲方指定的最终用户不受上述禁令限 制继续使用合同系统，更换或改造的合同系统应符合本合同及附件约定的标准并能满足甲 方需求；</w:t>
      </w:r>
      <w:r>
        <w:t xml:space="preserve"> </w:t>
      </w:r>
      <w:r>
        <w:t xml:space="preserve">（3）其他使甲方或甲方指定的最终用户对系统拥有合法使用权，或其他弥补甲方或 甲方指定的最终用户受损利益、实现合同目的的合理方式。</w:t>
      </w:r>
      <w:r>
        <w:t xml:space="preserve"> </w:t>
      </w:r>
      <w:r>
        <w:t xml:space="preserve">乙方采取上述措施不能免除乙方就甲方或甲方指定的最终用户因此遭受的损失进行赔 偿的义务。</w:t>
      </w:r>
    </w:p>
    <w:p>
      <w:pPr>
        <w:numPr>
          <w:ilvl w:val="0"/>
          <w:numId w:val="1013"/>
        </w:numPr>
        <w:pStyle w:val="Compact"/>
      </w:pPr>
      <w:r>
        <w:t xml:space="preserve">乙方保证不以任何方式使用、摹仿或允许、提供给任何第三方使用甲方的商标、服 务标志或标识和其他知识产权，包括其中英文字、字样或其名称的一部分，及与此相类似 的商标、服务标志或标识、知识产权，除非事先得到甲方的同意。</w:t>
      </w:r>
    </w:p>
    <w:p>
      <w:pPr>
        <w:pStyle w:val="Heading3"/>
      </w:pPr>
      <w:bookmarkStart w:id="63" w:name="知识产权责任"/>
      <w:r>
        <w:t xml:space="preserve">8.2 知识产权责任</w:t>
      </w:r>
      <w:bookmarkEnd w:id="63"/>
    </w:p>
    <w:p>
      <w:pPr>
        <w:pStyle w:val="FirstParagraph"/>
      </w:pPr>
      <w:r>
        <w:t xml:space="preserve">第 9.1 条的约定不因本合同期满或终止而失效。乙方违反第 9.1 条约定的知识产权相 关义务的，应向甲方支付 5% 违约金，若使甲方涉诉或给甲方造成损失的，乙方应 承担全部赔偿责任，且甲方有权解除本合同并向乙方索赔。</w:t>
      </w:r>
    </w:p>
    <w:p>
      <w:pPr>
        <w:pStyle w:val="Heading2"/>
      </w:pPr>
      <w:bookmarkStart w:id="64" w:name="保修和技术服务"/>
      <w:r>
        <w:t xml:space="preserve">9. 保修和技术服务</w:t>
      </w:r>
      <w:bookmarkEnd w:id="64"/>
    </w:p>
    <w:p>
      <w:pPr>
        <w:numPr>
          <w:ilvl w:val="0"/>
          <w:numId w:val="1014"/>
        </w:numPr>
        <w:pStyle w:val="Compact"/>
      </w:pPr>
      <w:r>
        <w:t xml:space="preserve">乙方所提供的硬件设备的免费保修期为 壹 年，信息网络系统集成、应用软件 及技术服务的免费保修期为 壹 年。保修期自甲方签发《工程终验合格证书》之日起开始计 算。如果厂商对系统产品中的相应部分的保修期超过本款约定的，则按厂商规定进行免费 保修。从系统开通到质保期结束前，若设备需要带离用户现场进行维修或在现场无法修复 需进行更换，乙方应及时免费提供符合甲方要求的临时替换设备直至原设备修复或更换。</w:t>
      </w:r>
    </w:p>
    <w:p>
      <w:pPr>
        <w:numPr>
          <w:ilvl w:val="0"/>
          <w:numId w:val="1014"/>
        </w:numPr>
        <w:pStyle w:val="Compact"/>
      </w:pPr>
      <w:r>
        <w:t xml:space="preserve">乙方应为甲方提供合同有效期内 24 小时（包括节假日）热线支持电话，用于甲 方报告故障。技术援助电话支持是以中文提供。如果应用系统发生故障，乙方保证 1 小时 之内作出反应， 24 小时内恢复系统并妥善处理，如需现场服务乙方应派遣其工程师在 2 个小时之内到现场对合同标的进行检查、修复和维护，并于 24 小时内解决问题，由此产 生的所有费用（含交通和住宿费用）均由乙方承担；若乙方未及时承担保修责任的，甲方 有权采用其他渠道和方式对系统进行修复，由此产生的费用及造成的损失均由乙方承担。</w:t>
      </w:r>
    </w:p>
    <w:p>
      <w:pPr>
        <w:numPr>
          <w:ilvl w:val="0"/>
          <w:numId w:val="1014"/>
        </w:numPr>
        <w:pStyle w:val="Compact"/>
      </w:pPr>
      <w:r>
        <w:t xml:space="preserve">在质保期内如果因乙方原因而需要对本合同系统中的部件（包括软件和硬件）予 以更换或升级，则该部件的保修期应相应延长。</w:t>
      </w:r>
    </w:p>
    <w:p>
      <w:pPr>
        <w:numPr>
          <w:ilvl w:val="0"/>
          <w:numId w:val="1014"/>
        </w:numPr>
        <w:pStyle w:val="Compact"/>
      </w:pPr>
      <w:r>
        <w:t xml:space="preserve">对软件版本的更换，由乙方提出书面申请，说明原因，并提交软件修改内容、版 本更换方法和步骤、软件版本号等，经甲方书面同意后，由乙方进行实施，由此产生的相 关费用由乙方承担。</w:t>
      </w:r>
    </w:p>
    <w:p>
      <w:pPr>
        <w:numPr>
          <w:ilvl w:val="0"/>
          <w:numId w:val="1014"/>
        </w:numPr>
        <w:pStyle w:val="Compact"/>
      </w:pPr>
      <w:r>
        <w:t xml:space="preserve">对于乙方提供的第三方设备，在质保期内，乙方必须提供或者促使第三方设备的 原厂商提供不低于根据本合同约定条件的保修服务及其他服务，乙方应对设备原厂商提供 的技术服务和保修服务承担连带责任。</w:t>
      </w:r>
    </w:p>
    <w:p>
      <w:pPr>
        <w:numPr>
          <w:ilvl w:val="0"/>
          <w:numId w:val="1014"/>
        </w:numPr>
        <w:pStyle w:val="Compact"/>
      </w:pPr>
      <w:r>
        <w:t xml:space="preserve">质保期满后，如甲方提出要求，甲乙双方可另行签订维保协议，由乙方继续提供 维保服务，包括系统版本升级、技术支持、维护等，服务质量和服务标准不低于保修期内 标准。</w:t>
      </w:r>
    </w:p>
    <w:p>
      <w:pPr>
        <w:pStyle w:val="Heading2"/>
      </w:pPr>
      <w:bookmarkStart w:id="65" w:name="项目培训"/>
      <w:r>
        <w:t xml:space="preserve">10. 项目培训</w:t>
      </w:r>
      <w:bookmarkEnd w:id="65"/>
    </w:p>
    <w:p>
      <w:pPr>
        <w:pStyle w:val="FirstParagraph"/>
      </w:pPr>
      <w:r>
        <w:t xml:space="preserve">乙方应根据项目实施的计划、进度和需要与客户的合理要求，及时安排对甲方的相关 人员进行培训。培训目标为使受训者能够独立、熟练地完成操作，实现依据本合同所约定的 合同系统的目标和功能。</w:t>
      </w:r>
      <w:r>
        <w:t xml:space="preserve"> </w:t>
      </w:r>
      <w:r>
        <w:t xml:space="preserve">培训计划详见附件 / 。</w:t>
      </w:r>
    </w:p>
    <w:p>
      <w:pPr>
        <w:pStyle w:val="Heading2"/>
      </w:pPr>
      <w:bookmarkStart w:id="66" w:name="保密与竞业禁止"/>
      <w:r>
        <w:t xml:space="preserve">11. 保密与竞业禁止</w:t>
      </w:r>
      <w:bookmarkEnd w:id="66"/>
    </w:p>
    <w:p>
      <w:pPr>
        <w:numPr>
          <w:ilvl w:val="0"/>
          <w:numId w:val="1015"/>
        </w:numPr>
        <w:pStyle w:val="Compact"/>
      </w:pPr>
      <w:r>
        <w:t xml:space="preserve">在本合同的履行期内，任何一方可以获得与本项目相关的对方的商业秘密，对 此双方皆应谨慎地接受和使用。</w:t>
      </w:r>
    </w:p>
    <w:p>
      <w:pPr>
        <w:numPr>
          <w:ilvl w:val="0"/>
          <w:numId w:val="1015"/>
        </w:numPr>
        <w:pStyle w:val="Compact"/>
      </w:pPr>
      <w:r>
        <w:t xml:space="preserve">保密信息是指尚未对外披露的或公众尚未知悉的信息，在本合同项下包括但 不限于：本合同所涉文本及招投标资料，甲方信息网络系统、软件程序、管理诀窍、商业 数据、销售渠道、源代码、计算机文档和技术资料以及其他甲方提供的商业秘密和其他应 当保密的信息。</w:t>
      </w:r>
    </w:p>
    <w:p>
      <w:pPr>
        <w:numPr>
          <w:ilvl w:val="0"/>
          <w:numId w:val="1015"/>
        </w:numPr>
        <w:pStyle w:val="Compact"/>
      </w:pPr>
      <w:r>
        <w:t xml:space="preserve">未经甲方事先书面同意，乙方及乙方员工不得摘录、复制、留存、泄露或向与 履行本合同无关的任何其他人提供本合同约定的保密信息。即使向与本合同有关的人员 提供，也应该注意保密并限于履约本合同必须的范围。</w:t>
      </w:r>
    </w:p>
    <w:p>
      <w:pPr>
        <w:numPr>
          <w:ilvl w:val="0"/>
          <w:numId w:val="1015"/>
        </w:numPr>
        <w:pStyle w:val="Compact"/>
      </w:pPr>
      <w:r>
        <w:t xml:space="preserve">获取对方保密信息的一方仅可以将该保密信息用于履行其在本合同项下的义 务，且只能由相关的工程技术人员使用。获取对方保密信息的一方应当采取适当有效的 方式保护所获取的保密信息，以防止保密信息未经授权而被使用、传播或公开。</w:t>
      </w:r>
    </w:p>
    <w:p>
      <w:pPr>
        <w:numPr>
          <w:ilvl w:val="0"/>
          <w:numId w:val="1015"/>
        </w:numPr>
        <w:pStyle w:val="Compact"/>
      </w:pPr>
      <w:r>
        <w:t xml:space="preserve">保密义务不因本合同的终止而免除，除非保密信息已经对外披露或已经为公 众所知。</w:t>
      </w:r>
    </w:p>
    <w:p>
      <w:pPr>
        <w:numPr>
          <w:ilvl w:val="0"/>
          <w:numId w:val="1015"/>
        </w:numPr>
        <w:pStyle w:val="Compact"/>
      </w:pPr>
      <w:r>
        <w:t xml:space="preserve">若乙方违反保密义务，应按照向甲方支付 5% 违约金；因 泄密给甲方造成损失，上述违约金不足以弥补甲方损失的，乙方还应继续赔偿直 至弥补甲方全部损失，且甲方有权解除本合同。</w:t>
      </w:r>
    </w:p>
    <w:p>
      <w:pPr>
        <w:numPr>
          <w:ilvl w:val="0"/>
          <w:numId w:val="1015"/>
        </w:numPr>
        <w:pStyle w:val="Compact"/>
      </w:pPr>
      <w:r>
        <w:t xml:space="preserve">双方同意，在本合同实施过程中和本合同履行完毕后的 / 年内，双方均不得从 事与对方有竞争性的业务，也不得以任何方式聘用对方在本项目中的相关技术和管理人员。</w:t>
      </w:r>
    </w:p>
    <w:p>
      <w:pPr>
        <w:numPr>
          <w:ilvl w:val="0"/>
          <w:numId w:val="1015"/>
        </w:numPr>
        <w:pStyle w:val="Compact"/>
      </w:pPr>
      <w:r>
        <w:t xml:space="preserve">双方同意采取相应的安全措施以遵守和履行上述条款所约定的义务。经一方的合 理请求，该方可以检查对方所采取的安全措施是否符合上述所约定的义务。</w:t>
      </w:r>
    </w:p>
    <w:p>
      <w:pPr>
        <w:pStyle w:val="Heading2"/>
      </w:pPr>
      <w:bookmarkStart w:id="67" w:name="转让和分包"/>
      <w:r>
        <w:t xml:space="preserve">12. 转让和分包</w:t>
      </w:r>
      <w:bookmarkEnd w:id="67"/>
    </w:p>
    <w:p>
      <w:pPr>
        <w:numPr>
          <w:ilvl w:val="0"/>
          <w:numId w:val="1016"/>
        </w:numPr>
        <w:pStyle w:val="Compact"/>
      </w:pPr>
      <w:r>
        <w:t xml:space="preserve">本合同项下的项目禁止转包。如甲方书面同意，乙方可以将本合同项下非主体项 目分包给具有相应资质的第三方实施。未经甲方事先书面同意，乙方不得以转让、分包或类 似形式部分或全部转让其应履行的合同义务。</w:t>
      </w:r>
    </w:p>
    <w:p>
      <w:pPr>
        <w:numPr>
          <w:ilvl w:val="0"/>
          <w:numId w:val="1016"/>
        </w:numPr>
        <w:pStyle w:val="Compact"/>
      </w:pPr>
      <w:r>
        <w:t xml:space="preserve">乙方违反 13.1 条约定的，应当向甲方支付 5% 违约金，甲方并有权解除 本合同；由于乙方违反前述条款约定对甲方造成损失的，违约金不足补偿损失的，甲方保 留继续追偿的权利。</w:t>
      </w:r>
    </w:p>
    <w:p>
      <w:pPr>
        <w:pStyle w:val="Heading2"/>
      </w:pPr>
      <w:bookmarkStart w:id="68" w:name="违约责任"/>
      <w:r>
        <w:t xml:space="preserve">13. 违约责任</w:t>
      </w:r>
      <w:bookmarkEnd w:id="68"/>
    </w:p>
    <w:p>
      <w:pPr>
        <w:numPr>
          <w:ilvl w:val="0"/>
          <w:numId w:val="1017"/>
        </w:numPr>
        <w:pStyle w:val="Compact"/>
      </w:pPr>
      <w:r>
        <w:t xml:space="preserve">在乙方完全履行合同义务的前提下，甲方逾期付款的，每逾期 1 日，以应付价 款为基数，按照全国银行间同业拆借中心公布的一年期贷款市场报价利率向乙方支付逾期 违约金，但违约金累计不得超过本合同总价的 5 %；逾期超过 90 日的，乙方有权解除 本合同，但乙方自身原因导致的除外。</w:t>
      </w:r>
    </w:p>
    <w:p>
      <w:pPr>
        <w:numPr>
          <w:ilvl w:val="0"/>
          <w:numId w:val="1017"/>
        </w:numPr>
        <w:pStyle w:val="Compact"/>
      </w:pPr>
      <w:r>
        <w:t xml:space="preserve">乙方必须严格按照本合同约定的工程进度实施项目：</w:t>
      </w:r>
      <w:r>
        <w:t xml:space="preserve"> </w:t>
      </w:r>
      <w:r>
        <w:t xml:space="preserve">（1）如果由于乙方的原因，系统项目不能按照工程进度顺利进行安装、调试和开通的 乙方从延迟开通之日起每日向甲方支付 1% 违约金；</w:t>
      </w:r>
      <w:r>
        <w:t xml:space="preserve"> </w:t>
      </w:r>
      <w:r>
        <w:t xml:space="preserve">（2）如果由于乙方的原因，系统项目不能按照工程进度进行初验和终验，乙方从延 迟验收之日起每日向甲方支付 1% 违约金。</w:t>
      </w:r>
      <w:r>
        <w:t xml:space="preserve"> </w:t>
      </w:r>
      <w:r>
        <w:t xml:space="preserve">上述违约金总额达到合同总价的 10 %，甲方有权解除合同。乙方应按第 15.4 条约 定退还甲方已付合同价款并承担由此发生的一切损失和费用。</w:t>
      </w:r>
    </w:p>
    <w:p>
      <w:pPr>
        <w:numPr>
          <w:ilvl w:val="0"/>
          <w:numId w:val="1017"/>
        </w:numPr>
        <w:pStyle w:val="Compact"/>
      </w:pPr>
      <w:r>
        <w:t xml:space="preserve">乙方必须严格保证信息网络工程和产品的质量，若因乙方提供的设备产品、集成 服务、应用软件功能、性能等存在问题导致合同系统故障的，乙方须无条件更换或重做，并 向甲方支付 1% 违约金，违约金不足以弥补甲方损失的，乙方应赔偿甲方全部损失。</w:t>
      </w:r>
    </w:p>
    <w:p>
      <w:pPr>
        <w:numPr>
          <w:ilvl w:val="0"/>
          <w:numId w:val="1017"/>
        </w:numPr>
        <w:pStyle w:val="Compact"/>
      </w:pPr>
      <w:r>
        <w:t xml:space="preserve">由于乙方提供的系统存在缺陷，导致甲方数据损坏、丢失，或存在重大工程和产 品质量问题，造成其他重大经济损失（即 / 元以上经济损失或者 / ）的，乙方向甲 方支付 / 违约金，违约金不足以弥补甲方损失的，乙方还应继续赔偿直至弥补甲方全 部损失；且甲方有权解除合同并追究乙方的责任。</w:t>
      </w:r>
    </w:p>
    <w:p>
      <w:pPr>
        <w:numPr>
          <w:ilvl w:val="0"/>
          <w:numId w:val="1017"/>
        </w:numPr>
        <w:pStyle w:val="Compact"/>
      </w:pPr>
      <w:r>
        <w:t xml:space="preserve">乙方未按本合同约定时间履行免费保修服务，每延误一日，向甲方支付 1‰ 违约金；若乙方保修服务未达到合同约定标准，致使合同系统发生严重故障或给甲方造成 损失的，乙方每次向甲方支付 1% 违约金，违约金不足以弥补甲方损失的，乙方还 应继续赔偿。</w:t>
      </w:r>
    </w:p>
    <w:p>
      <w:pPr>
        <w:numPr>
          <w:ilvl w:val="0"/>
          <w:numId w:val="1017"/>
        </w:numPr>
        <w:pStyle w:val="Compact"/>
      </w:pPr>
      <w:r>
        <w:t xml:space="preserve">本合同约定乙方应承担的违约金、赔偿金及其他各项费用，甲方有权从未付款项 中直接扣除，不足部分向乙方继续索赔。本合同约定乙方承担赔偿责任的，赔偿范围包括 甲方受到的直接损失、间接损失、商誉损失等，包括但不限于赔偿金、律师费、诉讼费、证据 或财产保全费、执行费、罚款以及与之相关的鉴定费、调查费、评估费、拍卖费、差旅费等费 用。</w:t>
      </w:r>
    </w:p>
    <w:p>
      <w:pPr>
        <w:pStyle w:val="Heading2"/>
      </w:pPr>
      <w:bookmarkStart w:id="69" w:name="合同变更和解除"/>
      <w:r>
        <w:t xml:space="preserve">14. 合同变更和解除</w:t>
      </w:r>
      <w:bookmarkEnd w:id="69"/>
    </w:p>
    <w:p>
      <w:pPr>
        <w:numPr>
          <w:ilvl w:val="0"/>
          <w:numId w:val="1018"/>
        </w:numPr>
        <w:pStyle w:val="Compact"/>
      </w:pPr>
      <w:r>
        <w:t xml:space="preserve">在本合同有效期内，如遇国家法律、法规、政策影响到本合同有关条款的执行， 则双方应当按照国家有关规定进行相应变更。</w:t>
      </w:r>
    </w:p>
    <w:p>
      <w:pPr>
        <w:numPr>
          <w:ilvl w:val="0"/>
          <w:numId w:val="1018"/>
        </w:numPr>
        <w:pStyle w:val="Compact"/>
      </w:pPr>
      <w:r>
        <w:t xml:space="preserve">发生下列情形之一，在甲方对乙方违约而采取的任何补救措施不受影响的情况 下，甲方有权向乙方发出书面违约通知书，提出解除部分或全部合同，乙方对此无异议：</w:t>
      </w:r>
      <w:r>
        <w:t xml:space="preserve"> </w:t>
      </w:r>
      <w:r>
        <w:t xml:space="preserve">1.因乙方原因不能按照项目实施计划（详见附件 1 ）完成工程的；</w:t>
      </w:r>
      <w:r>
        <w:t xml:space="preserve"> </w:t>
      </w:r>
      <w:r>
        <w:t xml:space="preserve">2.因乙方提供的合同系统原因导致在试运行期中断 5 次以上，或者初验合格后运行 期间中断 5 次以上；</w:t>
      </w:r>
      <w:r>
        <w:t xml:space="preserve"> </w:t>
      </w:r>
      <w:r>
        <w:t xml:space="preserve">3.因合同系统问题给甲方或第三方造成人身、财产损害的；</w:t>
      </w:r>
      <w:r>
        <w:t xml:space="preserve"> </w:t>
      </w:r>
      <w:r>
        <w:t xml:space="preserve">4.因乙方违约导致的违约金达到或超过合同总价的 10 %的；</w:t>
      </w:r>
      <w:r>
        <w:t xml:space="preserve"> </w:t>
      </w:r>
      <w:r>
        <w:t xml:space="preserve">5.乙方有其他根本违约行为，致使本合同目的不能实现的。</w:t>
      </w:r>
    </w:p>
    <w:p>
      <w:pPr>
        <w:numPr>
          <w:ilvl w:val="0"/>
          <w:numId w:val="1018"/>
        </w:numPr>
        <w:pStyle w:val="Compact"/>
      </w:pPr>
      <w:r>
        <w:t xml:space="preserve">合同有效期内，如出现政府主管部门、甲方上级邮政企业政策变化等不可归责于 当事人原因的情形，甲方可以提前 15 日通知乙方解除合同并且免于向乙方承担责任。</w:t>
      </w:r>
    </w:p>
    <w:p>
      <w:pPr>
        <w:numPr>
          <w:ilvl w:val="0"/>
          <w:numId w:val="1018"/>
        </w:numPr>
        <w:pStyle w:val="Compact"/>
      </w:pPr>
      <w:r>
        <w:t xml:space="preserve">甲方依据本合同约定解除全部或部分合同后，乙方在承担相应违约责任的同时， 应在甲方解除合同的书面通知送达之日起 30 日内，退还甲方已支付的涉及合同终止部 分合同系统的款项本息（按照全国银行间同业拆借中心公布的贷款市场报价利率向乙方支 付逾期利息），乙方逾期退款的，按日应向甲方支付 1 ‰ 违约金。乙方应负责将合同 系统软硬件和技术文件拆装回收，并承担相关拆卸、搬运、运输和投保等费用及风险责任。 若乙方未在甲方发出通知后 日回收，则甲方可自行处理该合同系统，包括但不限于自行 拆装、另地存放，乙方应承担拆卸费用、租金、仓储费以及甲方因此产生的所有费用。</w:t>
      </w:r>
    </w:p>
    <w:p>
      <w:pPr>
        <w:pStyle w:val="Heading2"/>
      </w:pPr>
      <w:bookmarkStart w:id="70" w:name="争议的解决"/>
      <w:r>
        <w:t xml:space="preserve">15. 争议的解决</w:t>
      </w:r>
      <w:bookmarkEnd w:id="70"/>
    </w:p>
    <w:p>
      <w:pPr>
        <w:pStyle w:val="FirstParagraph"/>
      </w:pPr>
      <w:r>
        <w:t xml:space="preserve">双方因本合同发生纠纷时，应协商解决。协商不成时，依法向甲方住所地有管辖权的 人民法院起诉。除争议事项或争议事项所涉及的条款外，双方应继续履行本合同项下的其 他义务。</w:t>
      </w:r>
    </w:p>
    <w:p>
      <w:pPr>
        <w:pStyle w:val="Heading2"/>
      </w:pPr>
      <w:bookmarkStart w:id="71" w:name="解释合同文件的优先顺序"/>
      <w:r>
        <w:t xml:space="preserve">16. 解释合同文件的优先顺序</w:t>
      </w:r>
      <w:bookmarkEnd w:id="71"/>
    </w:p>
    <w:p>
      <w:pPr>
        <w:numPr>
          <w:ilvl w:val="0"/>
          <w:numId w:val="1019"/>
        </w:numPr>
        <w:pStyle w:val="Compact"/>
      </w:pPr>
      <w:r>
        <w:t xml:space="preserve">组成合同的各项文件应互相解释，互为说明。解释合同文件的优先顺序如下：</w:t>
      </w:r>
      <w:r>
        <w:t xml:space="preserve"> </w:t>
      </w:r>
      <w:r>
        <w:t xml:space="preserve">1.本合同及附件。本合同附件如与合同正文约定不一致时，以合同正文为准。乙方投标 文件内容与本合同约定不一致时，若乙方投标承诺高于本合同约定的，以乙方投标文件内 容为准；若乙方投标承诺低于本合同约定的，以本合同约定为准；</w:t>
      </w:r>
      <w:r>
        <w:t xml:space="preserve"> </w:t>
      </w:r>
      <w:r>
        <w:t xml:space="preserve">2.招标文件；</w:t>
      </w:r>
      <w:r>
        <w:t xml:space="preserve"> </w:t>
      </w:r>
      <w:r>
        <w:t xml:space="preserve">3.中标通知书。</w:t>
      </w:r>
    </w:p>
    <w:p>
      <w:pPr>
        <w:numPr>
          <w:ilvl w:val="0"/>
          <w:numId w:val="1019"/>
        </w:numPr>
        <w:pStyle w:val="Compact"/>
      </w:pPr>
      <w:r>
        <w:t xml:space="preserve">上述各项合同文件包括合同当事人就该项合同文件所作出的补充和修改，属于 同一类内容的文件，应以最新签署的为准。</w:t>
      </w:r>
    </w:p>
    <w:p>
      <w:pPr>
        <w:numPr>
          <w:ilvl w:val="0"/>
          <w:numId w:val="1019"/>
        </w:numPr>
        <w:pStyle w:val="Compact"/>
      </w:pPr>
      <w:r>
        <w:t xml:space="preserve">在合同订立及履行过程中形成的与合同有关的文件均构成合同文件组成部分， 并根据其性质确定优先解释顺序。</w:t>
      </w:r>
    </w:p>
    <w:p>
      <w:pPr>
        <w:pStyle w:val="Heading2"/>
      </w:pPr>
      <w:bookmarkStart w:id="72" w:name="附则"/>
      <w:r>
        <w:t xml:space="preserve">17. 附则</w:t>
      </w:r>
      <w:bookmarkEnd w:id="72"/>
    </w:p>
    <w:p>
      <w:pPr>
        <w:numPr>
          <w:ilvl w:val="0"/>
          <w:numId w:val="1020"/>
        </w:numPr>
        <w:pStyle w:val="Compact"/>
      </w:pPr>
      <w:r>
        <w:t xml:space="preserve">本合同自双方法定代表人/负责人或者委托代理人签名，并加盖双方单位公章或 者合同专用章之日起生效。</w:t>
      </w:r>
    </w:p>
    <w:p>
      <w:pPr>
        <w:numPr>
          <w:ilvl w:val="0"/>
          <w:numId w:val="1020"/>
        </w:numPr>
        <w:pStyle w:val="Compact"/>
      </w:pPr>
      <w:r>
        <w:t xml:space="preserve">本合同的附件为本合同的有效组成部分，与本合同具有同等法律效力。附件如与 合同正文约定不一致时，以合同正文为准。</w:t>
      </w:r>
      <w:r>
        <w:t xml:space="preserve"> </w:t>
      </w:r>
      <w:r>
        <w:t xml:space="preserve">本合同的附件包括：__________________。</w:t>
      </w:r>
    </w:p>
    <w:p>
      <w:pPr>
        <w:numPr>
          <w:ilvl w:val="0"/>
          <w:numId w:val="1020"/>
        </w:numPr>
        <w:pStyle w:val="Compact"/>
      </w:pPr>
      <w:r>
        <w:t xml:space="preserve">本合同一式 肆 份，甲方执 贰 份，乙方执 贰 份，具有同等法律效力。</w:t>
      </w:r>
    </w:p>
    <w:p>
      <w:pPr>
        <w:numPr>
          <w:ilvl w:val="0"/>
          <w:numId w:val="1020"/>
        </w:numPr>
        <w:pStyle w:val="Compact"/>
      </w:pPr>
      <w:r>
        <w:t xml:space="preserve">本合同于 年 月 日订立于甲方住所地。</w:t>
      </w:r>
    </w:p>
    <w:p>
      <w:pPr>
        <w:pStyle w:val="Heading2"/>
      </w:pPr>
      <w:bookmarkStart w:id="73" w:name="项目培训-1"/>
      <w:r>
        <w:t xml:space="preserve">10. 项目培训</w:t>
      </w:r>
      <w:bookmarkEnd w:id="73"/>
    </w:p>
    <w:p>
      <w:pPr>
        <w:pStyle w:val="FirstParagraph"/>
      </w:pPr>
      <w:r>
        <w:t xml:space="preserve">乙方应根据项目实施的计划、进度和需要与客户的合理要求，及时安排对甲方的相关人员进行培训。培训目标为使受训者能够独立、熟练地完成操作，实现依据本合同所约定的合同系统的目标和功能。</w:t>
      </w:r>
      <w:r>
        <w:t xml:space="preserve"> </w:t>
      </w:r>
      <w:r>
        <w:t xml:space="preserve">培训计划详见附件 / 。</w:t>
      </w:r>
    </w:p>
    <w:p>
      <w:pPr>
        <w:pStyle w:val="Heading2"/>
      </w:pPr>
      <w:bookmarkStart w:id="74" w:name="保密与竞业禁止-1"/>
      <w:r>
        <w:t xml:space="preserve">11. 保密与竞业禁止</w:t>
      </w:r>
      <w:bookmarkEnd w:id="74"/>
    </w:p>
    <w:p>
      <w:pPr>
        <w:numPr>
          <w:ilvl w:val="0"/>
          <w:numId w:val="1021"/>
        </w:numPr>
        <w:pStyle w:val="Compact"/>
      </w:pPr>
      <w:r>
        <w:t xml:space="preserve">在本合同的履行期内，任何一方可以获得与本项目相关的对方的商业秘密，对此双方皆应谨慎地接受和使用。</w:t>
      </w:r>
    </w:p>
    <w:p>
      <w:pPr>
        <w:numPr>
          <w:ilvl w:val="0"/>
          <w:numId w:val="1021"/>
        </w:numPr>
        <w:pStyle w:val="Compact"/>
      </w:pPr>
      <w:r>
        <w:t xml:space="preserve">保密信息是指尚未对外披露的或公众尚未知悉的信息，在本合同项下包括但不限于：本合同所涉文本及招投标资料，甲方信息网络系统、软件程序、管理诀窍、商业数据、销售渠道、源代码、计算机文档和技术资料以及其他甲方提供的商业秘密和其他应当保密的信息。</w:t>
      </w:r>
    </w:p>
    <w:p>
      <w:pPr>
        <w:numPr>
          <w:ilvl w:val="0"/>
          <w:numId w:val="1021"/>
        </w:numPr>
        <w:pStyle w:val="Compact"/>
      </w:pPr>
      <w:r>
        <w:t xml:space="preserve">未经甲方事先书面同意，乙方及乙方员工不得摘录、复制、留存、泄露或向与履行本合同无关的任何其他人提供本合同约定的保密信息。即使向与本合同有关的人员提供，也应该注意保密并限于履约本合同必须的范围。</w:t>
      </w:r>
    </w:p>
    <w:p>
      <w:pPr>
        <w:numPr>
          <w:ilvl w:val="0"/>
          <w:numId w:val="1021"/>
        </w:numPr>
        <w:pStyle w:val="Compact"/>
      </w:pPr>
      <w:r>
        <w:t xml:space="preserve">获取对方保密信息的一方仅可以将该保密信息用于履行其在本合同项下的义务，且只能由相关的工程技术人员使用。获取对方保密信息的一方应当采取适当有效的方式保护所获取的保密信息，以防止保密信息未经授权而被使用、传播或公开。</w:t>
      </w:r>
    </w:p>
    <w:p>
      <w:pPr>
        <w:numPr>
          <w:ilvl w:val="0"/>
          <w:numId w:val="1021"/>
        </w:numPr>
        <w:pStyle w:val="Compact"/>
      </w:pPr>
      <w:r>
        <w:t xml:space="preserve">保密义务不因本合同的终止而免除，除非保密信息已经对外披露或已经为公众所知。</w:t>
      </w:r>
    </w:p>
    <w:p>
      <w:pPr>
        <w:numPr>
          <w:ilvl w:val="0"/>
          <w:numId w:val="1021"/>
        </w:numPr>
        <w:pStyle w:val="Compact"/>
      </w:pPr>
      <w:r>
        <w:t xml:space="preserve">若乙方违反保密义务，应按照向甲方支付 5% 违约金；因泄密给甲方造成损失，上述违约金不足以弥补甲方损失的，乙方还应继续赔偿直至弥补甲方全部损失，且甲方有权解除本合同。</w:t>
      </w:r>
    </w:p>
    <w:p>
      <w:pPr>
        <w:numPr>
          <w:ilvl w:val="0"/>
          <w:numId w:val="1021"/>
        </w:numPr>
        <w:pStyle w:val="Compact"/>
      </w:pPr>
      <w:r>
        <w:t xml:space="preserve">双方同意，在本合同实施过程中和本合同履行完毕后的 / 年内，双方均不得从事与对方有竞争性的业务，也不得以任何方式聘用对方在本项目中的相关技术和管理人员。</w:t>
      </w:r>
    </w:p>
    <w:p>
      <w:pPr>
        <w:numPr>
          <w:ilvl w:val="0"/>
          <w:numId w:val="1021"/>
        </w:numPr>
        <w:pStyle w:val="Compact"/>
      </w:pPr>
      <w:r>
        <w:t xml:space="preserve">双方同意采取相应的安全措施以遵守和履行上述条款所约定的义务。经一方的合理请求，该方可以检查对方所采取的安全措施是否符合上述所约定的义务。</w:t>
      </w:r>
    </w:p>
    <w:p>
      <w:pPr>
        <w:pStyle w:val="Heading2"/>
      </w:pPr>
      <w:bookmarkStart w:id="75" w:name="转让和分包-1"/>
      <w:r>
        <w:t xml:space="preserve">12. 转让和分包</w:t>
      </w:r>
      <w:bookmarkEnd w:id="75"/>
    </w:p>
    <w:p>
      <w:pPr>
        <w:numPr>
          <w:ilvl w:val="0"/>
          <w:numId w:val="1022"/>
        </w:numPr>
        <w:pStyle w:val="Compact"/>
      </w:pPr>
      <w:r>
        <w:t xml:space="preserve">本合同项下的项目禁止转包。如甲方书面同意，乙方可以将本合同项下非主体项目分包给具有相应资质的第三方实施。未经甲方事先书面同意，乙方不得以转让、分包或类似形式部分或全部转让其应履行的合同义务。</w:t>
      </w:r>
    </w:p>
    <w:p>
      <w:pPr>
        <w:numPr>
          <w:ilvl w:val="0"/>
          <w:numId w:val="1022"/>
        </w:numPr>
        <w:pStyle w:val="Compact"/>
      </w:pPr>
      <w:r>
        <w:t xml:space="preserve">乙方违反 13.1 条约定的，应当向甲方支付 5% 违约金，甲方并有权解除本合同；由于乙方违反前述条款约定对甲方造成损失的，违约金不足补偿损失的，甲方保留继续追偿的权利。</w:t>
      </w:r>
    </w:p>
    <w:p>
      <w:pPr>
        <w:pStyle w:val="Heading2"/>
      </w:pPr>
      <w:bookmarkStart w:id="76" w:name="违约责任-1"/>
      <w:r>
        <w:t xml:space="preserve">13. 违约责任</w:t>
      </w:r>
      <w:bookmarkEnd w:id="76"/>
    </w:p>
    <w:p>
      <w:pPr>
        <w:numPr>
          <w:ilvl w:val="0"/>
          <w:numId w:val="1023"/>
        </w:numPr>
        <w:pStyle w:val="Compact"/>
      </w:pPr>
      <w:r>
        <w:t xml:space="preserve">在乙方完全履行合同义务的前提下，甲方逾期付款的，每逾期 1 日，以应付价款为基数，按照全国银行间同业拆借中心公布的一年期贷款市场报价利率向乙方支付逾期违约金，但违约金累计不得超过本合同总价的 5 %；逾期超过 90 日的，乙方有权解除本合同，但乙方自身原因导致的除外。</w:t>
      </w:r>
    </w:p>
    <w:p>
      <w:pPr>
        <w:numPr>
          <w:ilvl w:val="0"/>
          <w:numId w:val="1023"/>
        </w:numPr>
        <w:pStyle w:val="Compact"/>
      </w:pPr>
      <w:r>
        <w:t xml:space="preserve">乙方必须严格按照本合同约定的工程进度实施项目：</w:t>
      </w:r>
      <w:r>
        <w:t xml:space="preserve"> </w:t>
      </w:r>
      <w:r>
        <w:t xml:space="preserve">（1）如果由于乙方的原因，系统项目不能按照工程进度顺利进行安装、调试和开通的乙方从延迟开通之日起每日向甲方支付 1% 违约金；</w:t>
      </w:r>
      <w:r>
        <w:t xml:space="preserve"> </w:t>
      </w:r>
      <w:r>
        <w:t xml:space="preserve">（2）如果由于乙方的原因，系统项目不能按照工程进度进行初验和终验，乙方从延迟验收之日起每日向甲方支付 1% 违约金。</w:t>
      </w:r>
      <w:r>
        <w:t xml:space="preserve"> </w:t>
      </w:r>
      <w:r>
        <w:t xml:space="preserve">上述违约金总额达到合同总价的 10 %，甲方有权解除合同。乙方应按第 15.4 条约定退还甲方已付款本息（按照全国银行间同业拆借中心公布的贷款市场报价利率计息）。</w:t>
      </w:r>
    </w:p>
    <w:p>
      <w:pPr>
        <w:numPr>
          <w:ilvl w:val="0"/>
          <w:numId w:val="1023"/>
        </w:numPr>
        <w:pStyle w:val="Compact"/>
      </w:pPr>
      <w:r>
        <w:t xml:space="preserve">乙方必须严格保证信息网络工程和产品的质量，若因乙方提供的设备产品、集成服务、应用软件功能、性能等存在问题导致合同系统故障的，乙方须无条件更换或重做，并向甲方支付 1% 违约金，违约金不足以弥补甲方损失的，乙方应赔偿甲方全部损失。</w:t>
      </w:r>
    </w:p>
    <w:p>
      <w:pPr>
        <w:numPr>
          <w:ilvl w:val="0"/>
          <w:numId w:val="1023"/>
        </w:numPr>
        <w:pStyle w:val="Compact"/>
      </w:pPr>
      <w:r>
        <w:t xml:space="preserve">由于乙方提供的系统存在缺陷，导致甲方数据损坏、丢失，或存在重大工程和产品质量问题，造成其他重大经济损失（即 / 元以上经济损失或者 / ）的，乙方向甲方支付 / 违约金，违约金不足以弥补甲方损失的，乙方还应继续赔偿直至弥补甲方全部损失；且甲方有权解除合同并追究乙方的责任。</w:t>
      </w:r>
    </w:p>
    <w:p>
      <w:pPr>
        <w:numPr>
          <w:ilvl w:val="0"/>
          <w:numId w:val="1023"/>
        </w:numPr>
        <w:pStyle w:val="Compact"/>
      </w:pPr>
      <w:r>
        <w:t xml:space="preserve">乙方未按本合同约定时间履行免费保修服务，每延误一日，向甲方支付 1‰ 违约金；若乙方保修服务未达到合同约定标准，致使合同系统发生严重故障或给甲方造成损失的，乙方每次向甲方支付 1% 违约金，违约金不足以弥补甲方损失的，乙方还应继续赔偿。</w:t>
      </w:r>
    </w:p>
    <w:p>
      <w:pPr>
        <w:numPr>
          <w:ilvl w:val="0"/>
          <w:numId w:val="1023"/>
        </w:numPr>
        <w:pStyle w:val="Compact"/>
      </w:pPr>
      <w:r>
        <w:t xml:space="preserve">本合同约定乙方应承担的违约金、赔偿金及其他各项费用，甲方有权从未付款项中直接扣除，不足部分向乙方继续索赔。本合同约定乙方承担赔偿责任的，赔偿范围包括甲方受到的直接损失、间接损失、商誉损失等，包括但不限于赔偿金、律师费、诉讼费、证据或财产保全费、执行费、罚款以及与之相关的鉴定费、调查费、评估费、拍卖费、差旅费等费用。</w:t>
      </w:r>
    </w:p>
    <w:p>
      <w:pPr>
        <w:pStyle w:val="Heading2"/>
      </w:pPr>
      <w:bookmarkStart w:id="77" w:name="合同变更和解除-1"/>
      <w:r>
        <w:t xml:space="preserve">14. 合同变更和解除</w:t>
      </w:r>
      <w:bookmarkEnd w:id="77"/>
    </w:p>
    <w:p>
      <w:pPr>
        <w:numPr>
          <w:ilvl w:val="0"/>
          <w:numId w:val="1024"/>
        </w:numPr>
        <w:pStyle w:val="Compact"/>
      </w:pPr>
      <w:r>
        <w:t xml:space="preserve">在本合同有效期内，如遇国家法律、法规、政策影响到本合同有关条款的执行，则双方应当按照国家有关规定进行相应变更。</w:t>
      </w:r>
    </w:p>
    <w:p>
      <w:pPr>
        <w:numPr>
          <w:ilvl w:val="0"/>
          <w:numId w:val="1024"/>
        </w:numPr>
        <w:pStyle w:val="Compact"/>
      </w:pPr>
      <w:r>
        <w:t xml:space="preserve">发生下列情形之一，在甲方对乙方违约而采取的任何补救措施不受影响的情况下，甲方有权向乙方发出书面违约通知书，提出解除部分或全部合同，乙方对此无异议：</w:t>
      </w:r>
      <w:r>
        <w:t xml:space="preserve"> </w:t>
      </w:r>
      <w:r>
        <w:t xml:space="preserve">1.因乙方原因不能按照项目实施计划（详见附件 1 ）完成工程的；</w:t>
      </w:r>
      <w:r>
        <w:t xml:space="preserve"> </w:t>
      </w:r>
      <w:r>
        <w:t xml:space="preserve">2.因乙方提供的合同系统原因导致在试运行期中断 5 次以上，或者初验合格后运行期间中断 5 次以上；</w:t>
      </w:r>
      <w:r>
        <w:t xml:space="preserve"> </w:t>
      </w:r>
      <w:r>
        <w:t xml:space="preserve">3.因合同系统问题给甲方或第三方造成人身、财产损害的；</w:t>
      </w:r>
      <w:r>
        <w:t xml:space="preserve"> </w:t>
      </w:r>
      <w:r>
        <w:t xml:space="preserve">4.因乙方违约导致的违约金达到或超过合同总价的 10 %的；</w:t>
      </w:r>
      <w:r>
        <w:t xml:space="preserve"> </w:t>
      </w:r>
      <w:r>
        <w:t xml:space="preserve">5.乙方有其他根本违约行为，致使本合同目的不能实现的。</w:t>
      </w:r>
    </w:p>
    <w:p>
      <w:pPr>
        <w:numPr>
          <w:ilvl w:val="0"/>
          <w:numId w:val="1024"/>
        </w:numPr>
        <w:pStyle w:val="Compact"/>
      </w:pPr>
      <w:r>
        <w:t xml:space="preserve">合同有效期内，如出现政府主管部门、甲方上级邮政企业政策变化等不可归责于当事人原因的情形，甲方可以提前 15 日通知乙方解除合同并且免于向乙方承担责任。</w:t>
      </w:r>
    </w:p>
    <w:p>
      <w:pPr>
        <w:numPr>
          <w:ilvl w:val="0"/>
          <w:numId w:val="1024"/>
        </w:numPr>
        <w:pStyle w:val="Compact"/>
      </w:pPr>
      <w:r>
        <w:t xml:space="preserve">甲方依据本合同约定解除全部或部分合同后，乙方在承担相应违约责任的同时，应在甲方解除合同的书面通知送达之日起 30 日内，退还甲方已支付的涉及合同终止部分合同系统的款项本息（按照全国银行间同业拆借中心公布的贷款市场报价利率向乙方支付逾期利息），乙方逾期退款的，按日应向甲方支付 1 ‰ 违约金。乙方应负责将合同系统软硬件和技术文件拆装回收，并承担相关拆卸、搬运、运输和投保等费用及风险责任。若乙方未在甲方发出通知后 日回收，则甲方可自行处理该合同系统，包括但不限于自行拆装、另地存放，乙方应承担拆卸费用、租金、仓储费以及甲方因此产生的所有费用。</w:t>
      </w:r>
    </w:p>
    <w:p>
      <w:pPr>
        <w:pStyle w:val="Heading2"/>
      </w:pPr>
      <w:bookmarkStart w:id="78" w:name="争议的解决-1"/>
      <w:r>
        <w:t xml:space="preserve">15. 争议的解决</w:t>
      </w:r>
      <w:bookmarkEnd w:id="78"/>
    </w:p>
    <w:p>
      <w:pPr>
        <w:pStyle w:val="FirstParagraph"/>
      </w:pPr>
      <w:r>
        <w:t xml:space="preserve">双方因本合同发生纠纷时，应协商解决。协商不成时，依法向甲方住所地有管辖权的人民法院起诉。除争议事项或争议事项所涉及的条款外，双方应继续履行本合同项下的其他义务。</w:t>
      </w:r>
    </w:p>
    <w:p>
      <w:pPr>
        <w:pStyle w:val="Heading2"/>
      </w:pPr>
      <w:bookmarkStart w:id="79" w:name="解释合同文件的优先顺序-1"/>
      <w:r>
        <w:t xml:space="preserve">16. 解释合同文件的优先顺序</w:t>
      </w:r>
      <w:bookmarkEnd w:id="79"/>
    </w:p>
    <w:p>
      <w:pPr>
        <w:numPr>
          <w:ilvl w:val="0"/>
          <w:numId w:val="1025"/>
        </w:numPr>
        <w:pStyle w:val="Compact"/>
      </w:pPr>
      <w:r>
        <w:t xml:space="preserve">组成合同的各项文件应互相解释，互为说明。解释合同文件的优先顺序如下：</w:t>
      </w:r>
      <w:r>
        <w:t xml:space="preserve"> </w:t>
      </w:r>
      <w:r>
        <w:t xml:space="preserve">1.本合同及附件。本合同附件如与合同正文约定不一致时，以合同正文为准。乙方投标文件内容与本合同约定不一致时，若乙方投标承诺高于本合同约定的，以乙方投标文件内容为准；若乙方投标承诺低于本合同约定的，以本合同约定为准；</w:t>
      </w:r>
      <w:r>
        <w:t xml:space="preserve"> </w:t>
      </w:r>
      <w:r>
        <w:t xml:space="preserve">2.招标文件；</w:t>
      </w:r>
      <w:r>
        <w:t xml:space="preserve"> </w:t>
      </w:r>
      <w:r>
        <w:t xml:space="preserve">3.中标通知书。</w:t>
      </w:r>
    </w:p>
    <w:p>
      <w:pPr>
        <w:numPr>
          <w:ilvl w:val="0"/>
          <w:numId w:val="1025"/>
        </w:numPr>
        <w:pStyle w:val="Compact"/>
      </w:pPr>
      <w:r>
        <w:t xml:space="preserve">上述各项合同文件包括合同当事人就该项合同文件所作出的补充和修改，属于同一类内容的文件，应以最新签署的为准。</w:t>
      </w:r>
    </w:p>
    <w:p>
      <w:pPr>
        <w:numPr>
          <w:ilvl w:val="0"/>
          <w:numId w:val="1025"/>
        </w:numPr>
        <w:pStyle w:val="Compact"/>
      </w:pPr>
      <w:r>
        <w:t xml:space="preserve">在合同订立及履行过程中形成的与合同有关的文件均构成合同文件组成部分，并根据其性质确定优先解释顺序。</w:t>
      </w:r>
    </w:p>
    <w:p>
      <w:pPr>
        <w:pStyle w:val="Heading2"/>
      </w:pPr>
      <w:bookmarkStart w:id="80" w:name="附则-1"/>
      <w:r>
        <w:t xml:space="preserve">17. 附则</w:t>
      </w:r>
      <w:bookmarkEnd w:id="80"/>
    </w:p>
    <w:p>
      <w:pPr>
        <w:numPr>
          <w:ilvl w:val="0"/>
          <w:numId w:val="1026"/>
        </w:numPr>
        <w:pStyle w:val="Compact"/>
      </w:pPr>
      <w:r>
        <w:t xml:space="preserve">本合同自双方法定代表人/负责人或者委托代理人签名，并加盖双方单位公章或者合同专用章之日起生效。</w:t>
      </w:r>
    </w:p>
    <w:p>
      <w:pPr>
        <w:numPr>
          <w:ilvl w:val="0"/>
          <w:numId w:val="1026"/>
        </w:numPr>
        <w:pStyle w:val="Compact"/>
      </w:pPr>
      <w:r>
        <w:t xml:space="preserve">本合同的附件为本合同的有效组成部分，与本合同具有同等法律效力。附件如与合同正文约定不一致时，以合同正文为准。</w:t>
      </w:r>
      <w:r>
        <w:t xml:space="preserve"> </w:t>
      </w:r>
      <w:r>
        <w:t xml:space="preserve">本合同的附件包括：__________________。</w:t>
      </w:r>
    </w:p>
    <w:p>
      <w:pPr>
        <w:numPr>
          <w:ilvl w:val="0"/>
          <w:numId w:val="1026"/>
        </w:numPr>
        <w:pStyle w:val="Compact"/>
      </w:pPr>
      <w:r>
        <w:t xml:space="preserve">本合同一式 肆 份，甲方执 贰 份，乙方执 贰 份，具有同等法律效力。</w:t>
      </w:r>
    </w:p>
    <w:p>
      <w:pPr>
        <w:numPr>
          <w:ilvl w:val="0"/>
          <w:numId w:val="1026"/>
        </w:numPr>
        <w:pStyle w:val="Compact"/>
      </w:pPr>
      <w:r>
        <w:t xml:space="preserve">本合同于 年 月 日订立于甲方住所地。</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2025-08-29T00:02:48Z</dcterms:created>
  <dcterms:modified xsi:type="dcterms:W3CDTF">2025-08-29T00:02:48Z</dcterms:modified>
</cp:coreProperties>
</file>

<file path=docProps/custom.xml><?xml version="1.0" encoding="utf-8"?>
<Properties xmlns="http://schemas.openxmlformats.org/officeDocument/2006/custom-properties" xmlns:vt="http://schemas.openxmlformats.org/officeDocument/2006/docPropsVTypes"/>
</file>