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Arial" w:hAnsi="Arial" w:eastAsia="霞鹜文楷 Medium"/>
          <w:b/>
          <w:sz w:val="28"/>
        </w:rPr>
        <w:t>Chapter 7  Solutions and Spectroscopy</w:t>
        <w:tab/>
        <w:t>name:</w:t>
        <w:tab/>
        <w:tab/>
        <w:t>class: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考点 A: 溶解度 (Solubility)</w:t>
      </w:r>
    </w:p>
    <w:p>
      <w:pPr>
        <w:spacing w:after="60" w:before="60" w:line="240" w:lineRule="auto"/>
      </w:pPr>
      <w:r>
        <w:rPr>
          <w:rFonts xmlns:ns0="http://schemas.openxmlformats.org/drawingml/2006/main" w:ascii="霞鹜文楷 Medium" w:hAnsi="霞鹜文楷 Medium" w:eastAsia="霞鹜文楷 Medium" ns0:ascii="霞鹜文楷" ns0:hAnsi="霞鹜文楷"/>
          <w:b/>
          <w:sz val="22"/>
          <w:szCs val="22"/>
        </w:rPr>
        <w:t>1. 掌握溶解度的"相似相溶"原理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"Like dissolves like": polar solutes dissolve in polar solvents; nonpolar solutes dissolve in nonpolar solvents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NaCl(s) is soluble in water (ion-dipole interactions) but not in hexane (nonpolar, London only)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1. Methanol (CH₃OH) is completely miscible with water because: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  both are nonpolar.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  methanol can form hydrogen bonds with water.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  methanol is ionic.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  methanol has a low molar mass.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2. Under which condition is a solution most likely to form?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When solvent-solute interactions are weaker than solvent-solvent interactions.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When solvent-solute interactions are stronger than solvent-solvent interactions.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When solute-solute interactions are stronger than solvent-solvent interactions.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When all interactions (solvent-solvent, solute-solute, and solvent-solute) are equally strong.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3. Which of the following diagrams represents a heterogeneous mixture?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All particles are identical and evenly spaced throughout (pure element)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Different particles evenly distributed at molecular level (homogeneous mixture)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Different particles grouped into distinct regions (heterogeneous mixture) ✓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Particles chemically bonded in fixed ratio (compound)</w:t>
      </w:r>
    </w:p>
    <w:p>
      <w:pPr>
        <w:spacing w:after="0" w:before="0" w:line="240" w:lineRule="auto"/>
      </w:pP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考点 B: 溶液浓度表示 (Solution Concentration)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1. 物质的量浓度 M = n/V (n = moles of solute, V = liters of solution)</w:t>
      </w:r>
    </w:p>
    <w:p>
      <w:pPr>
        <w:spacing w:after="60" w:before="60" w:line="240" w:lineRule="auto"/>
      </w:pPr>
      <w:r>
        <w:rPr>
          <w:rFonts w:ascii="霞鹜文楷 Medium" w:hAnsi="Tahoma" w:eastAsia="霞鹜文楷 Medium" w:cs="Tahoma"/>
          <w:b/>
          <w:sz w:val="22"/>
        </w:rPr>
        <w:t>2. 稀释定律: M₁V1 = M₂V2</w:t>
      </w:r>
    </w:p>
    <w:p>
      <w:pPr>
        <w:spacing w:after="60" w:before="60" w:line="240" w:lineRule="auto"/>
      </w:pPr>
      <w:r>
        <w:rPr>
          <w:rFonts w:ascii="霞鹜文楷 Medium" w:hAnsi="Tahoma" w:eastAsia="霞鹜文楷 Medium" w:cs="Tahoma"/>
          <w:b/>
          <w:sz w:val="22"/>
        </w:rPr>
        <w:t>3. 离子浓度：注意化学式中离子的化学计量数（如 Ba(OH)₂ → Ba²⁺ + 2OH⁻）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1. Which of the following statements about solutions is incorrect?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A solution is a homogeneous mixture.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The solvent is always the component in the largest amount.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Adding solvent changes the number of moles of solute.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Molarity expresses concentration as moles of solute per liter of solution.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 xml:space="preserve">2.</w:t>
      </w:r>
      <w:r>
        <w:rPr>
          <w:rFonts w:ascii="Arial" w:hAnsi="Tahoma" w:eastAsia="霞鹜文楷 Medium" w:cs="Tahoma"/>
          <w:b w:val="0"/>
          <w:sz w:val="22"/>
        </w:rPr>
        <w:t xml:space="preserve"> Which of the following describes the correct procedure to prepare 0.25 L 0.100 M Na₂CO₃ (aq)?  (The molar mass of Na₂CO₃ is 106 gmol⁻¹)</w:t>
        <w:tab/>
        <w:t>（     ）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A. Dissolve 1.06 g of Na₂CO₃ (s) in a small amount of distilled water and dilute to 0.25 L.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B. Dissolve 2.65 g of Na₂CO₃ (s) in a small amount of distilled water and dilute to 0.25 L.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C. Add 1.06 g of Na₂CO₃ (s) to 0.25 L of distilled water.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D. Add 2.65 g of Na₂CO₃ (s) to 0.25 L of distilled water.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3. A 5.23 g sample of anhydrous K₂SO₄ (molar mass 174.3  gmol⁻¹) is dissolved in 1.75 L of solution.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What is the molarity of the solution, to three significant figures?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0.0221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0.0171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0.0300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0.0111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4. Which of the following solutions contains the greatest number of moles of Cl⁻ ions?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A. 25 mL of 0.10 M CaCl₂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25 mL of 0.10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C. 20 mL of 0.20 M SrCl₂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20 mL of 0.20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5. A 50.2 g sample of barium hydroxide is dissolved in 1.25 L of solution.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What is the concentration of hydroxide ions, to three significant figures?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0.234 M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0.366 M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0.469 M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0.732 M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6.</w:t>
      </w:r>
      <w:r>
        <w:rPr>
          <w:rFonts w:ascii="Arial" w:hAnsi="Tahoma" w:eastAsia="霞鹜文楷 Medium" w:cs="Tahoma"/>
          <w:b w:val="0"/>
          <w:sz w:val="22"/>
        </w:rPr>
        <w:t xml:space="preserve"> Ascorbic acid has the chemical formula C₆H₈O₆.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How many millilitres of a 0.0653 M solution of ascorbic acid would be required to obtain 4.90 g of ascorbic acid?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27.8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426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550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2350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7.</w:t>
      </w:r>
      <w:r>
        <w:rPr>
          <w:rFonts w:ascii="Arial" w:hAnsi="Arial" w:eastAsia="霞鹜文楷 Medium"/>
          <w:b w:val="0"/>
          <w:sz w:val="22"/>
        </w:rPr>
        <w:t xml:space="preserve"> Equal volumes of solutions in two different vessels are represented above. (Water molecules are not shown).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If vessel 1 represents a CaCl₂ (aq) solution, then vessel 2 could represent an aqueous solution of</w:t>
        <w:tab/>
        <w:t>（     ）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A. CaCl₂ with the same molarity as the solution in vessel 1.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B. CaCl₂ with half the molarity of the solution in vessel 1.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KCl with the same molarity as the solution in vessel 1.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KCl with half the molarity of the solution in vessel 1.</w:t>
      </w:r>
    </w:p>
    <w:p>
      <w:pPr>
        <w:spacing w:after="0" w:before="0" w:line="240" w:lineRule="auto"/>
      </w:pP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考点 C: 溶液分离 (Separation of Solutions)</w:t>
      </w:r>
    </w:p>
    <w:p>
      <w:pPr>
        <w:spacing w:after="60" w:before="60" w:line="240" w:lineRule="auto"/>
      </w:pPr>
      <w:r>
        <w:rPr>
          <w:rFonts xmlns:ns1="http://schemas.openxmlformats.org/drawingml/2006/main" w:ascii="霞鹜文楷 Medium" w:hAnsi="霞鹜文楷 Medium" w:eastAsia="霞鹜文楷 Medium" ns1:ascii="霞鹜文楷" ns1:hAnsi="霞鹜文楷"/>
          <w:b/>
          <w:sz val="22"/>
          <w:szCs val="22"/>
        </w:rPr>
        <w:t>1. 掌握色谱分析（Rf 值）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Rf = distance traveled by component / distance traveled by solvent front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Higher Rf → stronger affinity for mobile phase; Lower Rf → stronger affinity for stationary phase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蒸馏 (Distillation): 利用沸点（蒸气压）差异分离互溶液体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色谱法 (Chromatography): 利用极性与流动相/固定相亲和力差异分离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1.</w:t>
      </w:r>
      <w:r>
        <w:rPr>
          <w:rFonts w:ascii="Arial" w:hAnsi="Arial" w:eastAsia="霞鹜文楷 Medium"/>
          <w:b w:val="0"/>
          <w:sz w:val="22"/>
        </w:rPr>
        <w:t xml:space="preserve"> Dye X travels 5.1 cm, dye Y travels 2.6 cm, solvent front 8.5 cm.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Which dye has stronger affinity for the stationary phase?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  Dye X (Rf = 0.60)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  Dye Y (Rf = 0.31)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  Both have equal affinity.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  Cannot be determined.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2. A chromatogram of two compounds, A and B, is shown above. The Rf value of compound B is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0.21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0.44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0.65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1.54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3. The distance that an amino acid moves on a chromatogram depends on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the intermolecular forces between the amino acid and the stationary phase.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the intermolecular forces between the amino acid and both the mobile and stationary phases.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the intermolecular forces between the solvent and the stationary phase.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the intermolecular forces between the solvent and both the mobile and stationary phases.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4. A sample of cyclohexene contaminated with cyclohexanol is separated by column chromatography.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Hexane is used as the mobile phase and silica gel as the stationary phase.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Which statement correctly explains why cyclohexene has a shorter retention time than cyclohexanol?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Cyclohexene and cyclohexanol have different polarities.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Cyclohexene is polar due to the C=C.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Cyclohexanol is held in the mobile phase for longer.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Cyclohexanol can form hydrogen bonds with the silica gel.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5.</w:t>
      </w:r>
      <w:r>
        <w:rPr>
          <w:rFonts w:ascii="Arial" w:hAnsi="Arial" w:eastAsia="霞鹜文楷 Medium"/>
          <w:b w:val="0"/>
          <w:sz w:val="22"/>
        </w:rPr>
        <w:t xml:space="preserve"> Four pure dyes, A through D, are spotted on chromatography paper as indicated in the diagram below.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An unknown dye, X, is spotted on a separate piece of chromatography paper.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Both papers are then developed in chromatography chambers.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The developed chromatograms are shown above.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Based on the results of the paper chromatography experiment, which of the four dyes is most likely to be dye X?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Graph A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Graph B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Graph C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Graph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6. A student obtains a mixture of the liquids pentane (C₅H₁₂, bp 36°C, density 0.63 g/mL) and heptane (C₇H₁₆, bp 98°C, density 0.68 g/mL), which are miscible in all proportions.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Which of the following techniques would be best for separating the components of this mixture, and why?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 xml:space="preserve">A.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 xml:space="preserve">Distillation, because the liquids would boil at different temperatures owing to the difference in strength of their intermolecular forces.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 xml:space="preserve">B.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 xml:space="preserve">Filtration, because the different densities of the liquids would allow one to pass through the filter paper while the other would not.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 xml:space="preserve">C.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 xml:space="preserve">Column chromatography, because the higher molar mass of octane would cause it to move down the column faster than hexane.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 xml:space="preserve">D.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 xml:space="preserve">Paper chromatography, because the liquids would move along the stationary phase at different rates owing to the difference in polarity of their molecules.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7. A thin-layer chromatography (TLC) experiment was conducted using a silica gel-coated TLC plate (a polar material) and a solvent mixture of 95% dichloromethane (DCM) and 5% methanol.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The sample mixture contained two polar food additives.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The relative polarities of the solvents used in this and similar experiments are: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5D2DE"/>
          <w:left w:val="single" w:sz="4" w:space="0" w:color="C5D2DE"/>
          <w:bottom w:val="single" w:sz="4" w:space="0" w:color="C5D2DE"/>
          <w:right w:val="single" w:sz="4" w:space="0" w:color="C5D2DE"/>
          <w:insideH w:val="single" w:sz="4" w:space="0" w:color="C5D2DE"/>
          <w:insideV w:val="single" w:sz="4" w:space="0" w:color="C5D2DE"/>
        </w:tblBorders>
      </w:tblPr>
      <w:tblGrid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Arial" w:hAnsi="Arial" w:eastAsia="霞鹜文楷 Medium"/>
                <w:b/>
                <w:sz w:val="22"/>
              </w:rPr>
              <w:t>Solvent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霞鹜文楷 Medium"/>
                <w:b/>
                <w:sz w:val="22"/>
              </w:rPr>
              <w:t>Rf value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Chloroform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0.26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DCM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0.31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Methanol</w:t>
            </w:r>
          </w:p>
        </w:tc>
        <w:tc>
          <w:tcPr>
            <w:tcW w:type="dxa" w:w="3120"/>
          </w:tcPr>
          <w:p>
            <w:r>
              <w:rPr>
                <w:rFonts w:ascii="Arial" w:hAnsi="Arial" w:eastAsia="霞鹜文楷 Medium"/>
                <w:b w:val="0"/>
                <w:sz w:val="22"/>
              </w:rPr>
              <w:t>0.76</w:t>
            </w:r>
          </w:p>
        </w:tc>
      </w:tr>
    </w:tbl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Based on this information, which change to the solvent mixture would likely increase the Rf values of the food additives in a subsequent experiment?	（     ）</w:t>
        <w:tab/>
        <w:t/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Decreasing the percentage of methanol.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Increasing the percentage of methanol.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Replacing DCM with chloroform.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Replacing methanol with chloroform.</w:t>
      </w:r>
    </w:p>
    <w:p>
      <w:pPr>
        <w:spacing w:after="0" w:before="0" w:line="240" w:lineRule="auto"/>
      </w:pPr>
    </w:p>
    <w:p>
      <w:pPr>
        <w:spacing w:after="40" w:before="80" w:line="360" w:lineRule="auto"/>
      </w:pPr>
      <w:r>
        <w:rPr>
          <w:rFonts w:ascii="Arial" w:hAnsi="Arial" w:eastAsia="霞鹜文楷 Medium"/>
          <w:b w:val="0"/>
          <w:sz w:val="22"/>
        </w:rPr>
        <w:t>1. A mixture of three components is separated by paper chromatography using a nonpolar solvent.</w:t>
      </w:r>
    </w:p>
    <w:p>
      <w:pPr>
        <w:spacing w:after="40" w:before="80" w:line="360" w:lineRule="auto"/>
      </w:pPr>
      <w:r>
        <w:rPr>
          <w:rFonts w:ascii="Arial" w:hAnsi="Arial" w:eastAsia="霞鹜文楷 Medium"/>
          <w:b w:val="0"/>
          <w:sz w:val="22"/>
        </w:rPr>
        <w:t>Solvent front = 9.0 cm. A travels 7.2 cm, B travels 3.1 cm, C travels 5.8 cm.</w:t>
      </w:r>
    </w:p>
    <w:p>
      <w:pPr>
        <w:spacing w:after="40" w:before="40" w:line="360" w:lineRule="auto"/>
        <w:tabs>
          <w:tab w:val="right" w:pos="9072" w:leader="underscore"/>
        </w:tabs>
      </w:pPr>
      <w:r>
        <w:rPr>
          <w:rFonts w:ascii="Arial" w:hAnsi="Arial" w:eastAsia="霞鹜文楷 Medium"/>
          <w:b w:val="0"/>
          <w:sz w:val="22"/>
        </w:rPr>
        <w:t>(a) Calculate Rf for component B.</w:t>
      </w:r>
      <w:r>
        <w:tab/>
      </w:r>
      <w:r>
        <w:rPr>
          <w:rFonts w:ascii="Arial" w:hAnsi="Arial" w:eastAsia="霞鹜文楷 Medium"/>
          <w:b w:val="0"/>
          <w:sz w:val="22"/>
        </w:rPr>
        <w:t>[1 mark]</w:t>
      </w:r>
    </w:p>
    <w:p>
      <w:pPr>
        <w:spacing w:after="40" w:before="40" w:line="360" w:lineRule="auto"/>
        <w:tabs>
          <w:tab w:val="right" w:pos="9072" w:leader="underscore"/>
        </w:tabs>
      </w:pPr>
      <w:r>
        <w:rPr>
          <w:rFonts w:ascii="Arial" w:hAnsi="Arial" w:eastAsia="霞鹜文楷 Medium"/>
          <w:b w:val="0"/>
          <w:sz w:val="22"/>
        </w:rPr>
        <w:t>(b) Rank the components from most polar to least polar. Justify.</w:t>
      </w:r>
      <w:r>
        <w:tab/>
      </w:r>
      <w:r>
        <w:rPr>
          <w:rFonts w:ascii="Arial" w:hAnsi="Arial" w:eastAsia="霞鹜文楷 Medium"/>
          <w:b w:val="0"/>
          <w:sz w:val="22"/>
        </w:rPr>
        <w:t>[2 marks]</w:t>
      </w:r>
    </w:p>
    <w:p>
      <w:pPr>
        <w:spacing w:after="0" w:before="0" w:line="240" w:lineRule="auto"/>
      </w:pP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考点 D: 光谱分析 (Spectroscopy)</w:t>
      </w:r>
    </w:p>
    <w:p/>
    <w:p>
      <w:pPr>
        <w:spacing w:after="60" w:before="60" w:line="240" w:lineRule="auto"/>
      </w:pPr>
      <w:r>
        <w:rPr>
          <w:rFonts xmlns:ns2="http://schemas.openxmlformats.org/drawingml/2006/main" w:ascii="霞鹜文楷 Medium" w:hAnsi="霞鹜文楷 Medium" w:eastAsia="霞鹜文楷 Medium" ns2:ascii="霞鹜文楷" ns2:hAnsi="霞鹜文楷"/>
          <w:b/>
          <w:sz val="22"/>
          <w:szCs val="22"/>
        </w:rPr>
        <w:t>1. 掌握 Beer-Lambert 定律 A = εbc</w:t>
      </w:r>
    </w:p>
    <w:p>
      <w:pPr>
        <w:spacing w:after="60" w:before="60" w:line="240" w:lineRule="auto"/>
      </w:pPr>
      <w:r>
        <w:rPr>
          <w:rFonts w:ascii="霞鹜文楷 Medium" w:hAnsi="Tahoma" w:eastAsia="霞鹜文楷 Medium" w:cs="Tahoma"/>
          <w:b/>
          <w:sz w:val="22"/>
        </w:rPr>
        <w:t>A = absorbance (no units), ε = molar absorptivity (M⁻¹</w:t>
      </w:r>
      <w:r>
        <w:rPr>
          <w:rFonts w:ascii="霞鹜文楷 Medium" w:hAnsi="Tahoma" w:eastAsia="霞鹜文楷 Medium" w:cs="Tahoma"/>
          <w:b/>
          <w:sz w:val="22"/>
        </w:rPr>
        <w:t>cm⁻¹</w:t>
      </w:r>
      <w:r>
        <w:rPr>
          <w:rFonts w:ascii="霞鹜文楷 Medium" w:hAnsi="霞鹜文楷 Medium" w:eastAsia="霞鹜文楷 Medium"/>
          <w:b/>
          <w:sz w:val="22"/>
        </w:rPr>
        <w:t>), b = path length (cm), c = concentration (M)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Calibration curve: plot A vs c for standards → unknown concentration from its A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Measure at λ_max for best sensitivity and lowest error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Spectrophotometer procedure: (1) turn on and warm up, (2) set wavelength to λ_max, (3) blank with solvent (zero absorbance), (4) measure standards and unknown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Cuvette technique: handle by frosted sides only (fingerprints on transparent sides absorb light → apparent A too high)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Rinse cuvette with the solution to be measured before filling (residual water dilutes → apparent A too low)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Always orient cuvette the same way (transparent sides toward light path)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2. 电磁波谱 (Electromagnetic Spectrum): 不同波长对应不同能量区域（紫外、可见光、红外等）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UV-Vis absorption: causes electronic transitions (electrons jump to higher energy levels)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IR absorption: causes molecular vibrations (bonds bend and stretch); different functional groups absorb at characteristic wavelengths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IR spectroscopy can identify functional groups (C=O, O-H, N-H) by their characteristic absorption frequencies</w:t>
      </w:r>
    </w:p>
    <w:p>
      <w:pPr>
        <w:spacing w:after="60" w:before="60" w:line="240" w:lineRule="auto"/>
      </w:pPr>
      <w:r>
        <w:rPr>
          <w:rFonts w:ascii="霞鹜文楷 Medium" w:hAnsi="霞鹜文楷 Medium" w:eastAsia="霞鹜文楷 Medium"/>
          <w:b/>
          <w:sz w:val="22"/>
        </w:rPr>
        <w:t>3. 光子能量: E = hν = hc/λ (h = 6.626 × 10</w:t>
      </w:r>
      <w:r>
        <w:rPr>
          <w:rFonts w:ascii="霞鹜文楷 Medium" w:hAnsi="霞鹜文楷 Medium" w:eastAsia="霞鹜文楷 Medium"/>
          <w:b/>
          <w:sz w:val="22"/>
          <w:vertAlign w:val="superscript"/>
        </w:rPr>
        <w:t>-34</w:t>
      </w:r>
      <w:r>
        <w:rPr>
          <w:rFonts w:ascii="霞鹜文楷 Medium" w:hAnsi="霞鹜文楷 Medium" w:eastAsia="霞鹜文楷 Medium"/>
          <w:b/>
          <w:sz w:val="22"/>
        </w:rPr>
        <w:t> J·s)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1. Why should absorbance be measured at λ_max?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  The solution is transparent at that wavelength.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  Maximum sensitivity and lowest relative error.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  All solutions absorb equally at that wavelength.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  To avoid interference from the solvent.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2. A student dilutes a colored solution by a factor of 2. How does the absorbance change?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  It doubles.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  It is halved.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  It stays the same.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  It quadruples.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3. A student neglects to wipe fingerprints off the transparent side of the cuvette before measuring absorbance.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How will this affect the measured absorbance?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  The measured absorbance will be too high, because the fingerprints absorb some light.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  The measured absorbance will be too low, because the fingerprints reflect light back to the detector.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  The measured absorbance will be unaffected, because fingerprints do not interact with light.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  The measured absorbance will be too low, because the fingerprints dilute the solution.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4. A student incorrectly orients the cuvette so that the light path passes through the frosted sides instead of the transparent sides.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How will this affect the measured absorbance?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  The measured absorbance will be higher than the actual value, because the frosted sides scatter and absorb light.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  The measured absorbance will be lower than the actual value, because the frosted sides allow more light to pass through.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  The measured absorbance will be unaffected, because the cuvette material is the same on all sides.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  The measured absorbance will be zero, because no light can pass through frosted glass.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5.</w:t>
      </w:r>
      <w:r>
        <w:rPr>
          <w:rFonts w:ascii="Arial" w:hAnsi="Arial" w:eastAsia="霞鹜文楷 Medium"/>
          <w:b w:val="0"/>
          <w:sz w:val="22"/>
        </w:rPr>
        <w:t xml:space="preserve"> After rinsing a cuvette with distilled water, the student forgets to rinse it with the dye solution before filling.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Some water droplets remain in the cuvette.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How will this affect the measured absorbance?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  The measured absorbance will be too high.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  The measured absorbance will be too low, because the solution is diluted by the residual water.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  The measured absorbance will be unaffected.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  The measured absorbance will be zero.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 xml:space="preserve">6.</w:t>
      </w:r>
      <w:r>
        <w:rPr>
          <w:rFonts w:ascii="Arial" w:hAnsi="Arial" w:eastAsia="霞鹜文楷 Medium"/>
          <w:b w:val="0"/>
          <w:sz w:val="22"/>
        </w:rPr>
        <w:t xml:space="preserve"> Which of the following best explains what occurs at the molecular level when a molecule absorbs infrared radiation?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  Electrons in the molecule jump to higher energy orbitals.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  The atoms in the molecule increase their vibration as the bonds between them bend and stretch.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  The molecule breaks apart into its constituent atoms.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  The molecule begins to rotate faster about its axis.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7. A colored solution is analyzed by spectrophotometer.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The solution has concentration 0.2 M and path length 1.00 cm.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When the filter of the spectrophotometer is set to 430 nm, the absorbance is x.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If the experiment is repeated using a cuvette with 0.5 cm path length deduce the new absorbance.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The absorbance will double (A' = 2A) because path length is halved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x/4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x/2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x</w:t>
      </w:r>
    </w:p>
    <w:p>
      <w:pPr>
        <w:spacing w:after="0" w:before="0" w:line="240" w:lineRule="auto"/>
      </w:pPr>
      <w:r>
        <w:t>D. 2x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8. The wavelength range for ultraviolet radiation is 10⁻⁸ m, while that of infrared radiation is 10⁻⁶ m.</w:t>
      </w:r>
      <w:r>
        <w:rPr>
          <w:rFonts w:ascii="Arial" w:hAnsi="Arial" w:eastAsia="霞鹜文楷 Medium"/>
          <w:b w:val="0"/>
          <w:sz w:val="22"/>
        </w:rPr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Which type of radiation has more energy, and why?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Infrared has more energy because it has a lower frequency.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Infrared has more energy because it has a shorter wavelength.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Ultraviolet has more energy because it has a higher frequency.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Ultraviolet has more energy because it has a longer wavelength.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Tahoma" w:eastAsia="霞鹜文楷 Medium" w:cs="Tahoma"/>
          <w:b w:val="0"/>
          <w:sz w:val="22"/>
        </w:rPr>
        <w:t>9. If the frequency of a photon of electromagnetic radiation is 5.0 x10¹⁴ Hz, determine  the energy of the photon.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A. 1.33 × 10⁻¹⁹ J</w:t>
      </w:r>
      <w:r>
        <w:rPr>
          <w:rFonts w:ascii="Arial" w:hAnsi="Arial" w:eastAsia="霞鹜文楷 Medium"/>
          <w:b w:val="0"/>
          <w:sz w:val="22"/>
        </w:rPr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B. 2.66 × 10⁻¹⁹ J</w:t>
      </w:r>
      <w:r>
        <w:rPr>
          <w:rFonts w:ascii="Arial" w:hAnsi="Arial" w:eastAsia="霞鹜文楷 Medium"/>
          <w:b w:val="0"/>
          <w:sz w:val="22"/>
        </w:rPr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C. 3.31 × 10⁻¹⁹ J</w:t>
      </w:r>
      <w:r>
        <w:rPr>
          <w:rFonts w:ascii="Arial" w:hAnsi="Arial" w:eastAsia="霞鹜文楷 Medium"/>
          <w:b w:val="0"/>
          <w:sz w:val="22"/>
        </w:rPr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D. 6.63 × 10⁻¹⁹ J</w:t>
      </w:r>
      <w:r>
        <w:rPr>
          <w:rFonts w:ascii="Arial" w:hAnsi="Arial" w:eastAsia="霞鹜文楷 Medium"/>
          <w:b w:val="0"/>
          <w:sz w:val="22"/>
        </w:rPr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10. Identify the type of energy transition shown in the diagram</w:t>
      </w:r>
      <w:r>
        <w:tab/>
      </w:r>
      <w:r>
        <w:rPr>
          <w:rFonts w:ascii="Arial" w:hAnsi="Arial" w:eastAsia="霞鹜文楷 Medium"/>
          <w:b w:val="0"/>
          <w:sz w:val="22"/>
        </w:rPr>
        <w:t>（     ）</w:t>
      </w:r>
    </w:p>
    <w:p>
      <w:r>
        <w:drawing>
          <wp:inline xmlns:a="http://schemas.openxmlformats.org/drawingml/2006/main" xmlns:pic="http://schemas.openxmlformats.org/drawingml/2006/picture">
            <wp:extent cx="3780000" cy="32497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c07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249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Diagram A — particle arrangement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ultraviolet radiation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Diagram C — particle arrangement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visible light radiation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 xml:space="preserve">11.</w:t>
      </w:r>
      <w:r>
        <w:rPr>
          <w:rFonts w:ascii="Arial" w:hAnsi="Arial" w:eastAsia="霞鹜文楷 Medium"/>
          <w:b w:val="0"/>
          <w:sz w:val="22"/>
        </w:rPr>
        <w:t xml:space="preserve"> Which of the following provides the best explanation for what occurs when dye molecules absorb photons of visible light?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 xml:space="preserve">A.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 xml:space="preserve">Certain electrons in the dye molecule transition to a higher energy level, with the energy difference between the two levels matching the energy of the absorbed photons.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 xml:space="preserve">B.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 xml:space="preserve">Certain chemical bonds in the dye molecules start to bend and stretch, with the energy difference between the lower and higher vibrational states equaling the energy of the absorbed photons.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 xml:space="preserve">C.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 xml:space="preserve">The dye molecules begin to rotate more rapidly in specific modes, with the energy difference between the lower and higher rotational states matching the energy of the absorbed photons.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 xml:space="preserve">D.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 xml:space="preserve">Certain covalent bonds in the dye molecules begin to break and re-form, with the bond energies of the bonds being the same as the energy of the absorbed photons.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 xml:space="preserve">12.</w:t>
      </w:r>
      <w:r>
        <w:rPr>
          <w:rFonts w:ascii="Arial" w:hAnsi="Tahoma" w:eastAsia="霞鹜文楷 Medium" w:cs="Tahoma"/>
          <w:b w:val="0"/>
          <w:sz w:val="22"/>
        </w:rPr>
        <w:t xml:space="preserve"> Determine the amount of energy in joules that a carbon dioxide molecule gains when it absorbs a photon of infrared radiation of wavelength  7 ×10⁻⁷ m.</w:t>
        <w:tab/>
        <w:t>（     ）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A. 2.26 × 10⁻¹⁹ J</w:t>
      </w:r>
      <w:r>
        <w:rPr>
          <w:rFonts w:ascii="Arial" w:hAnsi="Arial" w:eastAsia="霞鹜文楷 Medium"/>
          <w:b w:val="0"/>
          <w:sz w:val="22"/>
        </w:rPr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B. 2.47 × 10⁻¹⁹ J</w:t>
      </w:r>
      <w:r>
        <w:rPr>
          <w:rFonts w:ascii="Arial" w:hAnsi="Arial" w:eastAsia="霞鹜文楷 Medium"/>
          <w:b w:val="0"/>
          <w:sz w:val="22"/>
        </w:rPr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C. 2.62 × 10⁻¹⁹ J</w:t>
      </w:r>
      <w:r>
        <w:rPr>
          <w:rFonts w:ascii="Arial" w:hAnsi="Arial" w:eastAsia="霞鹜文楷 Medium"/>
          <w:b w:val="0"/>
          <w:sz w:val="22"/>
        </w:rPr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D. 2.84 × 10⁻¹⁹ J</w:t>
      </w:r>
      <w:r>
        <w:rPr>
          <w:rFonts w:ascii="Arial" w:hAnsi="Arial" w:eastAsia="霞鹜文楷 Medium"/>
          <w:b w:val="0"/>
          <w:sz w:val="22"/>
        </w:rPr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13. A student creates a calibration curve of relative absorbance of a fixed wavelength of light for different concentrations of nickel(II) ions.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In a further experiment, they want to use the calibration curve to determine the number of moles of nickel(II) sulfate in a 150 mL sample of a solution of nickel(II) sulfate of unknown concentration.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The unknown solution is measured and found to have a relative absorbance of 0.6.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Determine the number of moles present in the sample.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Graph A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Graph B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C. Graph C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Graph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14.</w:t>
      </w:r>
      <w:r>
        <w:rPr>
          <w:rFonts w:ascii="Arial" w:hAnsi="Arial" w:eastAsia="霞鹜文楷 Medium"/>
          <w:b w:val="0"/>
          <w:sz w:val="22"/>
        </w:rPr>
        <w:t xml:space="preserve"> The photoelectron spectra for hydrogen (H) and helium (He) are shown above.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Which of the following explanations best accounts for the peak in the He spectrum being positioned farther to the left and higher than the peak in the H spectrum?</w:t>
        <w:tab/>
        <w:t>（     ）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A. He has an additional valence electron in a higher energy level than the valence electron in H.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B. He has a greater nuclear charge than H and an additional electron in the same energy level.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 xml:space="preserve">C.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 xml:space="preserve">He has a completely filled valence shell in which the electrons are a greater distance from the nucleus than the distance between the H nucleus and its electron.</w:t>
      </w:r>
    </w:p>
    <w:p>
      <w:pPr>
        <w:spacing w:after="20" w:before="0" w:line="240" w:lineRule="auto"/>
      </w:pPr>
      <w:r>
        <w:rPr>
          <w:rFonts w:ascii="Arial" w:hAnsi="Arial" w:eastAsia="霞鹜文楷 Medium"/>
          <w:b w:val="0"/>
          <w:sz w:val="22"/>
        </w:rPr>
        <w:t>D. It takes longer for the electrons in He to be removed due to the higher nuclear mass of He.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15.</w:t>
      </w:r>
      <w:r>
        <w:rPr>
          <w:rFonts w:ascii="Arial" w:hAnsi="Arial" w:eastAsia="霞鹜文楷 Medium"/>
          <w:b w:val="0"/>
          <w:sz w:val="22"/>
        </w:rPr>
        <w:t xml:space="preserve"> Electromagnetic radiation with a maximum wavelength of 540 nm is required to study the photoelectric effect in potassium atoms.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 w:eastAsia="霞鹜文楷 Medium"/>
          <w:b w:val="0"/>
          <w:sz w:val="22"/>
        </w:rPr>
        <w:t>What is the approximate frequency associated with this wavelength?</w:t>
        <w:tab/>
        <w:t>（     ）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A. 1.8 × 10¹⁵ s⁻¹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B. 1.6 × 10² s⁻¹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C. 1.9 × 10⁶ s⁻¹</w:t>
      </w:r>
    </w:p>
    <w:p>
      <w:pPr>
        <w:spacing w:after="20" w:before="0" w:line="240" w:lineRule="auto"/>
      </w:pPr>
      <w:r>
        <w:rPr>
          <w:rFonts w:ascii="Arial" w:hAnsi="Tahoma" w:eastAsia="霞鹜文楷 Medium" w:cs="Tahoma"/>
          <w:b w:val="0"/>
          <w:sz w:val="22"/>
        </w:rPr>
        <w:t>D. 5.6 × 10¹⁴ s⁻¹</w:t>
      </w:r>
    </w:p>
    <w:p>
      <w:pPr>
        <w:spacing w:after="0" w:before="0" w:line="240" w:lineRule="auto"/>
      </w:pPr>
    </w:p>
    <w:p>
      <w:pPr>
        <w:spacing w:after="40" w:before="80" w:line="360" w:lineRule="auto"/>
      </w:pPr>
      <w:r>
        <w:rPr>
          <w:rFonts w:ascii="Arial" w:hAnsi="Tahoma" w:eastAsia="霞鹜文楷 Medium" w:cs="Tahoma"/>
          <w:b w:val="0"/>
          <w:sz w:val="22"/>
        </w:rPr>
        <w:t>1. CuSO₄ standards: c=0.0100M A=0.125; c=0.0200M A=0.248; c=0.0300M A=0.380; c=0.0500M A=0.622; b=1.00cm.</w:t>
      </w:r>
    </w:p>
    <w:p>
      <w:pPr>
        <w:spacing w:after="40" w:before="40" w:line="360" w:lineRule="auto"/>
        <w:tabs>
          <w:tab w:val="right" w:pos="9072" w:leader="underscore"/>
        </w:tabs>
      </w:pPr>
      <w:r>
        <w:rPr>
          <w:rFonts w:ascii="Arial" w:hAnsi="Arial" w:eastAsia="霞鹜文楷 Medium"/>
          <w:b w:val="0"/>
          <w:sz w:val="22"/>
        </w:rPr>
        <w:t>(a) Determine ε from the data.</w:t>
      </w:r>
      <w:r>
        <w:tab/>
      </w:r>
      <w:r>
        <w:rPr>
          <w:rFonts w:ascii="Arial" w:hAnsi="Arial" w:eastAsia="霞鹜文楷 Medium"/>
          <w:b w:val="0"/>
          <w:sz w:val="22"/>
        </w:rPr>
        <w:t>[2 marks]</w:t>
      </w:r>
    </w:p>
    <w:p>
      <w:pPr>
        <w:spacing w:after="40" w:before="40" w:line="360" w:lineRule="auto"/>
        <w:tabs>
          <w:tab w:val="right" w:pos="9072" w:leader="underscore"/>
        </w:tabs>
      </w:pPr>
      <w:r>
        <w:rPr>
          <w:rFonts w:ascii="Arial" w:hAnsi="Arial" w:eastAsia="霞鹜文楷 Medium"/>
          <w:b w:val="0"/>
          <w:sz w:val="22"/>
        </w:rPr>
        <w:t>(b) An unknown has A=0.310. Find its concentration.</w:t>
      </w:r>
      <w:r>
        <w:tab/>
      </w:r>
      <w:r>
        <w:rPr>
          <w:rFonts w:ascii="Arial" w:hAnsi="Arial" w:eastAsia="霞鹜文楷 Medium"/>
          <w:b w:val="0"/>
          <w:sz w:val="22"/>
        </w:rPr>
        <w:t>[1 mark]</w:t>
      </w:r>
    </w:p>
    <w:p>
      <w:pPr>
        <w:spacing w:after="0" w:before="0" w:line="240" w:lineRule="auto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 w:eastAsia="霞鹜文楷 Medium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 w:eastAsia="霞鹜文楷 Medium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 w:eastAsia="霞鹜文楷 Medium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 w:eastAsia="霞鹜文楷 Medium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cstheme="minorBidi" w:eastAsia="霞鹜文楷 Medium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cstheme="majorBidi" w:eastAsia="霞鹜文楷 Medium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cstheme="majorBidi" w:eastAsia="霞鹜文楷 Medium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cstheme="majorBidi" w:eastAsia="霞鹜文楷 Medium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cstheme="majorBidi" w:eastAsia="霞鹜文楷 Medium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cstheme="majorBidi" w:eastAsia="霞鹜文楷 Medium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cstheme="majorBidi" w:eastAsia="霞鹜文楷 Medium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cstheme="majorBidi" w:eastAsia="霞鹜文楷 Medium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cstheme="majorBidi" w:eastAsia="霞鹜文楷 Medium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cstheme="majorBidi" w:eastAsia="霞鹜文楷 Medium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hAnsiTheme="majorHAnsi" w:cstheme="majorBidi" w:eastAsia="霞鹜文楷 Medium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hAnsiTheme="majorHAnsi" w:cstheme="majorBidi" w:eastAsia="霞鹜文楷 Medium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hAnsiTheme="majorHAnsi" w:cstheme="majorBidi" w:eastAsia="霞鹜文楷 Medium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hAnsiTheme="majorHAnsi" w:cstheme="majorBidi" w:eastAsia="霞鹜文楷 Medium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hAnsiTheme="majorHAnsi" w:cstheme="majorBidi" w:eastAsia="霞鹜文楷 Medium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cstheme="majorBidi" w:eastAsia="霞鹜文楷 Medium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hAnsiTheme="majorHAnsi" w:cstheme="majorBidi" w:eastAsia="霞鹜文楷 Medium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霞鹜文楷 Medium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霞鹜文楷 Medium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cstheme="majorBidi" w:eastAsia="霞鹜文楷 Medium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cstheme="majorBidi" w:eastAsia="霞鹜文楷 Medium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cstheme="majorBidi" w:eastAsia="霞鹜文楷 Medium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cstheme="majorBidi" w:eastAsia="霞鹜文楷 Medium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cstheme="majorBidi" w:eastAsia="霞鹜文楷 Medium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cstheme="majorBidi" w:eastAsia="霞鹜文楷 Medium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hAnsiTheme="minorHAnsi" w:cstheme="minorBidi" w:eastAsia="霞鹜文楷 Medium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cstheme="majorBidi" w:eastAsia="霞鹜文楷 Medium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cstheme="majorBidi" w:eastAsia="霞鹜文楷 Medium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cstheme="majorBidi" w:eastAsia="霞鹜文楷 Medium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cstheme="majorBidi" w:eastAsia="霞鹜文楷 Medium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cstheme="majorBidi" w:eastAsia="霞鹜文楷 Medium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cstheme="majorBidi" w:eastAsia="霞鹜文楷 Medium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cstheme="majorBidi" w:eastAsia="霞鹜文楷 Medium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cstheme="majorBidi" w:eastAsia="霞鹜文楷 Medium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cstheme="majorBidi" w:eastAsia="霞鹜文楷 Medium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hAnsiTheme="majorHAnsi" w:cstheme="majorBidi" w:eastAsia="霞鹜文楷 Medium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hAnsiTheme="majorHAnsi" w:cstheme="majorBidi" w:eastAsia="霞鹜文楷 Medium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hAnsiTheme="majorHAnsi" w:cstheme="majorBidi" w:eastAsia="霞鹜文楷 Medium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hAnsiTheme="majorHAnsi" w:cstheme="majorBidi" w:eastAsia="霞鹜文楷 Medium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hAnsiTheme="majorHAnsi" w:cstheme="majorBidi" w:eastAsia="霞鹜文楷 Medium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cstheme="majorBidi" w:eastAsia="霞鹜文楷 Medium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hAnsiTheme="majorHAnsi" w:cstheme="majorBidi" w:eastAsia="霞鹜文楷 Medium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霞鹜文楷 Medium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霞鹜文楷 Medium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cstheme="majorBidi" w:eastAsia="霞鹜文楷 Medium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cstheme="majorBidi" w:eastAsia="霞鹜文楷 Medium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cstheme="majorBidi" w:eastAsia="霞鹜文楷 Medium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cstheme="majorBidi" w:eastAsia="霞鹜文楷 Medium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cstheme="majorBidi" w:eastAsia="霞鹜文楷 Medium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cstheme="majorBidi" w:eastAsia="霞鹜文楷 Medium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霞鹜文楷 Medium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hAnsiTheme="majorHAnsi" w:cstheme="majorBidi" w:eastAsia="霞鹜文楷 Medium"/>
        <w:b/>
        <w:bCs/>
      </w:rPr>
    </w:tblStylePr>
    <w:tblStylePr w:type="lastCol">
      <w:rPr>
        <w:rFonts w:asciiTheme="majorHAnsi" w:hAnsiTheme="majorHAnsi" w:cstheme="majorBidi" w:eastAsia="霞鹜文楷 Medium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霞鹜文楷 Medium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cstheme="majorBidi" w:eastAsia="霞鹜文楷 Medium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霞鹜文楷 Medium"/>
        <a:cs typeface=""/>
        <a:font script="Jpan" typeface="ＭＳ ゴシック"/>
        <a:font script="Hang" typeface="맑은 고딕"/>
        <a:font script="Hans" typeface="霞鹜文楷 Medium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霞鹜文楷 Medium"/>
        <a:cs typeface=""/>
        <a:font script="Jpan" typeface="ＭＳ 明朝"/>
        <a:font script="Hang" typeface="맑은 고딕"/>
        <a:font script="Hans" typeface="霞鹜文楷 Medium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