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6"/>
        </w:rPr>
        <w:t>Chapter 12 The Periodic Table — Mark Scheme</w:t>
      </w:r>
    </w:p>
    <w:p>
      <w:pPr>
        <w:spacing w:after="40"/>
      </w:pPr>
      <w:r>
        <w:rPr>
          <w:rFonts w:ascii="Arial" w:hAnsi="Arial"/>
          <w:b/>
          <w:sz w:val="22"/>
        </w:rPr>
        <w:t>1. Physical and chemical properties of the alkali metals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D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2. Trends in Group Ⅰ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  3. A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3. Physical and chemical properties of the halogens</w:t>
      </w:r>
    </w:p>
    <w:p>
      <w:pPr>
        <w:spacing w:after="60"/>
      </w:pPr>
      <w:r>
        <w:rPr>
          <w:rFonts w:ascii="Arial" w:hAnsi="Arial"/>
          <w:b w:val="0"/>
          <w:sz w:val="22"/>
        </w:rPr>
        <w:t>1. (i) diatomic = a molecule made up of two atoms  (ii) they have the same number of outer-shell electrons (7) but different numbers of shells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 table: chlorine = gas, pale yellow-green; bromine = liquid, red-brown; iodine = solid, grey-black</w:t>
      </w:r>
    </w:p>
    <w:p>
      <w:pPr>
        <w:spacing w:after="60"/>
      </w:pPr>
      <w:r>
        <w:rPr>
          <w:rFonts w:ascii="Arial" w:hAnsi="Arial"/>
          <w:b w:val="0"/>
          <w:sz w:val="22"/>
        </w:rPr>
        <w:t>2. C (potassium must be stored under oil, never under water)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4. Trends in Group Ⅶ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C  3.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5. Displacement reactions between halogens and halides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D  3. C</w:t>
      </w:r>
    </w:p>
    <w:p>
      <w:pPr>
        <w:spacing w:after="60"/>
      </w:pPr>
      <w:r>
        <w:rPr>
          <w:rFonts w:ascii="Arial" w:hAnsi="Arial"/>
          <w:b w:val="0"/>
          <w:sz w:val="22"/>
        </w:rPr>
        <w:t>4. astatine: physical state = solid; colour = black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colour change: colourless → orange/brown; 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+ 2KBr → 2KCl + Br</w:t>
      </w:r>
      <w:r>
        <w:rPr>
          <w:rFonts w:ascii="Arial" w:hAnsi="Tahoma" w:cs="Tahoma"/>
          <w:b w:val="0"/>
          <w:sz w:val="22"/>
        </w:rPr>
        <w:t>₂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displacement table (✓ = reaction): Cl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row: KCl ✗, KBr ✓, KI ✓; Br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row: KCl ✗, KBr ✗, KI ✓; I</w:t>
      </w:r>
      <w:r>
        <w:rPr>
          <w:rFonts w:ascii="Arial" w:hAnsi="Tahoma" w:cs="Tahoma"/>
          <w:b w:val="0"/>
          <w:sz w:val="22"/>
        </w:rPr>
        <w:t>₂</w:t>
      </w:r>
      <w:r>
        <w:rPr>
          <w:rFonts w:ascii="Arial" w:hAnsi="Arial"/>
          <w:b w:val="0"/>
          <w:sz w:val="22"/>
        </w:rPr>
        <w:t xml:space="preserve"> row: no reactions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6. Trends across a period (left → right)</w:t>
      </w:r>
    </w:p>
    <w:p>
      <w:pPr>
        <w:spacing w:after="60"/>
      </w:pPr>
      <w:r>
        <w:rPr>
          <w:rFonts w:ascii="Arial" w:hAnsi="Arial"/>
          <w:b w:val="0"/>
          <w:sz w:val="22"/>
        </w:rPr>
        <w:t>1. C  2. C  3. D  4. C (img01: the element forming an amphoteric oxide)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7. Position of the transition metals in the Periodic Table</w:t>
      </w:r>
    </w:p>
    <w:p>
      <w:pPr>
        <w:spacing w:after="60"/>
      </w:pPr>
      <w:r>
        <w:rPr>
          <w:rFonts w:ascii="Arial" w:hAnsi="Arial"/>
          <w:b w:val="0"/>
          <w:sz w:val="22"/>
        </w:rPr>
        <w:t>1. C (img02: a green chloride, high density and high m.p. → transition-metal block)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8. Physical properties and uses of the transition metals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C  3. A  4. B  5.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9. Properties of the noble gases</w:t>
      </w:r>
    </w:p>
    <w:p>
      <w:pPr>
        <w:spacing w:after="60"/>
      </w:pPr>
      <w:r>
        <w:rPr>
          <w:rFonts w:ascii="Arial" w:hAnsi="Arial"/>
          <w:b w:val="0"/>
          <w:sz w:val="22"/>
        </w:rPr>
        <w:t>1. D  2. A (img03)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10. Predicting properties from an element's position in the Periodic Table</w:t>
      </w:r>
    </w:p>
    <w:p>
      <w:pPr>
        <w:spacing w:after="60"/>
      </w:pPr>
      <w:r>
        <w:rPr>
          <w:rFonts w:ascii="Arial" w:hAnsi="Arial"/>
          <w:b w:val="0"/>
          <w:sz w:val="22"/>
        </w:rPr>
        <w:t>1. C (img04)  2. A  3. A (img05)</w:t>
      </w:r>
    </w:p>
    <w:p>
      <w:pPr>
        <w:spacing w:after="60"/>
      </w:pPr>
      <w:r>
        <w:rPr>
          <w:rFonts w:ascii="Arial" w:hAnsi="Arial"/>
          <w:b w:val="0"/>
          <w:sz w:val="22"/>
        </w:rPr>
        <w:t>4. in the same group: A and E; forms a fluoride XF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: D; reacts violently with cold water: C; diamond-like macromolecular structure: B; oxidation state only 0: F; is bromine: E; good conductor: C</w:t>
      </w:r>
    </w:p>
    <w:p>
      <w:pPr>
        <w:spacing w:after="40"/>
      </w:pPr>
    </w:p>
    <w:p>
      <w:pPr>
        <w:spacing w:after="40"/>
      </w:pPr>
      <w:r>
        <w:rPr>
          <w:rFonts w:ascii="Arial" w:hAnsi="Arial"/>
          <w:b/>
          <w:sz w:val="22"/>
        </w:rPr>
        <w:t>11. Rules of arrangement in the Periodic Table</w:t>
      </w:r>
    </w:p>
    <w:p>
      <w:pPr>
        <w:spacing w:after="60"/>
      </w:pPr>
      <w:r>
        <w:rPr>
          <w:rFonts w:ascii="Arial" w:hAnsi="Arial"/>
          <w:b w:val="0"/>
          <w:sz w:val="22"/>
        </w:rPr>
        <w:t>1. B  2. B  3. B (img06)  4. D (img07)  5. D (img08)</w:t>
      </w:r>
    </w:p>
    <w:p>
      <w:pPr>
        <w:spacing w:after="60"/>
      </w:pPr>
      <w:r>
        <w:rPr>
          <w:rFonts w:ascii="Arial" w:hAnsi="Arial"/>
          <w:b w:val="0"/>
          <w:sz w:val="22"/>
        </w:rPr>
        <w:t>6. valency electrons: 1, 2, 3, 4, 5, 6, 7; valency: 1, 2, 3, 4, 3, 2, 1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relation: for Groups Ⅰ–Ⅴ, group number = number of valency electrons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Na–Al: valency = number of valency electrons (all outer electrons are lost); P–Cl: valency = 8 − number of valency electrons (electrons are shared/gained to complete the octet)</w:t>
      </w:r>
    </w:p>
    <w:p>
      <w:pPr>
        <w:spacing w:after="60"/>
      </w:pPr>
      <w:r>
        <w:rPr>
          <w:rFonts w:ascii="Arial" w:hAnsi="Arial"/>
          <w:b w:val="0"/>
          <w:sz w:val="22"/>
        </w:rPr>
        <w:t xml:space="preserve">   oxides: basic oxide → amphoteric oxide → acidic oxide; chlorides: ionic (NaCl etc.) → molecular covalent (e.g. SiCl</w:t>
      </w:r>
      <w:r>
        <w:rPr>
          <w:rFonts w:ascii="Arial" w:hAnsi="Tahoma" w:cs="Tahoma"/>
          <w:b w:val="0"/>
          <w:sz w:val="22"/>
        </w:rPr>
        <w:t>₄</w:t>
      </w:r>
      <w:r>
        <w:rPr>
          <w:rFonts w:ascii="Arial" w:hAnsi="Arial"/>
          <w:b w:val="0"/>
          <w:sz w:val="22"/>
        </w:rPr>
        <w:t>, PCl</w:t>
      </w:r>
      <w:r>
        <w:rPr>
          <w:rFonts w:ascii="Arial" w:hAnsi="Tahoma" w:cs="Tahoma"/>
          <w:b w:val="0"/>
          <w:sz w:val="22"/>
        </w:rPr>
        <w:t>₃</w:t>
      </w:r>
      <w:r>
        <w:rPr>
          <w:rFonts w:ascii="Arial" w:hAnsi="Arial"/>
          <w:b w:val="0"/>
          <w:sz w:val="22"/>
        </w:rPr>
        <w:t>)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