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4 Reacting Masses and Chemical Equations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Definition of relative mass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Calculating relative molecular mass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B (img01)  3. D  4.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Meaning of state symbols</w:t>
      </w:r>
    </w:p>
    <w:p>
      <w:pPr>
        <w:spacing w:after="60"/>
      </w:pPr>
      <w:r>
        <w:rPr>
          <w:rFonts w:ascii="Arial" w:hAnsi="Arial"/>
          <w:b w:val="0"/>
          <w:sz w:val="22"/>
        </w:rPr>
        <w:t>1. A (img02)  2. A (img03)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Balancing chemical equations</w:t>
      </w:r>
    </w:p>
    <w:p>
      <w:pPr>
        <w:spacing w:after="60"/>
      </w:pPr>
      <w:r>
        <w:rPr>
          <w:rFonts w:ascii="Arial" w:hAnsi="Arial"/>
          <w:b w:val="0"/>
          <w:sz w:val="22"/>
        </w:rPr>
        <w:t>1. B (img04: equations 1 and 4 are balanced)  2. A (img05: x = 1, y = 5, z = 2)  3. A (img06-07: 5, 4)  4. B (x = 7)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