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9 Rate of Reaction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Experimental ways of measuring reaction rate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B  3. B (img03)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The effect of different factors on reaction rate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B  3. A  4. A  5. A (img04)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Collision theory</w:t>
      </w:r>
    </w:p>
    <w:p>
      <w:pPr>
        <w:spacing w:after="60"/>
      </w:pPr>
      <w:r>
        <w:rPr>
          <w:rFonts w:ascii="Arial" w:hAnsi="Arial"/>
          <w:b w:val="0"/>
          <w:sz w:val="22"/>
        </w:rPr>
        <w:t>1. A  2. C  3. C (a higher concentration only increases the collision frequency, not the energy of the collisions)  4. A</w:t>
      </w:r>
    </w:p>
    <w:p>
      <w:pPr>
        <w:spacing w:after="60"/>
      </w:pPr>
      <w:r>
        <w:rPr>
          <w:rFonts w:ascii="Arial" w:hAnsi="Arial"/>
          <w:b w:val="0"/>
          <w:sz w:val="22"/>
        </w:rPr>
        <w:t>5. lumps of limestone have a smaller surface area → fewer effective collisions per second at the surface → the reaction is slower</w:t>
      </w:r>
    </w:p>
    <w:p>
      <w:pPr>
        <w:spacing w:after="60"/>
      </w:pPr>
      <w:r>
        <w:rPr>
          <w:rFonts w:ascii="Arial" w:hAnsi="Arial"/>
          <w:b w:val="0"/>
          <w:sz w:val="22"/>
        </w:rPr>
        <w:t>6. higher temperature: the particles gain energy and move faster → collisions are more frequent and more energetic → more collisions exceed the activation energy → the rate increases</w:t>
      </w:r>
    </w:p>
    <w:p>
      <w:pPr>
        <w:spacing w:after="60"/>
      </w:pPr>
      <w:r>
        <w:rPr>
          <w:rFonts w:ascii="Arial" w:hAnsi="Arial"/>
          <w:b w:val="0"/>
          <w:sz w:val="22"/>
        </w:rPr>
        <w:t>7. higher pressure (gases): the particles are closer together and there are more particles per unit volume → more frequent collisions → the rate increases</w:t>
      </w:r>
    </w:p>
    <w:p>
      <w:pPr>
        <w:spacing w:after="60"/>
      </w:pPr>
      <w:r>
        <w:rPr>
          <w:rFonts w:ascii="Arial" w:hAnsi="Arial"/>
          <w:b w:val="0"/>
          <w:sz w:val="22"/>
        </w:rPr>
        <w:t>8. larger surface area: more particles are exposed at the surface → more frequent collisions → the rate increases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Interpreting and sketching rate graphs</w:t>
      </w:r>
    </w:p>
    <w:p>
      <w:pPr>
        <w:spacing w:after="60"/>
      </w:pPr>
      <w:r>
        <w:rPr>
          <w:rFonts w:ascii="Arial" w:hAnsi="Arial"/>
          <w:b w:val="0"/>
          <w:sz w:val="22"/>
        </w:rPr>
        <w:t>1. A (img09)  2. D (img10)  3. sketch a curve that starts more steeply and reaches the same final volume earlier (img12)</w:t>
      </w:r>
    </w:p>
    <w:p>
      <w:pPr>
        <w:spacing w:after="60"/>
      </w:pPr>
      <w:r>
        <w:rPr>
          <w:rFonts w:ascii="Arial" w:hAnsi="Arial"/>
          <w:b w:val="0"/>
          <w:sz w:val="22"/>
        </w:rPr>
        <w:t>4. A  5. D (img13)  6. A (img14)  8. B (img16)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Designing experiments to measure reaction rate</w:t>
      </w:r>
    </w:p>
    <w:p>
      <w:pPr>
        <w:spacing w:after="60"/>
      </w:pPr>
      <w:r>
        <w:rPr>
          <w:rFonts w:ascii="Arial" w:hAnsi="Arial"/>
          <w:b w:val="0"/>
          <w:sz w:val="22"/>
        </w:rPr>
        <w:t>1. slowest → fastest: C, A, B</w:t>
      </w:r>
    </w:p>
    <w:p>
      <w:pPr>
        <w:spacing w:after="60"/>
      </w:pPr>
      <w:r>
        <w:rPr>
          <w:rFonts w:ascii="Arial" w:hAnsi="Arial"/>
          <w:b w:val="0"/>
          <w:sz w:val="22"/>
        </w:rPr>
        <w:t>2(a) exp3: thiosulfate 40 cm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>, HCl 10 cm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>, water 10 cm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 xml:space="preserve"> (total 60 cm</w:t>
      </w:r>
      <w:r>
        <w:rPr>
          <w:rFonts w:ascii="Arial" w:hAnsi="Tahoma" w:cs="Tahoma"/>
          <w:b w:val="0"/>
          <w:sz w:val="22"/>
        </w:rPr>
        <w:t>³</w:t>
      </w:r>
      <w:r>
        <w:rPr>
          <w:rFonts w:ascii="Arial" w:hAnsi="Arial"/>
          <w:b w:val="0"/>
          <w:sz w:val="22"/>
        </w:rPr>
        <w:t>, double the concentration); expected time ≈ 14 s (half of 28 s)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(b) a higher concentration → more particles per unit volume → more frequent collisions → more effective collisions → faster rate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(c) a higher temperature → the particles move faster, so collisions are more frequent and more energetic (more exceed Ea) → faster rate</w:t>
      </w:r>
    </w:p>
    <w:p>
      <w:pPr>
        <w:spacing w:after="60"/>
      </w:pPr>
      <w:r>
        <w:rPr>
          <w:rFonts w:ascii="Arial" w:hAnsi="Arial"/>
          <w:b w:val="0"/>
          <w:sz w:val="22"/>
        </w:rPr>
        <w:t>3. surface area affects the rate, so it must be kept the same for a fair test; the reaction is finished when no more bubbles are given off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