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EE4FA">
      <w:pPr>
        <w:jc w:val="center"/>
        <w:rPr>
          <w:rFonts w:hint="eastAsia" w:ascii="霞鹜文楷 Medium" w:hAnsi="霞鹜文楷 Medium" w:eastAsia="霞鹜文楷 Medium" w:cs="霞鹜文楷 Medium"/>
          <w:b/>
          <w:bCs/>
          <w:sz w:val="24"/>
          <w:szCs w:val="32"/>
          <w:lang w:val="en-US" w:eastAsia="zh-CN"/>
        </w:rPr>
      </w:pPr>
      <w:r>
        <w:rPr>
          <w:rFonts w:ascii="霞鹜文楷 Medium" w:hAnsi="霞鹜文楷 Medium"/>
          <w:b/>
          <w:sz w:val="24"/>
        </w:rPr>
        <w:t>Chapter3</w:t>
      </w:r>
    </w:p>
    <w:p w14:paraId="5C84223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1.了解并能辨认mixture，element 与 compound的区别。</w:t>
      </w:r>
    </w:p>
    <w:p w14:paraId="18CBE473">
      <w:pPr>
        <w:jc w:val="left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 xml:space="preserve">1.C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2.C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3.C </w:t>
      </w:r>
      <w:r>
        <w:rPr>
          <w:rFonts w:ascii="霞鹜文楷 Medium" w:hAnsi="霞鹜文楷 Medium"/>
          <w:b w:val="0"/>
          <w:sz w:val="22"/>
        </w:rPr>
        <w:tab/>
      </w:r>
    </w:p>
    <w:p w14:paraId="2B1DB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了解chemical bonding 的两个常见方式：covalent bond and ionic bond并懂得区分不同原子结合时的 bonding的类型及其电子交换情况</w:t>
      </w:r>
    </w:p>
    <w:p w14:paraId="13595B81">
      <w:pPr>
        <w:jc w:val="left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 xml:space="preserve">1.B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2.A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3.A </w:t>
      </w:r>
    </w:p>
    <w:p w14:paraId="73FDC4EC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3.掌握从原子核外电子的数量来判断电子的得失或共享情况。</w:t>
      </w:r>
    </w:p>
    <w:p w14:paraId="6B0C49D2">
      <w:pPr>
        <w:jc w:val="left"/>
        <w:rPr>
          <w:rFonts w:hint="default" w:ascii="霞鹜文楷 Medium" w:hAnsi="霞鹜文楷 Medium" w:eastAsia="霞鹜文楷 Medium" w:cs="霞鹜文楷 Medium"/>
          <w:sz w:val="24"/>
          <w:szCs w:val="32"/>
          <w:lang w:val="en-US" w:eastAsia="zh-CN"/>
        </w:rPr>
      </w:pPr>
      <w:r>
        <w:rPr>
          <w:rFonts w:ascii="霞鹜文楷 Medium" w:hAnsi="霞鹜文楷 Medium"/>
          <w:b w:val="0"/>
          <w:sz w:val="22"/>
        </w:rPr>
        <w:t xml:space="preserve">1.C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2.C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3.C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4.D </w:t>
      </w:r>
    </w:p>
    <w:p w14:paraId="68A7CBCF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4.并掌握dot-and cross diagram的画法。</w:t>
      </w:r>
    </w:p>
    <w:p w14:paraId="2CBA63BE">
      <w:pPr>
        <w:jc w:val="left"/>
        <w:rPr>
          <w:rFonts w:hint="default" w:ascii="霞鹜文楷 Medium" w:hAnsi="霞鹜文楷 Medium" w:eastAsia="霞鹜文楷 Medium" w:cs="霞鹜文楷 Medium"/>
          <w:sz w:val="24"/>
          <w:szCs w:val="32"/>
          <w:lang w:val="en-US" w:eastAsia="zh-CN"/>
        </w:rPr>
      </w:pPr>
      <w:r>
        <w:rPr>
          <w:rFonts w:ascii="霞鹜文楷 Medium" w:hAnsi="霞鹜文楷 Medium"/>
          <w:b w:val="0"/>
          <w:sz w:val="22"/>
        </w:rPr>
        <w:t xml:space="preserve">1.B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2.A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3.D </w:t>
      </w:r>
      <w:r>
        <w:rPr>
          <w:rFonts w:ascii="霞鹜文楷 Medium" w:hAnsi="霞鹜文楷 Medium"/>
          <w:b w:val="0"/>
          <w:sz w:val="22"/>
        </w:rPr>
        <w:tab/>
      </w:r>
    </w:p>
    <w:p w14:paraId="4AB41C65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1BFE590E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5.了解covalent compound 与 ionic compound的性质差别（solubility，melting point）</w:t>
      </w:r>
    </w:p>
    <w:p w14:paraId="48A89328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 xml:space="preserve">1.D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2.C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>3.C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4.C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 </w:t>
      </w:r>
    </w:p>
    <w:p w14:paraId="655C60D8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5. (i) The chemical bonding between particles between potassium chloride is strong ionic bond, so it requires a lot energy to break the attraction force.</w:t>
      </w:r>
    </w:p>
    <w:p w14:paraId="53C68DA9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(ii)The attraction between KI is ionic bond which is much stronger than the intermolecular force between particles in H₂O, so it takes more energy for KI to melt.</w:t>
      </w:r>
    </w:p>
    <w:p w14:paraId="372A505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100A1C4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6. 掌握物质中常见的structure 与 bonding 类型，尤其掌握 giant covalent structure和molecular covalent structure的区别。</w:t>
      </w:r>
    </w:p>
    <w:p w14:paraId="038778EA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1. B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2.D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</w:p>
    <w:p w14:paraId="486EB186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 xml:space="preserve">3. When solid, the ions in NaCl is held in the fixed lattice which means it can’t move freely; But when molten, the lattice is broken, the ions are able to move freely which leads to good electric conductivity.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</w:p>
    <w:p w14:paraId="0E871A3B">
      <w:pPr>
        <w:ind w:left="220" w:hanging="220" w:hangingChars="100"/>
        <w:jc w:val="left"/>
        <w:rPr>
          <w:rFonts w:hint="default" w:ascii="霞鹜文楷 Medium" w:hAnsi="霞鹜文楷 Medium" w:eastAsia="霞鹜文楷 Medium" w:cs="霞鹜文楷 Medium"/>
          <w:sz w:val="24"/>
          <w:szCs w:val="32"/>
          <w:lang w:val="en-US" w:eastAsia="zh-CN"/>
        </w:rPr>
      </w:pPr>
      <w:r>
        <w:rPr>
          <w:rFonts w:ascii="霞鹜文楷 Medium" w:hAnsi="霞鹜文楷 Medium"/>
          <w:b w:val="0"/>
          <w:sz w:val="22"/>
        </w:rPr>
        <w:t xml:space="preserve">4. (i) Intermolecular force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>(ii)Structure: Giant covalent structure; bonding :covalent bonding; covalent bond which is really strong, so it takes a large amount of energy to break it .</w:t>
      </w:r>
    </w:p>
    <w:p w14:paraId="04FF5BD7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7B8278E5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7.掌握Diamond，SiO₂</w:t>
      </w:r>
      <w:r>
        <w:rPr>
          <w:rFonts w:ascii="霞鹜文楷 Medium" w:hAnsi="霞鹜文楷 Medium"/>
          <w:b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>and graphite性质与用途，并从其结构角度出发分析原因。</w:t>
      </w:r>
    </w:p>
    <w:p w14:paraId="3FF0BA0F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 xml:space="preserve">1.C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2.B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3.D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 4.C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5.B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6.A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7. D </w:t>
      </w:r>
    </w:p>
    <w:p w14:paraId="4510D166">
      <w:pPr>
        <w:jc w:val="left"/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9. Structure: Giant covalent structure ; bonding: covalent bond;</w:t>
      </w:r>
    </w:p>
    <w:p w14:paraId="487CCB95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 xml:space="preserve">There is a week intermolecular force between flat sheets of graphite, so it’s easy to mobilize the sheets. </w:t>
      </w:r>
    </w:p>
    <w:p w14:paraId="090CE1B5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10. (i) Structure: Giant covalent structure; Bonding : covalent bond</w:t>
      </w:r>
    </w:p>
    <w:p w14:paraId="624E31BA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(ii) Structure: Giant covalent structure ; bonding: covalen bond ;</w:t>
      </w:r>
    </w:p>
    <w:p w14:paraId="62742B77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The strong covalent bond requires a significant amount of energy to break its attraction force , hence the high melting point.</w:t>
      </w:r>
    </w:p>
    <w:p w14:paraId="2DF1B84E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11. For graphite: structure is Giant covalent structure , the bonding is covalent bond; For carbon monoxide, structure: Molecular covalent structure ; bonding : intermolecular force which is weaker than the covalent bonding; So it requires more energy to overcome the attraction force. Hence the much higher melting point.</w:t>
      </w:r>
    </w:p>
    <w:p w14:paraId="0FEFA8EE">
      <w:pPr>
        <w:jc w:val="left"/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</w:p>
    <w:p w14:paraId="4B9D13FD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8.了解metal的性质(malleable，electric conductivity, melting point)</w:t>
      </w:r>
    </w:p>
    <w:p w14:paraId="43D7ABA8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并从其structure与bonding角度分析。</w:t>
      </w:r>
    </w:p>
    <w:p w14:paraId="5383BB7F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 xml:space="preserve">1.A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2.D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3.C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4.D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5.C </w:t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ab/>
      </w:r>
      <w:r>
        <w:rPr>
          <w:rFonts w:ascii="霞鹜文楷 Medium" w:hAnsi="霞鹜文楷 Medium"/>
          <w:b w:val="0"/>
          <w:sz w:val="22"/>
        </w:rPr>
        <w:t xml:space="preserve">6.C </w:t>
      </w:r>
    </w:p>
    <w:p w14:paraId="09276532">
      <w:pPr>
        <w:jc w:val="left"/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7. (a)Structure: Giant metallic structure, positive metal ions are surrounded by a “sea” of delocalized electrons ; bond：metallic bond， the attraction force between metal ions and delocalized electrons。</w:t>
      </w:r>
    </w:p>
    <w:p w14:paraId="5129EEA1">
      <w:pPr>
        <w:jc w:val="left"/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(b).There are free moving electrons in the lattice of metals.</w:t>
      </w:r>
    </w:p>
    <w:p w14:paraId="3B68238D">
      <w:pPr>
        <w:jc w:val="left"/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 w:val="0"/>
          <w:sz w:val="22"/>
        </w:rPr>
        <w:t>(c). The metal ions can slide over each other; The metal ions can form new metallic bond in the new position.</w:t>
      </w:r>
    </w:p>
    <w:p w14:paraId="4CE86CF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A7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2025-09-26T09:40:08Z</dcterms:created>
  <dc:creator>丁应豪</dc:creator>
  <cp:lastModifiedBy>丁应豪</cp:lastModifiedBy>
  <dcterms:modified xsi:type="dcterms:W3CDTF">2025-09-26T09:40:18Z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6597D28D64DE4B99B62AD443E9268692_12</vt:lpwstr>
  </property>
</Properties>
</file>