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33874">
      <w:pPr>
        <w:jc w:val="center"/>
        <w:rPr>
          <w:rFonts w:hint="eastAsia"/>
          <w:b/>
          <w:bCs/>
          <w:sz w:val="28"/>
          <w:szCs w:val="36"/>
          <w:u w:val="none"/>
          <w:lang w:val="en-US" w:eastAsia="zh-CN"/>
        </w:rPr>
      </w:pPr>
      <w:r>
        <w:rPr>
          <w:rFonts w:ascii="霞鹜文楷" w:hAnsi="霞鹜文楷" w:eastAsia="霞鹜文楷" w:cs="霞鹜文楷"/>
          <w:bCs w:val="1"/>
          <w:b w:val="1"/>
          <w:sz w:val="28"/>
        </w:rPr>
        <w:t>11.7 Titration</w:t>
      </w:r>
    </w:p>
    <w:p>
      <w:pPr>
        <w:spacing w:after="80"/>
        <w:jc w:val="left"/>
      </w:pPr>
      <w:r>
        <w:rPr>
          <w:rFonts w:ascii="霞鹜文楷 Medium" w:hAnsi="霞鹜文楷 Medium" w:eastAsia="霞鹜文楷 Medium" w:cs="霞鹜文楷 Medium"/>
          <w:b w:val="0"/>
          <w:sz w:val="22"/>
        </w:rPr>
        <w:t xml:space="preserve">Name: ____________________    Class: ____________________  Due date: </w:t>
      </w:r>
    </w:p>
    <w:p w14:paraId="50C753CC">
      <w:pPr>
        <w:numPr>
          <w:ilvl w:val="0"/>
          <w:numId w:val="0"/>
        </w:numPr>
        <w:jc w:val="left"/>
        <w:rPr>
          <w:rFonts w:hint="default" w:ascii="Arial" w:hAnsi="Arial" w:cs="Arial"/>
          <w:b w:val="0"/>
          <w:bCs w:val="0"/>
          <w:sz w:val="22"/>
          <w:szCs w:val="22"/>
          <w:lang w:val="en-US" w:eastAsia="zh-CN"/>
        </w:rPr>
      </w:pPr>
      <w:r>
        <w:rPr>
          <w:rFonts w:ascii="Arial" w:hAnsi="Arial"/>
          <w:b w:val="0"/>
          <w:sz w:val="22"/>
        </w:rPr>
        <w:t>1. Which salt preparation uses a burette and a pipette?</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calcium nitrate from calcium carbonate and nitric acid</w:t>
      </w:r>
      <w:r>
        <w:rPr>
          <w:rFonts w:ascii="Arial" w:hAnsi="Arial"/>
          <w:b w:val="0"/>
          <w:sz w:val="22"/>
        </w:rPr>
        <w:br/>
      </w:r>
      <w:r>
        <w:rPr>
          <w:rFonts w:ascii="Arial" w:hAnsi="Arial"/>
          <w:b w:val="0"/>
          <w:sz w:val="22"/>
        </w:rPr>
        <w:t>B copper(II) sulfate from copper(II) hydroxide and sulfuric acid</w:t>
      </w:r>
      <w:r>
        <w:rPr>
          <w:rFonts w:ascii="Arial" w:hAnsi="Arial"/>
          <w:b w:val="0"/>
          <w:sz w:val="22"/>
        </w:rPr>
        <w:br/>
      </w:r>
      <w:r>
        <w:rPr>
          <w:rFonts w:ascii="Arial" w:hAnsi="Arial"/>
          <w:b w:val="0"/>
          <w:sz w:val="22"/>
        </w:rPr>
        <w:t>C potassium chloride from potassium hydroxide and hydrochloric acid</w:t>
      </w:r>
      <w:r>
        <w:rPr>
          <w:rFonts w:ascii="Arial" w:hAnsi="Arial"/>
          <w:b w:val="0"/>
          <w:sz w:val="22"/>
        </w:rPr>
        <w:br/>
      </w:r>
      <w:r>
        <w:rPr>
          <w:rFonts w:ascii="Arial" w:hAnsi="Arial"/>
          <w:b w:val="0"/>
          <w:sz w:val="22"/>
        </w:rPr>
        <w:t>D zinc chloride from zinc and hydrochloric acid</w:t>
      </w:r>
    </w:p>
    <w:p w14:paraId="66A8001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eastAsiaTheme="minorEastAsia"/>
          <w:kern w:val="2"/>
          <w:sz w:val="22"/>
          <w:szCs w:val="22"/>
          <w:lang w:val="en-US" w:eastAsia="zh-CN" w:bidi="ar-SA"/>
        </w:rPr>
      </w:pPr>
    </w:p>
    <w:p w14:paraId="6C6B1ED6">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2.</w:t>
      </w:r>
      <w:r>
        <w:rPr>
          <w:rFonts w:ascii="Arial" w:hAnsi="Arial"/>
          <w:sz w:val="22"/>
        </w:rPr>
        <w:t xml:space="preserve"> </w:t>
      </w:r>
      <w:r>
        <w:rPr>
          <w:rFonts w:ascii="Arial" w:hAnsi="Arial"/>
          <w:sz w:val="22"/>
        </w:rPr>
        <w:t>Crystals of sodium chloride were prepared by the following method.</w:t>
      </w:r>
    </w:p>
    <w:p w14:paraId="11AA432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m:oMath>
        <m:r>
          <m:rPr>
            <m:sty m:val="p"/>
          </m:rPr>
          <w:rPr>
            <w:rFonts w:hint="default" w:ascii="Cambria Math" w:hAnsi="Cambria Math" w:cs="Arial" w:eastAsiaTheme="minorEastAsia"/>
            <w:kern w:val="2"/>
            <w:sz w:val="22"/>
            <w:szCs w:val="22"/>
            <w:lang w:val="en-US" w:eastAsia="zh-CN" w:bidi="ar-SA"/>
          </w:rPr>
          <m:t>25.0c</m:t>
        </m:r>
        <m:sSup>
          <m:sSupPr>
            <m:ctrlPr>
              <w:rPr>
                <w:rFonts w:hint="default" w:ascii="Cambria Math" w:hAnsi="Cambria Math" w:cs="Arial" w:eastAsiaTheme="minorEastAsia"/>
                <w:kern w:val="2"/>
                <w:sz w:val="22"/>
                <w:szCs w:val="22"/>
                <w:lang w:val="en-US" w:eastAsia="zh-CN" w:bidi="ar-SA"/>
              </w:rPr>
            </m:ctrlPr>
          </m:sSupPr>
          <m:e>
            <m:r>
              <m:rPr>
                <m:sty m:val="p"/>
              </m:rPr>
              <w:rPr>
                <w:rFonts w:hint="default" w:ascii="Cambria Math" w:hAnsi="Cambria Math" w:cs="Arial" w:eastAsiaTheme="minorEastAsia"/>
                <w:kern w:val="2"/>
                <w:sz w:val="22"/>
                <w:szCs w:val="22"/>
                <w:lang w:val="en-US" w:eastAsia="zh-CN" w:bidi="ar-SA"/>
              </w:rPr>
              <m:t>m</m:t>
            </m:r>
            <m:ctrlPr>
              <w:rPr>
                <w:rFonts w:hint="default" w:ascii="Cambria Math" w:hAnsi="Cambria Math" w:cs="Arial" w:eastAsiaTheme="minorEastAsia"/>
                <w:kern w:val="2"/>
                <w:sz w:val="22"/>
                <w:szCs w:val="22"/>
                <w:lang w:val="en-US" w:eastAsia="zh-CN" w:bidi="ar-SA"/>
              </w:rPr>
            </m:ctrlPr>
          </m:e>
          <m:sup>
            <m:r>
              <m:rPr>
                <m:sty m:val="p"/>
              </m:rPr>
              <w:rPr>
                <w:rFonts w:hint="default" w:ascii="Cambria Math" w:hAnsi="Cambria Math" w:cs="Arial" w:eastAsiaTheme="minorEastAsia"/>
                <w:kern w:val="2"/>
                <w:sz w:val="22"/>
                <w:szCs w:val="22"/>
                <w:lang w:val="en-US" w:eastAsia="zh-CN" w:bidi="ar-SA"/>
              </w:rPr>
              <m:t>3</m:t>
            </m:r>
            <m:ctrlPr>
              <w:rPr>
                <w:rFonts w:hint="default" w:ascii="Cambria Math" w:hAnsi="Cambria Math" w:cs="Arial" w:eastAsiaTheme="minorEastAsia"/>
                <w:kern w:val="2"/>
                <w:sz w:val="22"/>
                <w:szCs w:val="22"/>
                <w:lang w:val="en-US" w:eastAsia="zh-CN" w:bidi="ar-SA"/>
              </w:rPr>
            </m:ctrlPr>
          </m:sup>
        </m:sSup>
      </m:oMath>
      <w:r>
        <w:rPr>
          <w:rFonts w:ascii="Arial" w:hAnsi="Arial"/>
          <w:sz w:val="22"/>
        </w:rPr>
        <w:t xml:space="preserve">1  of dilute hydrochloric acid was accurately measured into a conical flask. </w:t>
      </w:r>
    </w:p>
    <w:p w14:paraId="2CBE42F6">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 xml:space="preserve">2 Aqueous sodium hydroxide was added until the solution was neutral. The volume of sodium hydroxide added was measured. </w:t>
      </w:r>
    </w:p>
    <w:p w14:paraId="49FBF6A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m:oMath>
        <m:r>
          <m:rPr>
            <m:sty m:val="p"/>
          </m:rPr>
          <w:rPr>
            <w:rFonts w:hint="default" w:ascii="Cambria Math" w:hAnsi="Cambria Math" w:cs="Arial" w:eastAsiaTheme="minorEastAsia"/>
            <w:kern w:val="2"/>
            <w:sz w:val="22"/>
            <w:szCs w:val="22"/>
            <w:lang w:val="en-US" w:eastAsia="zh-CN" w:bidi="ar-SA"/>
          </w:rPr>
          <m:t>15c</m:t>
        </m:r>
        <m:sSup>
          <m:sSupPr>
            <m:ctrlPr>
              <w:rPr>
                <w:rFonts w:hint="default" w:ascii="Cambria Math" w:hAnsi="Cambria Math" w:cs="Arial" w:eastAsiaTheme="minorEastAsia"/>
                <w:kern w:val="2"/>
                <w:sz w:val="22"/>
                <w:szCs w:val="22"/>
                <w:lang w:val="en-US" w:eastAsia="zh-CN" w:bidi="ar-SA"/>
              </w:rPr>
            </m:ctrlPr>
          </m:sSupPr>
          <m:e>
            <m:r>
              <m:rPr>
                <m:sty m:val="p"/>
              </m:rPr>
              <w:rPr>
                <w:rFonts w:hint="default" w:ascii="Cambria Math" w:hAnsi="Cambria Math" w:cs="Arial" w:eastAsiaTheme="minorEastAsia"/>
                <w:kern w:val="2"/>
                <w:sz w:val="22"/>
                <w:szCs w:val="22"/>
                <w:lang w:val="en-US" w:eastAsia="zh-CN" w:bidi="ar-SA"/>
              </w:rPr>
              <m:t>m</m:t>
            </m:r>
            <m:ctrlPr>
              <w:rPr>
                <w:rFonts w:hint="default" w:ascii="Cambria Math" w:hAnsi="Cambria Math" w:cs="Arial" w:eastAsiaTheme="minorEastAsia"/>
                <w:kern w:val="2"/>
                <w:sz w:val="22"/>
                <w:szCs w:val="22"/>
                <w:lang w:val="en-US" w:eastAsia="zh-CN" w:bidi="ar-SA"/>
              </w:rPr>
            </m:ctrlPr>
          </m:e>
          <m:sup>
            <m:r>
              <m:rPr>
                <m:sty m:val="p"/>
              </m:rPr>
              <w:rPr>
                <w:rFonts w:hint="default" w:ascii="Cambria Math" w:hAnsi="Cambria Math" w:cs="Arial" w:eastAsiaTheme="minorEastAsia"/>
                <w:kern w:val="2"/>
                <w:sz w:val="22"/>
                <w:szCs w:val="22"/>
                <w:lang w:val="en-US" w:eastAsia="zh-CN" w:bidi="ar-SA"/>
              </w:rPr>
              <m:t>3</m:t>
            </m:r>
            <m:ctrlPr>
              <w:rPr>
                <w:rFonts w:hint="default" w:ascii="Cambria Math" w:hAnsi="Cambria Math" w:cs="Arial" w:eastAsiaTheme="minorEastAsia"/>
                <w:kern w:val="2"/>
                <w:sz w:val="22"/>
                <w:szCs w:val="22"/>
                <w:lang w:val="en-US" w:eastAsia="zh-CN" w:bidi="ar-SA"/>
              </w:rPr>
            </m:ctrlPr>
          </m:sup>
        </m:sSup>
      </m:oMath>
      <w:r>
        <w:rPr>
          <w:rFonts w:ascii="Arial" w:hAnsi="Arial"/>
          <w:sz w:val="22"/>
        </w:rPr>
        <w:t>3 Solution was evaporated and</w:t>
      </w:r>
      <w:r>
        <w:rPr>
          <w:rFonts w:ascii="Arial" w:hAnsi="Arial"/>
          <w:sz w:val="22"/>
        </w:rPr>
        <w:t xml:space="preserve"> </w:t>
      </w:r>
      <w:r>
        <w:rPr>
          <w:rFonts w:ascii="Arial" w:hAnsi="Arial"/>
          <w:sz w:val="22"/>
        </w:rPr>
        <w:t>crystals washed with approximately  of water.</w:t>
      </w:r>
    </w:p>
    <w:p w14:paraId="276E8C24">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m:oMath>
        <m:r>
          <m:rPr>
            <m:sty m:val="p"/>
          </m:rPr>
          <w:rPr>
            <w:rFonts w:hint="default" w:ascii="Cambria Math" w:hAnsi="Cambria Math" w:cs="Arial" w:eastAsiaTheme="minorEastAsia"/>
            <w:kern w:val="2"/>
            <w:sz w:val="22"/>
            <w:szCs w:val="22"/>
            <w:lang w:val="en-US" w:eastAsia="zh-CN" w:bidi="ar-SA"/>
          </w:rPr>
          <m:t>25.0c</m:t>
        </m:r>
        <m:sSup>
          <m:sSupPr>
            <m:ctrlPr>
              <w:rPr>
                <w:rFonts w:hint="default" w:ascii="Cambria Math" w:hAnsi="Cambria Math" w:cs="Arial" w:eastAsiaTheme="minorEastAsia"/>
                <w:kern w:val="2"/>
                <w:sz w:val="22"/>
                <w:szCs w:val="22"/>
                <w:lang w:val="en-US" w:eastAsia="zh-CN" w:bidi="ar-SA"/>
              </w:rPr>
            </m:ctrlPr>
          </m:sSupPr>
          <m:e>
            <m:r>
              <m:rPr>
                <m:sty m:val="p"/>
              </m:rPr>
              <w:rPr>
                <w:rFonts w:hint="default" w:ascii="Cambria Math" w:hAnsi="Cambria Math" w:cs="Arial" w:eastAsiaTheme="minorEastAsia"/>
                <w:kern w:val="2"/>
                <w:sz w:val="22"/>
                <w:szCs w:val="22"/>
                <w:lang w:val="en-US" w:eastAsia="zh-CN" w:bidi="ar-SA"/>
              </w:rPr>
              <m:t>m</m:t>
            </m:r>
            <m:ctrlPr>
              <w:rPr>
                <w:rFonts w:hint="default" w:ascii="Cambria Math" w:hAnsi="Cambria Math" w:cs="Arial" w:eastAsiaTheme="minorEastAsia"/>
                <w:kern w:val="2"/>
                <w:sz w:val="22"/>
                <w:szCs w:val="22"/>
                <w:lang w:val="en-US" w:eastAsia="zh-CN" w:bidi="ar-SA"/>
              </w:rPr>
            </m:ctrlPr>
          </m:e>
          <m:sup>
            <m:r>
              <m:rPr>
                <m:sty m:val="p"/>
              </m:rPr>
              <w:rPr>
                <w:rFonts w:hint="default" w:ascii="Cambria Math" w:hAnsi="Cambria Math" w:cs="Arial" w:eastAsiaTheme="minorEastAsia"/>
                <w:kern w:val="2"/>
                <w:sz w:val="22"/>
                <w:szCs w:val="22"/>
                <w:lang w:val="en-US" w:eastAsia="zh-CN" w:bidi="ar-SA"/>
              </w:rPr>
              <m:t>3</m:t>
            </m:r>
            <m:ctrlPr>
              <w:rPr>
                <w:rFonts w:hint="default" w:ascii="Cambria Math" w:hAnsi="Cambria Math" w:cs="Arial" w:eastAsiaTheme="minorEastAsia"/>
                <w:kern w:val="2"/>
                <w:sz w:val="22"/>
                <w:szCs w:val="22"/>
                <w:lang w:val="en-US" w:eastAsia="zh-CN" w:bidi="ar-SA"/>
              </w:rPr>
            </m:ctrlPr>
          </m:sup>
        </m:sSup>
      </m:oMath>
      <w:r>
        <w:rPr>
          <w:rFonts w:ascii="Arial" w:hAnsi="Arial"/>
          <w:sz w:val="22"/>
        </w:rPr>
        <w:t xml:space="preserve">Which row shows the pieces of apparatus used to measure the  of HCl, </w:t>
      </w:r>
    </w:p>
    <w:p w14:paraId="05059B8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m:oMath>
        <m:r>
          <m:rPr>
            <m:sty m:val="p"/>
          </m:rPr>
          <w:rPr>
            <w:rFonts w:hint="default" w:ascii="Cambria Math" w:hAnsi="Cambria Math" w:cs="Arial" w:eastAsiaTheme="minorEastAsia"/>
            <w:kern w:val="2"/>
            <w:sz w:val="22"/>
            <w:szCs w:val="22"/>
            <w:lang w:val="en-US" w:eastAsia="zh-CN" w:bidi="ar-SA"/>
          </w:rPr>
          <m:t>15c</m:t>
        </m:r>
        <m:sSup>
          <m:sSupPr>
            <m:ctrlPr>
              <w:rPr>
                <w:rFonts w:hint="default" w:ascii="Cambria Math" w:hAnsi="Cambria Math" w:cs="Arial" w:eastAsiaTheme="minorEastAsia"/>
                <w:kern w:val="2"/>
                <w:sz w:val="22"/>
                <w:szCs w:val="22"/>
                <w:lang w:val="en-US" w:eastAsia="zh-CN" w:bidi="ar-SA"/>
              </w:rPr>
            </m:ctrlPr>
          </m:sSupPr>
          <m:e>
            <m:r>
              <m:rPr>
                <m:sty m:val="p"/>
              </m:rPr>
              <w:rPr>
                <w:rFonts w:hint="default" w:ascii="Cambria Math" w:hAnsi="Cambria Math" w:cs="Arial" w:eastAsiaTheme="minorEastAsia"/>
                <w:kern w:val="2"/>
                <w:sz w:val="22"/>
                <w:szCs w:val="22"/>
                <w:lang w:val="en-US" w:eastAsia="zh-CN" w:bidi="ar-SA"/>
              </w:rPr>
              <m:t>m</m:t>
            </m:r>
            <m:ctrlPr>
              <w:rPr>
                <w:rFonts w:hint="default" w:ascii="Cambria Math" w:hAnsi="Cambria Math" w:cs="Arial" w:eastAsiaTheme="minorEastAsia"/>
                <w:kern w:val="2"/>
                <w:sz w:val="22"/>
                <w:szCs w:val="22"/>
                <w:lang w:val="en-US" w:eastAsia="zh-CN" w:bidi="ar-SA"/>
              </w:rPr>
            </m:ctrlPr>
          </m:e>
          <m:sup>
            <m:r>
              <m:rPr>
                <m:sty m:val="p"/>
              </m:rPr>
              <w:rPr>
                <w:rFonts w:hint="default" w:ascii="Cambria Math" w:hAnsi="Cambria Math" w:cs="Arial" w:eastAsiaTheme="minorEastAsia"/>
                <w:kern w:val="2"/>
                <w:sz w:val="22"/>
                <w:szCs w:val="22"/>
                <w:lang w:val="en-US" w:eastAsia="zh-CN" w:bidi="ar-SA"/>
              </w:rPr>
              <m:t>3</m:t>
            </m:r>
            <m:ctrlPr>
              <w:rPr>
                <w:rFonts w:hint="default" w:ascii="Cambria Math" w:hAnsi="Cambria Math" w:cs="Arial" w:eastAsiaTheme="minorEastAsia"/>
                <w:kern w:val="2"/>
                <w:sz w:val="22"/>
                <w:szCs w:val="22"/>
                <w:lang w:val="en-US" w:eastAsia="zh-CN" w:bidi="ar-SA"/>
              </w:rPr>
            </m:ctrlPr>
          </m:sup>
        </m:sSup>
      </m:oMath>
      <w:r>
        <w:rPr>
          <w:rFonts w:ascii="Arial" w:hAnsi="Arial"/>
          <w:sz w:val="22"/>
        </w:rPr>
        <w:t>the volume of aqueous sodium hydroxide and the  of water?</w:t>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721"/>
        <w:gridCol w:w="3079"/>
        <w:gridCol w:w="2347"/>
      </w:tblGrid>
      <w:tr w14:paraId="2334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2F75E31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63C66CB3">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25.0cm³ of hydrochloric acid accurately</w:t>
            </w:r>
          </w:p>
        </w:tc>
        <w:tc>
          <w:p w14:paraId="721C71E6">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the volume of aqueous sodium hydroxide added</w:t>
            </w:r>
          </w:p>
        </w:tc>
        <w:tc>
          <w:p w14:paraId="0314E35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15cm³ of water approximately</w:t>
            </w:r>
          </w:p>
        </w:tc>
      </w:tr>
      <w:tr w14:paraId="61F8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9E8AE9">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A</w:t>
            </w:r>
          </w:p>
        </w:tc>
        <w:tc>
          <w:p w14:paraId="223D9B2C">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burette</w:t>
            </w:r>
          </w:p>
        </w:tc>
        <w:tc>
          <w:p w14:paraId="119D1460">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pipette</w:t>
            </w:r>
          </w:p>
        </w:tc>
        <w:tc>
          <w:p w14:paraId="2FA3CC4B">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measuring cylinder</w:t>
            </w:r>
          </w:p>
        </w:tc>
      </w:tr>
      <w:tr w14:paraId="3304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58CBF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B</w:t>
            </w:r>
          </w:p>
        </w:tc>
        <w:tc>
          <w:p w14:paraId="08F60FB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measuring cylinder</w:t>
            </w:r>
          </w:p>
        </w:tc>
        <w:tc>
          <w:p w14:paraId="07414D3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burette</w:t>
            </w:r>
          </w:p>
        </w:tc>
        <w:tc>
          <w:p w14:paraId="32E72F9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pipette</w:t>
            </w:r>
          </w:p>
        </w:tc>
      </w:tr>
      <w:tr w14:paraId="500A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B19DB5">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C</w:t>
            </w:r>
          </w:p>
        </w:tc>
        <w:tc>
          <w:p w14:paraId="1D848457">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pipette</w:t>
            </w:r>
          </w:p>
        </w:tc>
        <w:tc>
          <w:p w14:paraId="5ECA20E0">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burette</w:t>
            </w:r>
          </w:p>
        </w:tc>
        <w:tc>
          <w:p w14:paraId="426C674D">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measuring cylinder</w:t>
            </w:r>
          </w:p>
        </w:tc>
      </w:tr>
      <w:tr w14:paraId="7BD0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BDFADB">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D</w:t>
            </w:r>
          </w:p>
        </w:tc>
        <w:tc>
          <w:p w14:paraId="4F45423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pipette</w:t>
            </w:r>
          </w:p>
        </w:tc>
        <w:tc>
          <w:p w14:paraId="08AE2229">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measuring cylinder</w:t>
            </w:r>
          </w:p>
        </w:tc>
        <w:tc>
          <w:p w14:paraId="2B33D4E5">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burette</w:t>
            </w:r>
          </w:p>
        </w:tc>
      </w:tr>
    </w:tbl>
    <w:p w14:paraId="2F0EEC73">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eastAsiaTheme="minorEastAsia"/>
          <w:kern w:val="2"/>
          <w:sz w:val="22"/>
          <w:szCs w:val="22"/>
          <w:lang w:val="en-US" w:eastAsia="zh-CN" w:bidi="ar-SA"/>
        </w:rPr>
      </w:pPr>
    </w:p>
    <w:p w14:paraId="16436DA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3. Which salt preparation uses a burette and a pipette?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0242CFC9">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 xml:space="preserve">A calcium nitrate from calcium carbonate and nitric acid </w:t>
      </w:r>
    </w:p>
    <w:p w14:paraId="66F5BCEA">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 xml:space="preserve">B copper(II) sulfate from copper(II) hydroxide and sulfuric acid </w:t>
      </w:r>
    </w:p>
    <w:p w14:paraId="13476AB2">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 xml:space="preserve">C potassium chloride from potassium hydroxide and hydrochloric acid </w:t>
      </w:r>
    </w:p>
    <w:p w14:paraId="5CB12AD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D zinc chloride from zinc and hydrochloric acid</w:t>
      </w:r>
    </w:p>
    <w:p w14:paraId="46EB403A">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4.</w:t>
      </w:r>
      <w:r>
        <w:rPr>
          <w:rFonts w:ascii="Arial" w:hAnsi="Arial"/>
          <w:sz w:val="22"/>
        </w:rPr>
        <w:t xml:space="preserve"> </w:t>
      </w:r>
      <w:r>
        <w:rPr>
          <w:rFonts w:ascii="Arial" w:hAnsi="Arial"/>
          <w:sz w:val="22"/>
        </w:rPr>
        <w:t>The four pieces of apparatus shown below are used in chemical experiments.</w:t>
      </w:r>
    </w:p>
    <w:p w14:paraId="7C3C330D">
      <w:pPr>
        <w:pStyle w:val="2"/>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605405" cy="1343025"/>
            <wp:effectExtent l="0" t="0" r="4445" b="9525"/>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4"/>
                    <a:stretch>
                      <a:fillRect/>
                    </a:stretch>
                  </pic:blipFill>
                  <pic:spPr>
                    <a:xfrm>
                      <a:off x="0" y="0"/>
                      <a:ext cx="2605405" cy="1343025"/>
                    </a:xfrm>
                    <a:prstGeom prst="rect">
                      <a:avLst/>
                    </a:prstGeom>
                    <a:noFill/>
                    <a:ln w="9525">
                      <a:noFill/>
                    </a:ln>
                  </pic:spPr>
                </pic:pic>
              </a:graphicData>
            </a:graphic>
          </wp:inline>
        </w:drawing>
      </w:r>
    </w:p>
    <w:p w14:paraId="201FE67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Which statement about the apparatus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0ACEC7CD">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 The burette measures the volume of liquid added in a titration. </w:t>
      </w:r>
    </w:p>
    <w:p w14:paraId="4F51FF22">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B The measuring cylinder measures the mass of a substance used in an experiment. </w:t>
      </w:r>
    </w:p>
    <w:p w14:paraId="508BE997">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C The pipette measures the volume of gas given off in a reaction. </w:t>
      </w:r>
    </w:p>
    <w:p w14:paraId="5C754012">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D The thermometer measures the density of a solution.</w:t>
      </w:r>
    </w:p>
    <w:p w14:paraId="455789BD">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4. Three ways of making salts are</w:t>
      </w:r>
    </w:p>
    <w:p w14:paraId="04A52737">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 xml:space="preserve">titration using a soluble base or carbonate </w:t>
      </w:r>
    </w:p>
    <w:p w14:paraId="467F06A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 xml:space="preserve">neutralisation using an insoluble base or carbonate </w:t>
      </w:r>
    </w:p>
    <w:p w14:paraId="0F3DD3BB">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precipitation.</w:t>
      </w:r>
    </w:p>
    <w:p w14:paraId="6219E1B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Complete the following table of salt preparations.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1378"/>
        <w:gridCol w:w="1916"/>
        <w:gridCol w:w="1831"/>
      </w:tblGrid>
      <w:tr w14:paraId="0098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EBB05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method</w:t>
            </w:r>
          </w:p>
        </w:tc>
        <w:tc>
          <w:p w14:paraId="78880DEC">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reagent 1</w:t>
            </w:r>
          </w:p>
        </w:tc>
        <w:tc>
          <w:p w14:paraId="146609E9">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reagent 2</w:t>
            </w:r>
          </w:p>
        </w:tc>
        <w:tc>
          <w:p w14:paraId="45B1C1E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salt</w:t>
            </w:r>
          </w:p>
        </w:tc>
      </w:tr>
      <w:tr w14:paraId="1CD3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restart"/>
          </w:tcPr>
          <w:p w14:paraId="6C11BC09">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titration</w:t>
            </w:r>
          </w:p>
        </w:tc>
        <w:tc>
          <w:p w14:paraId="62B2EAE3">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5CF90259">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tcPr>
            <w:vMerge w:val="restart"/>
          </w:tcPr>
          <w:p w14:paraId="042913C2">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sodium nitrate</w:t>
            </w:r>
          </w:p>
        </w:tc>
      </w:tr>
      <w:tr w14:paraId="51DD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continue"/>
          </w:tcPr>
          <w:p w14:paraId="1A30F8D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17D7A813">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149501A6">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tcPr>
            <w:vMerge w:val="continue"/>
          </w:tcPr>
          <w:p w14:paraId="36C2D06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r>
      <w:tr w14:paraId="10C4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restart"/>
          </w:tcPr>
          <w:p w14:paraId="41467A3A">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neutralisation</w:t>
            </w:r>
          </w:p>
        </w:tc>
        <w:tc>
          <w:p w14:paraId="251C5DD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nitric acid</w:t>
            </w:r>
          </w:p>
        </w:tc>
        <w:tc>
          <w:p w14:paraId="7CF9918C">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tcPr>
            <w:vMerge w:val="restart"/>
          </w:tcPr>
          <w:p w14:paraId="03BC128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copper(II) nitrate</w:t>
            </w:r>
          </w:p>
        </w:tc>
      </w:tr>
      <w:tr w14:paraId="73BB9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continue"/>
          </w:tcPr>
          <w:p w14:paraId="6D71700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2F78828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04BA5CBA">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tcPr>
            <w:vMerge w:val="continue"/>
          </w:tcPr>
          <w:p w14:paraId="22DF0F33">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r>
      <w:tr w14:paraId="2A32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restart"/>
          </w:tcPr>
          <w:p w14:paraId="758AA9F4">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precipitation</w:t>
            </w:r>
          </w:p>
        </w:tc>
        <w:tc>
          <w:p w14:paraId="58F5A7F0">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757DF339">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tcPr>
            <w:vMerge w:val="restart"/>
          </w:tcPr>
          <w:p w14:paraId="15122C5A">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silver(I) chloride</w:t>
            </w:r>
          </w:p>
        </w:tc>
      </w:tr>
      <w:tr w14:paraId="4716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continue"/>
          </w:tcPr>
          <w:p w14:paraId="06CBFE24">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2D055C4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08446CF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tcPr>
            <w:vMerge w:val="continue"/>
          </w:tcPr>
          <w:p w14:paraId="4EB4BD25">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r>
      <w:tr w14:paraId="6037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restart"/>
          </w:tcPr>
          <w:p w14:paraId="301B0032">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neutralisation</w:t>
            </w:r>
          </w:p>
        </w:tc>
        <w:tc>
          <w:p w14:paraId="1D8CFF4C">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sulfuric acid</w:t>
            </w:r>
          </w:p>
        </w:tc>
        <w:tc>
          <w:p w14:paraId="2FAAF01C">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zinc(II) carbonate</w:t>
            </w:r>
          </w:p>
        </w:tc>
        <w:tc>
          <w:tcPr>
            <w:vMerge w:val="restart"/>
          </w:tcPr>
          <w:p w14:paraId="4BEAF475">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r>
      <w:tr w14:paraId="563A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continue"/>
          </w:tcPr>
          <w:p w14:paraId="68D3D16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53A18022">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p w14:paraId="2DD56FE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c>
          <w:tcPr>
            <w:vMerge w:val="continue"/>
          </w:tcPr>
          <w:p w14:paraId="69E934F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tc>
      </w:tr>
    </w:tbl>
    <w:p w14:paraId="767BCE4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Write an ionic equation with state symbols for the preparation of silver(I) chloride.</w:t>
      </w:r>
    </w:p>
    <w:p w14:paraId="373F9A3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..................................................................................................................................[2]</w:t>
      </w:r>
    </w:p>
    <w:p w14:paraId="20FED836">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Complete the following equation.</w:t>
      </w:r>
    </w:p>
    <w:p w14:paraId="021390CC">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m:oMathPara>
        <m:oMathParaPr>
          <m:jc m:val="center"/>
        </m:oMathParaPr>
        <m:oMath>
          <m:r>
            <m:rPr>
              <m:sty m:val="p"/>
            </m:rPr>
            <w:rPr>
              <w:rFonts w:hint="default" w:ascii="Cambria Math" w:hAnsi="Cambria Math" w:cs="Arial" w:eastAsiaTheme="minorEastAsia"/>
              <w:kern w:val="2"/>
              <w:sz w:val="22"/>
              <w:szCs w:val="22"/>
              <w:lang w:val="en-US" w:eastAsia="zh-CN" w:bidi="ar-SA"/>
            </w:rPr>
            <m:t>ZnC</m:t>
          </m:r>
          <m:sSub>
            <m:sSubPr>
              <m:ctrlPr>
                <w:rPr>
                  <w:rFonts w:hint="default" w:ascii="Cambria Math" w:hAnsi="Cambria Math" w:cs="Arial" w:eastAsiaTheme="minorEastAsia"/>
                  <w:kern w:val="2"/>
                  <w:sz w:val="22"/>
                  <w:szCs w:val="22"/>
                  <w:lang w:val="en-US" w:eastAsia="zh-CN" w:bidi="ar-SA"/>
                </w:rPr>
              </m:ctrlPr>
            </m:sSubPr>
            <m:e>
              <m:r>
                <m:rPr>
                  <m:sty m:val="p"/>
                </m:rPr>
                <w:rPr>
                  <w:rFonts w:hint="default" w:ascii="Cambria Math" w:hAnsi="Cambria Math" w:cs="Arial" w:eastAsiaTheme="minorEastAsia"/>
                  <w:kern w:val="2"/>
                  <w:sz w:val="22"/>
                  <w:szCs w:val="22"/>
                  <w:lang w:val="en-US" w:eastAsia="zh-CN" w:bidi="ar-SA"/>
                </w:rPr>
                <m:t>O</m:t>
              </m:r>
              <m:ctrlPr>
                <w:rPr>
                  <w:rFonts w:hint="default" w:ascii="Cambria Math" w:hAnsi="Cambria Math" w:cs="Arial" w:eastAsiaTheme="minorEastAsia"/>
                  <w:kern w:val="2"/>
                  <w:sz w:val="22"/>
                  <w:szCs w:val="22"/>
                  <w:lang w:val="en-US" w:eastAsia="zh-CN" w:bidi="ar-SA"/>
                </w:rPr>
              </m:ctrlPr>
            </m:e>
            <m:sub>
              <m:r>
                <m:rPr>
                  <m:sty m:val="p"/>
                </m:rPr>
                <w:rPr>
                  <w:rFonts w:hint="default" w:ascii="Cambria Math" w:hAnsi="Cambria Math" w:cs="Arial" w:eastAsiaTheme="minorEastAsia"/>
                  <w:kern w:val="2"/>
                  <w:sz w:val="22"/>
                  <w:szCs w:val="22"/>
                  <w:lang w:val="en-US" w:eastAsia="zh-CN" w:bidi="ar-SA"/>
                </w:rPr>
                <m:t>3</m:t>
              </m:r>
              <m:ctrlPr>
                <w:rPr>
                  <w:rFonts w:hint="default" w:ascii="Cambria Math" w:hAnsi="Cambria Math" w:cs="Arial" w:eastAsiaTheme="minorEastAsia"/>
                  <w:kern w:val="2"/>
                  <w:sz w:val="22"/>
                  <w:szCs w:val="22"/>
                  <w:lang w:val="en-US" w:eastAsia="zh-CN" w:bidi="ar-SA"/>
                </w:rPr>
              </m:ctrlPr>
            </m:sub>
          </m:sSub>
          <m:r>
            <m:rPr>
              <m:sty m:val="p"/>
            </m:rPr>
            <w:rPr>
              <w:rFonts w:hint="default" w:ascii="Cambria Math" w:hAnsi="Cambria Math" w:cs="Arial" w:eastAsiaTheme="minorEastAsia"/>
              <w:kern w:val="2"/>
              <w:sz w:val="22"/>
              <w:szCs w:val="22"/>
              <w:lang w:val="en-US" w:eastAsia="zh-CN" w:bidi="ar-SA"/>
            </w:rPr>
            <m:t>+</m:t>
          </m:r>
          <m:sSub>
            <m:sSubPr>
              <m:ctrlPr>
                <w:rPr>
                  <w:rFonts w:hint="default" w:ascii="Cambria Math" w:hAnsi="Cambria Math" w:cs="Arial" w:eastAsiaTheme="minorEastAsia"/>
                  <w:kern w:val="2"/>
                  <w:sz w:val="22"/>
                  <w:szCs w:val="22"/>
                  <w:lang w:val="en-US" w:eastAsia="zh-CN" w:bidi="ar-SA"/>
                </w:rPr>
              </m:ctrlPr>
            </m:sSubPr>
            <m:e>
              <m:r>
                <m:rPr>
                  <m:sty m:val="p"/>
                </m:rPr>
                <w:rPr>
                  <w:rFonts w:hint="default" w:ascii="Cambria Math" w:hAnsi="Cambria Math" w:cs="Arial" w:eastAsiaTheme="minorEastAsia"/>
                  <w:kern w:val="2"/>
                  <w:sz w:val="22"/>
                  <w:szCs w:val="22"/>
                  <w:lang w:val="en-US" w:eastAsia="zh-CN" w:bidi="ar-SA"/>
                </w:rPr>
                <m:t>H</m:t>
              </m:r>
              <m:ctrlPr>
                <w:rPr>
                  <w:rFonts w:hint="default" w:ascii="Cambria Math" w:hAnsi="Cambria Math" w:cs="Arial" w:eastAsiaTheme="minorEastAsia"/>
                  <w:kern w:val="2"/>
                  <w:sz w:val="22"/>
                  <w:szCs w:val="22"/>
                  <w:lang w:val="en-US" w:eastAsia="zh-CN" w:bidi="ar-SA"/>
                </w:rPr>
              </m:ctrlPr>
            </m:e>
            <m:sub>
              <m:r>
                <m:rPr>
                  <m:sty m:val="p"/>
                </m:rPr>
                <w:rPr>
                  <w:rFonts w:hint="default" w:ascii="Cambria Math" w:hAnsi="Cambria Math" w:cs="Arial" w:eastAsiaTheme="minorEastAsia"/>
                  <w:kern w:val="2"/>
                  <w:sz w:val="22"/>
                  <w:szCs w:val="22"/>
                  <w:lang w:val="en-US" w:eastAsia="zh-CN" w:bidi="ar-SA"/>
                </w:rPr>
                <m:t>2</m:t>
              </m:r>
              <m:ctrlPr>
                <w:rPr>
                  <w:rFonts w:hint="default" w:ascii="Cambria Math" w:hAnsi="Cambria Math" w:cs="Arial" w:eastAsiaTheme="minorEastAsia"/>
                  <w:kern w:val="2"/>
                  <w:sz w:val="22"/>
                  <w:szCs w:val="22"/>
                  <w:lang w:val="en-US" w:eastAsia="zh-CN" w:bidi="ar-SA"/>
                </w:rPr>
              </m:ctrlPr>
            </m:sub>
          </m:sSub>
          <m:r>
            <m:rPr>
              <m:sty m:val="p"/>
            </m:rPr>
            <w:rPr>
              <w:rFonts w:hint="default" w:ascii="Cambria Math" w:hAnsi="Cambria Math" w:cs="Arial" w:eastAsiaTheme="minorEastAsia"/>
              <w:kern w:val="2"/>
              <w:sz w:val="22"/>
              <w:szCs w:val="22"/>
              <w:lang w:val="en-US" w:eastAsia="zh-CN" w:bidi="ar-SA"/>
            </w:rPr>
            <m:t>S</m:t>
          </m:r>
          <m:sSub>
            <m:sSubPr>
              <m:ctrlPr>
                <w:rPr>
                  <w:rFonts w:hint="default" w:ascii="Cambria Math" w:hAnsi="Cambria Math" w:cs="Arial" w:eastAsiaTheme="minorEastAsia"/>
                  <w:kern w:val="2"/>
                  <w:sz w:val="22"/>
                  <w:szCs w:val="22"/>
                  <w:lang w:val="en-US" w:eastAsia="zh-CN" w:bidi="ar-SA"/>
                </w:rPr>
              </m:ctrlPr>
            </m:sSubPr>
            <m:e>
              <m:r>
                <m:rPr>
                  <m:sty m:val="p"/>
                </m:rPr>
                <w:rPr>
                  <w:rFonts w:hint="default" w:ascii="Cambria Math" w:hAnsi="Cambria Math" w:cs="Arial" w:eastAsiaTheme="minorEastAsia"/>
                  <w:kern w:val="2"/>
                  <w:sz w:val="22"/>
                  <w:szCs w:val="22"/>
                  <w:lang w:val="en-US" w:eastAsia="zh-CN" w:bidi="ar-SA"/>
                </w:rPr>
                <m:t>O</m:t>
              </m:r>
              <m:ctrlPr>
                <w:rPr>
                  <w:rFonts w:hint="default" w:ascii="Cambria Math" w:hAnsi="Cambria Math" w:cs="Arial" w:eastAsiaTheme="minorEastAsia"/>
                  <w:kern w:val="2"/>
                  <w:sz w:val="22"/>
                  <w:szCs w:val="22"/>
                  <w:lang w:val="en-US" w:eastAsia="zh-CN" w:bidi="ar-SA"/>
                </w:rPr>
              </m:ctrlPr>
            </m:e>
            <m:sub>
              <m:r>
                <m:rPr>
                  <m:sty m:val="p"/>
                </m:rPr>
                <w:rPr>
                  <w:rFonts w:hint="default" w:ascii="Cambria Math" w:hAnsi="Cambria Math" w:cs="Arial" w:eastAsiaTheme="minorEastAsia"/>
                  <w:kern w:val="2"/>
                  <w:sz w:val="22"/>
                  <w:szCs w:val="22"/>
                  <w:lang w:val="en-US" w:eastAsia="zh-CN" w:bidi="ar-SA"/>
                </w:rPr>
                <m:t>4</m:t>
              </m:r>
              <m:ctrlPr>
                <w:rPr>
                  <w:rFonts w:hint="default" w:ascii="Cambria Math" w:hAnsi="Cambria Math" w:cs="Arial" w:eastAsiaTheme="minorEastAsia"/>
                  <w:kern w:val="2"/>
                  <w:sz w:val="22"/>
                  <w:szCs w:val="22"/>
                  <w:lang w:val="en-US" w:eastAsia="zh-CN" w:bidi="ar-SA"/>
                </w:rPr>
              </m:ctrlPr>
            </m:sub>
          </m:sSub>
          <m:r>
            <m:rPr>
              <m:sty m:val="p"/>
            </m:rPr>
            <w:rPr>
              <w:rFonts w:hint="default" w:ascii="Cambria Math" w:hAnsi="Cambria Math" w:cs="Arial" w:eastAsiaTheme="minorEastAsia"/>
              <w:kern w:val="2"/>
              <w:sz w:val="22"/>
              <w:szCs w:val="22"/>
              <w:lang w:val="en-US" w:eastAsia="zh-CN" w:bidi="ar-SA"/>
            </w:rPr>
            <m:t>→…………………………………………………………………………………………</m:t>
          </m:r>
        </m:oMath>
      </m:oMathPara>
    </w:p>
    <w:p w14:paraId="47414BBD">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The hydroxides of the Group I metals are soluble in water. Most other metal hydroxides are insoluble in water.</w:t>
      </w:r>
    </w:p>
    <w:p w14:paraId="7969BD5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Crystals of lithium chloride can be prepared from lithium hydroxide by titration.</w:t>
      </w:r>
    </w:p>
    <w:p w14:paraId="0667A3A9">
      <w:pPr>
        <w:pStyle w:val="2"/>
        <w:keepNext w:val="0"/>
        <w:keepLines w:val="0"/>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eastAsiaTheme="minorEastAsia"/>
          <w:kern w:val="2"/>
          <w:sz w:val="22"/>
          <w:szCs w:val="22"/>
          <w:lang w:val="en-US" w:eastAsia="zh-CN" w:bidi="ar-SA"/>
        </w:rPr>
      </w:pPr>
      <w:r>
        <w:rPr>
          <w:rFonts w:hint="default" w:ascii="Arial" w:hAnsi="Arial" w:cs="Arial" w:eastAsiaTheme="minorEastAsia"/>
          <w:kern w:val="2"/>
          <w:sz w:val="22"/>
          <w:szCs w:val="22"/>
          <w:lang w:val="en-US" w:eastAsia="zh-CN" w:bidi="ar-SA"/>
        </w:rPr>
        <w:drawing>
          <wp:inline distT="0" distB="0" distL="114300" distR="114300">
            <wp:extent cx="969010" cy="1227455"/>
            <wp:effectExtent l="0" t="0" r="2540" b="10795"/>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5"/>
                    <a:stretch>
                      <a:fillRect/>
                    </a:stretch>
                  </pic:blipFill>
                  <pic:spPr>
                    <a:xfrm>
                      <a:off x="0" y="0"/>
                      <a:ext cx="969010" cy="1227455"/>
                    </a:xfrm>
                    <a:prstGeom prst="rect">
                      <a:avLst/>
                    </a:prstGeom>
                    <a:noFill/>
                    <a:ln w="9525">
                      <a:noFill/>
                    </a:ln>
                  </pic:spPr>
                </pic:pic>
              </a:graphicData>
            </a:graphic>
          </wp:inline>
        </w:drawing>
      </w:r>
    </w:p>
    <w:p w14:paraId="275C0DC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m:oMath>
        <m:r>
          <m:rPr>
            <m:sty m:val="p"/>
          </m:rPr>
          <w:rPr>
            <w:rFonts w:hint="default" w:ascii="Cambria Math" w:hAnsi="Cambria Math" w:cs="Arial" w:eastAsiaTheme="minorEastAsia"/>
            <w:kern w:val="2"/>
            <w:sz w:val="22"/>
            <w:szCs w:val="22"/>
            <w:lang w:val="en-US" w:eastAsia="zh-CN" w:bidi="ar-SA"/>
          </w:rPr>
          <m:t>25.0c</m:t>
        </m:r>
        <m:sSup>
          <m:sSupPr>
            <m:ctrlPr>
              <w:rPr>
                <w:rFonts w:hint="default" w:ascii="Cambria Math" w:hAnsi="Cambria Math" w:cs="Arial" w:eastAsiaTheme="minorEastAsia"/>
                <w:kern w:val="2"/>
                <w:sz w:val="22"/>
                <w:szCs w:val="22"/>
                <w:lang w:val="en-US" w:eastAsia="zh-CN" w:bidi="ar-SA"/>
              </w:rPr>
            </m:ctrlPr>
          </m:sSupPr>
          <m:e>
            <m:r>
              <m:rPr>
                <m:sty m:val="p"/>
              </m:rPr>
              <w:rPr>
                <w:rFonts w:hint="default" w:ascii="Cambria Math" w:hAnsi="Cambria Math" w:cs="Arial" w:eastAsiaTheme="minorEastAsia"/>
                <w:kern w:val="2"/>
                <w:sz w:val="22"/>
                <w:szCs w:val="22"/>
                <w:lang w:val="en-US" w:eastAsia="zh-CN" w:bidi="ar-SA"/>
              </w:rPr>
              <m:t>m</m:t>
            </m:r>
            <m:ctrlPr>
              <w:rPr>
                <w:rFonts w:hint="default" w:ascii="Cambria Math" w:hAnsi="Cambria Math" w:cs="Arial" w:eastAsiaTheme="minorEastAsia"/>
                <w:kern w:val="2"/>
                <w:sz w:val="22"/>
                <w:szCs w:val="22"/>
                <w:lang w:val="en-US" w:eastAsia="zh-CN" w:bidi="ar-SA"/>
              </w:rPr>
            </m:ctrlPr>
          </m:e>
          <m:sup>
            <m:r>
              <m:rPr>
                <m:sty m:val="p"/>
              </m:rPr>
              <w:rPr>
                <w:rFonts w:hint="default" w:ascii="Cambria Math" w:hAnsi="Cambria Math" w:cs="Arial" w:eastAsiaTheme="minorEastAsia"/>
                <w:kern w:val="2"/>
                <w:sz w:val="22"/>
                <w:szCs w:val="22"/>
                <w:lang w:val="en-US" w:eastAsia="zh-CN" w:bidi="ar-SA"/>
              </w:rPr>
              <m:t>3</m:t>
            </m:r>
            <m:ctrlPr>
              <w:rPr>
                <w:rFonts w:hint="default" w:ascii="Cambria Math" w:hAnsi="Cambria Math" w:cs="Arial" w:eastAsiaTheme="minorEastAsia"/>
                <w:kern w:val="2"/>
                <w:sz w:val="22"/>
                <w:szCs w:val="22"/>
                <w:lang w:val="en-US" w:eastAsia="zh-CN" w:bidi="ar-SA"/>
              </w:rPr>
            </m:ctrlPr>
          </m:sup>
        </m:sSup>
      </m:oMath>
      <w:r>
        <w:rPr>
          <w:rFonts w:ascii="Arial" w:hAnsi="Arial"/>
          <w:sz w:val="22"/>
        </w:rPr>
        <w:t xml:space="preserve"> of aqueous lithium hydroxide is pipetted into the conical flask. A few drops of an indicator are added. Dilute hydrochloric acid is added slowly to the alkali until the indicator just changes colour. The volume of acid needed to neutralise the lithium hydroxide is noted.</w:t>
      </w:r>
    </w:p>
    <w:p w14:paraId="1EA937A5">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 xml:space="preserve">A neutral solution of lithium chloride, which still contains the indicator, is left. </w:t>
      </w:r>
    </w:p>
    <w:p w14:paraId="053FD11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Describe how you could obtain a neutral solution of lithium chloride which does not contain an indicator.</w:t>
      </w:r>
    </w:p>
    <w:p w14:paraId="462EF51A">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w:t>
      </w:r>
    </w:p>
    <w:p w14:paraId="2386C02F">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w:t>
      </w:r>
    </w:p>
    <w:p w14:paraId="77521583">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p>
    <w:p w14:paraId="7B3F4B8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You cannot prepare a neutral solution of magnesium chloride by the same method. Describe how you could prepare a neutral solution of magnesium chloride.</w:t>
      </w:r>
    </w:p>
    <w:p w14:paraId="3C441AF2">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w:t>
      </w:r>
    </w:p>
    <w:p w14:paraId="06BEC20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eastAsiaTheme="minorEastAsia"/>
          <w:kern w:val="2"/>
          <w:sz w:val="22"/>
          <w:szCs w:val="22"/>
          <w:lang w:val="en-US" w:eastAsia="zh-CN" w:bidi="ar-SA"/>
        </w:rPr>
      </w:pPr>
      <w:r>
        <w:rPr>
          <w:rFonts w:ascii="Arial" w:hAnsi="Arial"/>
          <w:sz w:val="22"/>
        </w:rPr>
        <w:t>..................................................................................................................................</w:t>
      </w:r>
    </w:p>
    <w:p w14:paraId="71DDF240">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p>
    <w:p w14:paraId="6B718350">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p>
    <w:p w14:paraId="3557358A">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r>
        <w:rPr>
          <w:rFonts w:ascii="Arial" w:hAnsi="Arial"/>
          <w:sz w:val="22"/>
        </w:rPr>
        <w:t>4. A student did a single titration to find the concentration of a solution of dilute H₂SO₄.</w:t>
      </w:r>
    </w:p>
    <w:p w14:paraId="4634A056">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r>
        <w:rPr>
          <w:rFonts w:ascii="Arial" w:hAnsi="Arial"/>
          <w:sz w:val="22"/>
        </w:rPr>
        <w:t>The student added 25.0 cm3 of aqueous sodium hydroxide to a conical flask, followed by a fewdrops of indicator. Dilute sulfuric acid was then added to the aqueous sodium hydroxide until thesolution was neutral.</w:t>
      </w:r>
    </w:p>
    <w:p w14:paraId="362E2A1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pPr>
      <w:r>
        <w:rPr>
          <w:rFonts w:ascii="Arial" w:hAnsi="Arial"/>
          <w:sz w:val="22"/>
        </w:rPr>
        <w:t>The apparatus used is shown in the diagram.</w:t>
      </w:r>
    </w:p>
    <w:p w14:paraId="458A6AAE">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pPr>
      <w:r>
        <w:drawing>
          <wp:inline distT="0" distB="0" distL="114300" distR="114300">
            <wp:extent cx="5771515" cy="2776220"/>
            <wp:effectExtent l="0" t="0" r="635" b="508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6"/>
                    <a:srcRect t="18556" r="2264" b="47235"/>
                    <a:stretch>
                      <a:fillRect/>
                    </a:stretch>
                  </pic:blipFill>
                  <pic:spPr>
                    <a:xfrm>
                      <a:off x="0" y="0"/>
                      <a:ext cx="5771515" cy="2776220"/>
                    </a:xfrm>
                    <a:prstGeom prst="rect">
                      <a:avLst/>
                    </a:prstGeom>
                    <a:noFill/>
                    <a:ln>
                      <a:noFill/>
                    </a:ln>
                  </pic:spPr>
                </pic:pic>
              </a:graphicData>
            </a:graphic>
          </wp:inline>
        </w:drawing>
      </w:r>
    </w:p>
    <w:p w14:paraId="518FF51B">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pPr>
      <w:r>
        <w:drawing>
          <wp:inline distT="0" distB="0" distL="114300" distR="114300">
            <wp:extent cx="5777865" cy="3775710"/>
            <wp:effectExtent l="0" t="0" r="13335" b="1524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6"/>
                    <a:srcRect l="2661" t="54790" r="2264"/>
                    <a:stretch>
                      <a:fillRect/>
                    </a:stretch>
                  </pic:blipFill>
                  <pic:spPr>
                    <a:xfrm>
                      <a:off x="0" y="0"/>
                      <a:ext cx="5777865" cy="3775710"/>
                    </a:xfrm>
                    <a:prstGeom prst="rect">
                      <a:avLst/>
                    </a:prstGeom>
                    <a:noFill/>
                    <a:ln>
                      <a:noFill/>
                    </a:ln>
                  </pic:spPr>
                </pic:pic>
              </a:graphicData>
            </a:graphic>
          </wp:inline>
        </w:drawing>
      </w:r>
    </w:p>
    <w:p w14:paraId="32E08B47">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p>
    <w:p w14:paraId="0FC7EC0D">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p>
    <w:p w14:paraId="3BA5FCDC">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p>
    <w:p w14:paraId="7725EC22">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ascii="Arial" w:hAnsi="Arial" w:cs="Arial"/>
          <w:kern w:val="2"/>
          <w:sz w:val="22"/>
          <w:szCs w:val="22"/>
          <w:lang w:val="en-US" w:eastAsia="zh-CN" w:bidi="ar-SA"/>
        </w:rPr>
      </w:pPr>
    </w:p>
    <w:p w14:paraId="1C3DF42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kern w:val="2"/>
          <w:sz w:val="22"/>
          <w:szCs w:val="22"/>
          <w:lang w:val="en-US" w:eastAsia="zh-CN" w:bidi="ar-SA"/>
        </w:rPr>
      </w:pPr>
      <w:r>
        <w:rPr>
          <w:rFonts w:ascii="Arial" w:hAnsi="Arial"/>
          <w:sz w:val="22"/>
        </w:rPr>
        <w:t xml:space="preserve">5. </w:t>
      </w:r>
    </w:p>
    <w:p w14:paraId="626135C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eastAsiaTheme="minorEastAsia"/>
          <w:lang w:eastAsia="zh-CN"/>
        </w:rPr>
      </w:pPr>
      <w:bookmarkStart w:id="0" w:name="_GoBack"/>
      <w:bookmarkEnd w:id="0"/>
      <w:r>
        <w:rPr>
          <w:rFonts w:hint="eastAsia" w:eastAsiaTheme="minorEastAsia"/>
          <w:lang w:eastAsia="zh-CN"/>
        </w:rPr>
        <w:drawing>
          <wp:inline distT="0" distB="0" distL="114300" distR="114300">
            <wp:extent cx="5420360" cy="4177030"/>
            <wp:effectExtent l="0" t="0" r="8890" b="13970"/>
            <wp:docPr id="6" name="图片 6" descr="094513ff-714a-4cd0-9835-fc4172f91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94513ff-714a-4cd0-9835-fc4172f91f10"/>
                    <pic:cNvPicPr>
                      <a:picLocks noChangeAspect="1"/>
                    </pic:cNvPicPr>
                  </pic:nvPicPr>
                  <pic:blipFill>
                    <a:blip r:embed="rId7"/>
                    <a:srcRect r="467" b="4620"/>
                    <a:stretch>
                      <a:fillRect/>
                    </a:stretch>
                  </pic:blipFill>
                  <pic:spPr>
                    <a:xfrm>
                      <a:off x="0" y="0"/>
                      <a:ext cx="5420360" cy="4177030"/>
                    </a:xfrm>
                    <a:prstGeom prst="rect">
                      <a:avLst/>
                    </a:prstGeom>
                  </pic:spPr>
                </pic:pic>
              </a:graphicData>
            </a:graphic>
          </wp:inline>
        </w:drawing>
      </w:r>
    </w:p>
    <w:p w14:paraId="088393EB">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eastAsiaTheme="minorEastAsia"/>
          <w:lang w:eastAsia="zh-CN"/>
        </w:rPr>
      </w:pPr>
      <w:r>
        <w:rPr>
          <w:rFonts w:hint="eastAsia" w:eastAsiaTheme="minorEastAsia"/>
          <w:lang w:eastAsia="zh-CN"/>
        </w:rPr>
        <w:drawing>
          <wp:inline distT="0" distB="0" distL="114300" distR="114300">
            <wp:extent cx="5271135" cy="4209415"/>
            <wp:effectExtent l="0" t="0" r="5715" b="635"/>
            <wp:docPr id="7" name="图片 7" descr="1334c4c0-8886-4eae-8fad-becb5f1d1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334c4c0-8886-4eae-8fad-becb5f1d1aef"/>
                    <pic:cNvPicPr>
                      <a:picLocks noChangeAspect="1"/>
                    </pic:cNvPicPr>
                  </pic:nvPicPr>
                  <pic:blipFill>
                    <a:blip r:embed="rId8"/>
                    <a:stretch>
                      <a:fillRect/>
                    </a:stretch>
                  </pic:blipFill>
                  <pic:spPr>
                    <a:xfrm>
                      <a:off x="0" y="0"/>
                      <a:ext cx="5271135" cy="4209415"/>
                    </a:xfrm>
                    <a:prstGeom prst="rect">
                      <a:avLst/>
                    </a:prstGeom>
                  </pic:spPr>
                </pic:pic>
              </a:graphicData>
            </a:graphic>
          </wp:inline>
        </w:drawing>
      </w:r>
    </w:p>
    <w:p w14:paraId="6F4AF968">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eastAsia" w:eastAsiaTheme="minorEastAsia"/>
          <w:lang w:val="en-US" w:eastAsia="zh-CN"/>
        </w:rPr>
      </w:pPr>
      <w:r>
        <w:rPr>
          <w:rFonts w:hint="eastAsia" w:eastAsiaTheme="minorEastAsia"/>
          <w:lang w:eastAsia="zh-CN"/>
        </w:rPr>
        <w:drawing>
          <wp:inline distT="0" distB="0" distL="114300" distR="114300">
            <wp:extent cx="5732780" cy="3712210"/>
            <wp:effectExtent l="0" t="0" r="1270" b="2540"/>
            <wp:docPr id="8" name="图片 8" descr="d82a7303-b2e8-497f-9f3c-4f06933f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82a7303-b2e8-497f-9f3c-4f06933f4752"/>
                    <pic:cNvPicPr>
                      <a:picLocks noChangeAspect="1"/>
                    </pic:cNvPicPr>
                  </pic:nvPicPr>
                  <pic:blipFill>
                    <a:blip r:embed="rId9"/>
                    <a:srcRect l="1095" t="1006" r="150" b="47789"/>
                    <a:stretch>
                      <a:fillRect/>
                    </a:stretch>
                  </pic:blipFill>
                  <pic:spPr>
                    <a:xfrm>
                      <a:off x="0" y="0"/>
                      <a:ext cx="5732780" cy="371221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12C27"/>
    <w:rsid w:val="0CEE6D0E"/>
    <w:rsid w:val="10B81E99"/>
    <w:rsid w:val="118A0FD0"/>
    <w:rsid w:val="24E0567E"/>
    <w:rsid w:val="251C1C6F"/>
    <w:rsid w:val="2E572816"/>
    <w:rsid w:val="315C5E5D"/>
    <w:rsid w:val="40F06669"/>
    <w:rsid w:val="4BB37AC7"/>
    <w:rsid w:val="567535C9"/>
    <w:rsid w:val="60786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before="180" w:after="180" w:line="312" w:lineRule="auto"/>
    </w:pPr>
  </w:style>
  <w:style w:type="paragraph" w:customStyle="1" w:styleId="5">
    <w:name w:val="Compact1"/>
    <w:basedOn w:val="2"/>
    <w:qFormat/>
    <w:uiPriority w:val="0"/>
    <w:pPr>
      <w:spacing w:before="36" w:after="36"/>
    </w:pPr>
  </w:style>
  <w:style w:type="table" w:customStyle="1" w:styleId="6">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485</Words>
  <Characters>3289</Characters>
  <Lines>0</Lines>
  <Paragraphs>0</Paragraphs>
  <TotalTime>2</TotalTime>
  <ScaleCrop>false</ScaleCrop>
  <LinksUpToDate>false</LinksUpToDate>
  <CharactersWithSpaces>3748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2025-11-12T06:49:00Z</dcterms:created>
  <dc:creator>丁应豪</dc:creator>
  <cp:lastModifiedBy>丁应豪</cp:lastModifiedBy>
  <dcterms:modified xsi:type="dcterms:W3CDTF">2025-12-08T07:59:38Z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B74285625B034B1EBE6D5454A58FCD87_12</vt:lpwstr>
  </property>
</Properties>
</file>