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24861D" w14:textId="1E89ADFE" w:rsidR="00157179" w:rsidRPr="00D90583" w:rsidRDefault="004B7E34" w:rsidP="003B59CB">
      <w:pPr>
        <w:spacing w:line="480" w:lineRule="auto"/>
        <w:jc w:val="center"/>
        <w:rPr>
          <w:rFonts w:ascii="Times New Roman" w:eastAsia="Times New Roman" w:hAnsi="Times New Roman" w:cs="Times New Roman"/>
          <w:b/>
          <w:sz w:val="20"/>
          <w:szCs w:val="20"/>
        </w:rPr>
      </w:pPr>
      <w:r w:rsidRPr="00D90583">
        <w:rPr>
          <w:rFonts w:ascii="Times New Roman" w:eastAsia="Times New Roman" w:hAnsi="Times New Roman" w:cs="Times New Roman"/>
          <w:b/>
          <w:sz w:val="20"/>
          <w:szCs w:val="20"/>
        </w:rPr>
        <w:t xml:space="preserve">One size does not fit all: </w:t>
      </w:r>
      <w:r w:rsidR="00AB5B9C" w:rsidRPr="00D90583">
        <w:rPr>
          <w:rFonts w:ascii="Times New Roman" w:eastAsia="Times New Roman" w:hAnsi="Times New Roman" w:cs="Times New Roman"/>
          <w:b/>
          <w:sz w:val="20"/>
          <w:szCs w:val="20"/>
        </w:rPr>
        <w:t>c</w:t>
      </w:r>
      <w:r w:rsidRPr="00D90583">
        <w:rPr>
          <w:rFonts w:ascii="Times New Roman" w:eastAsia="Times New Roman" w:hAnsi="Times New Roman" w:cs="Times New Roman"/>
          <w:b/>
          <w:sz w:val="20"/>
          <w:szCs w:val="20"/>
        </w:rPr>
        <w:t xml:space="preserve">ustomizing teaching and learning strategies with generative </w:t>
      </w:r>
      <w:r w:rsidR="00AB5B9C" w:rsidRPr="00D90583">
        <w:rPr>
          <w:rFonts w:ascii="Times New Roman" w:eastAsia="Times New Roman" w:hAnsi="Times New Roman" w:cs="Times New Roman"/>
          <w:b/>
          <w:sz w:val="20"/>
          <w:szCs w:val="20"/>
        </w:rPr>
        <w:t>AI</w:t>
      </w:r>
    </w:p>
    <w:p w14:paraId="7BAE9AD7" w14:textId="3930B95F" w:rsidR="00CA4E11" w:rsidRPr="003C5080" w:rsidRDefault="00CA4E11" w:rsidP="00D75963">
      <w:pPr>
        <w:spacing w:line="480" w:lineRule="auto"/>
        <w:rPr>
          <w:rFonts w:ascii="Times New Roman" w:eastAsia="Times New Roman" w:hAnsi="Times New Roman" w:cs="Times New Roman"/>
          <w:sz w:val="20"/>
          <w:szCs w:val="20"/>
          <w:lang w:val="es-PE"/>
        </w:rPr>
      </w:pPr>
      <w:r w:rsidRPr="003C5080">
        <w:rPr>
          <w:rFonts w:ascii="Times New Roman" w:eastAsia="Times New Roman" w:hAnsi="Times New Roman" w:cs="Times New Roman"/>
          <w:sz w:val="20"/>
          <w:szCs w:val="20"/>
          <w:lang w:val="es-PE"/>
        </w:rPr>
        <w:t>Nicolas A. Nunez</w:t>
      </w:r>
      <w:r w:rsidRPr="003C5080">
        <w:rPr>
          <w:rFonts w:ascii="Times New Roman" w:eastAsia="Times New Roman" w:hAnsi="Times New Roman" w:cs="Times New Roman"/>
          <w:sz w:val="20"/>
          <w:szCs w:val="20"/>
          <w:vertAlign w:val="superscript"/>
          <w:lang w:val="es-PE"/>
        </w:rPr>
        <w:t>1</w:t>
      </w:r>
      <w:r w:rsidR="003B59CB" w:rsidRPr="003C5080">
        <w:rPr>
          <w:rFonts w:ascii="Times New Roman" w:eastAsia="Times New Roman" w:hAnsi="Times New Roman" w:cs="Times New Roman"/>
          <w:sz w:val="20"/>
          <w:szCs w:val="20"/>
          <w:vertAlign w:val="superscript"/>
          <w:lang w:val="es-PE"/>
        </w:rPr>
        <w:t>,2</w:t>
      </w:r>
      <w:r w:rsidR="00FA7539" w:rsidRPr="003C5080">
        <w:rPr>
          <w:rFonts w:ascii="Times New Roman" w:eastAsia="Times New Roman" w:hAnsi="Times New Roman" w:cs="Times New Roman"/>
          <w:sz w:val="20"/>
          <w:szCs w:val="20"/>
          <w:vertAlign w:val="superscript"/>
          <w:lang w:val="es-PE"/>
        </w:rPr>
        <w:t xml:space="preserve"> (*)</w:t>
      </w:r>
      <w:r w:rsidR="00FA7539" w:rsidRPr="003C5080">
        <w:rPr>
          <w:rFonts w:ascii="Times New Roman" w:eastAsia="Times New Roman" w:hAnsi="Times New Roman" w:cs="Times New Roman"/>
          <w:sz w:val="20"/>
          <w:szCs w:val="20"/>
          <w:lang w:val="es-PE"/>
        </w:rPr>
        <w:t xml:space="preserve"> and </w:t>
      </w:r>
      <w:r w:rsidRPr="003C5080">
        <w:rPr>
          <w:rFonts w:ascii="Times New Roman" w:eastAsia="Times New Roman" w:hAnsi="Times New Roman" w:cs="Times New Roman"/>
          <w:sz w:val="20"/>
          <w:szCs w:val="20"/>
          <w:lang w:val="es-PE"/>
        </w:rPr>
        <w:t>Rafael Fernandez</w:t>
      </w:r>
      <w:r w:rsidR="003B59CB" w:rsidRPr="003C5080">
        <w:rPr>
          <w:rFonts w:ascii="Times New Roman" w:eastAsia="Times New Roman" w:hAnsi="Times New Roman" w:cs="Times New Roman"/>
          <w:sz w:val="20"/>
          <w:szCs w:val="20"/>
          <w:vertAlign w:val="superscript"/>
          <w:lang w:val="es-PE"/>
        </w:rPr>
        <w:t>1,2</w:t>
      </w:r>
    </w:p>
    <w:p w14:paraId="1E170D6B" w14:textId="704B119E" w:rsidR="00CA4E11" w:rsidRPr="00D90583" w:rsidRDefault="00CA4E11" w:rsidP="00D75963">
      <w:pPr>
        <w:spacing w:line="480" w:lineRule="auto"/>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vertAlign w:val="superscript"/>
        </w:rPr>
        <w:t>1</w:t>
      </w:r>
      <w:r w:rsidRPr="00D90583">
        <w:rPr>
          <w:rFonts w:ascii="Times New Roman" w:eastAsia="Times New Roman" w:hAnsi="Times New Roman" w:cs="Times New Roman"/>
          <w:sz w:val="20"/>
          <w:szCs w:val="20"/>
        </w:rPr>
        <w:t xml:space="preserve"> Centrum </w:t>
      </w:r>
      <w:proofErr w:type="spellStart"/>
      <w:r w:rsidRPr="00D90583">
        <w:rPr>
          <w:rFonts w:ascii="Times New Roman" w:eastAsia="Times New Roman" w:hAnsi="Times New Roman" w:cs="Times New Roman"/>
          <w:sz w:val="20"/>
          <w:szCs w:val="20"/>
        </w:rPr>
        <w:t>Catolica</w:t>
      </w:r>
      <w:proofErr w:type="spellEnd"/>
      <w:r w:rsidRPr="00D90583">
        <w:rPr>
          <w:rFonts w:ascii="Times New Roman" w:eastAsia="Times New Roman" w:hAnsi="Times New Roman" w:cs="Times New Roman"/>
          <w:sz w:val="20"/>
          <w:szCs w:val="20"/>
        </w:rPr>
        <w:t xml:space="preserve"> Graduate Business School</w:t>
      </w:r>
      <w:r w:rsidR="00FA7539" w:rsidRPr="00D90583">
        <w:rPr>
          <w:rFonts w:ascii="Times New Roman" w:eastAsia="Times New Roman" w:hAnsi="Times New Roman" w:cs="Times New Roman"/>
          <w:sz w:val="20"/>
          <w:szCs w:val="20"/>
        </w:rPr>
        <w:t>, Lima, Peru</w:t>
      </w:r>
    </w:p>
    <w:p w14:paraId="3A054334" w14:textId="6C7147DF" w:rsidR="00CA4E11" w:rsidRPr="003C5080" w:rsidRDefault="00CA4E11" w:rsidP="00D75963">
      <w:pPr>
        <w:spacing w:line="480" w:lineRule="auto"/>
        <w:rPr>
          <w:rFonts w:ascii="Times New Roman" w:eastAsia="Times New Roman" w:hAnsi="Times New Roman" w:cs="Times New Roman"/>
          <w:sz w:val="20"/>
          <w:szCs w:val="20"/>
          <w:lang w:val="es-PE"/>
        </w:rPr>
      </w:pPr>
      <w:r w:rsidRPr="003C5080">
        <w:rPr>
          <w:rFonts w:ascii="Times New Roman" w:eastAsia="Times New Roman" w:hAnsi="Times New Roman" w:cs="Times New Roman"/>
          <w:sz w:val="20"/>
          <w:szCs w:val="20"/>
          <w:vertAlign w:val="superscript"/>
          <w:lang w:val="es-PE"/>
        </w:rPr>
        <w:t>2</w:t>
      </w:r>
      <w:r w:rsidRPr="003C5080">
        <w:rPr>
          <w:rFonts w:ascii="Times New Roman" w:eastAsia="Times New Roman" w:hAnsi="Times New Roman" w:cs="Times New Roman"/>
          <w:sz w:val="20"/>
          <w:szCs w:val="20"/>
          <w:lang w:val="es-PE"/>
        </w:rPr>
        <w:t xml:space="preserve"> Pontificia Universidad </w:t>
      </w:r>
      <w:proofErr w:type="spellStart"/>
      <w:r w:rsidRPr="003C5080">
        <w:rPr>
          <w:rFonts w:ascii="Times New Roman" w:eastAsia="Times New Roman" w:hAnsi="Times New Roman" w:cs="Times New Roman"/>
          <w:sz w:val="20"/>
          <w:szCs w:val="20"/>
          <w:lang w:val="es-PE"/>
        </w:rPr>
        <w:t>Catolica</w:t>
      </w:r>
      <w:proofErr w:type="spellEnd"/>
      <w:r w:rsidRPr="003C5080">
        <w:rPr>
          <w:rFonts w:ascii="Times New Roman" w:eastAsia="Times New Roman" w:hAnsi="Times New Roman" w:cs="Times New Roman"/>
          <w:sz w:val="20"/>
          <w:szCs w:val="20"/>
          <w:lang w:val="es-PE"/>
        </w:rPr>
        <w:t xml:space="preserve"> del </w:t>
      </w:r>
      <w:proofErr w:type="spellStart"/>
      <w:r w:rsidRPr="003C5080">
        <w:rPr>
          <w:rFonts w:ascii="Times New Roman" w:eastAsia="Times New Roman" w:hAnsi="Times New Roman" w:cs="Times New Roman"/>
          <w:sz w:val="20"/>
          <w:szCs w:val="20"/>
          <w:lang w:val="es-PE"/>
        </w:rPr>
        <w:t>Peru</w:t>
      </w:r>
      <w:proofErr w:type="spellEnd"/>
      <w:r w:rsidR="00FA7539" w:rsidRPr="003C5080">
        <w:rPr>
          <w:rFonts w:ascii="Times New Roman" w:eastAsia="Times New Roman" w:hAnsi="Times New Roman" w:cs="Times New Roman"/>
          <w:sz w:val="20"/>
          <w:szCs w:val="20"/>
          <w:lang w:val="es-PE"/>
        </w:rPr>
        <w:t xml:space="preserve">, Lima, </w:t>
      </w:r>
      <w:proofErr w:type="spellStart"/>
      <w:r w:rsidR="00FA7539" w:rsidRPr="003C5080">
        <w:rPr>
          <w:rFonts w:ascii="Times New Roman" w:eastAsia="Times New Roman" w:hAnsi="Times New Roman" w:cs="Times New Roman"/>
          <w:sz w:val="20"/>
          <w:szCs w:val="20"/>
          <w:lang w:val="es-PE"/>
        </w:rPr>
        <w:t>Peru</w:t>
      </w:r>
      <w:proofErr w:type="spellEnd"/>
    </w:p>
    <w:p w14:paraId="1C1905C9" w14:textId="60120C84" w:rsidR="00FA7539" w:rsidRPr="00D90583" w:rsidRDefault="00FA7539" w:rsidP="00D75963">
      <w:pPr>
        <w:spacing w:line="480" w:lineRule="auto"/>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 Corresponding author: nnunezm@pucp.edu.pe</w:t>
      </w:r>
    </w:p>
    <w:p w14:paraId="4EB59BA4" w14:textId="4A4D1A98" w:rsidR="00FA7539" w:rsidRPr="00D90583" w:rsidRDefault="00FA7539" w:rsidP="00D75963">
      <w:pPr>
        <w:spacing w:line="480" w:lineRule="auto"/>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ORCID: 0000-0003-2193-3830</w:t>
      </w:r>
    </w:p>
    <w:p w14:paraId="5C180D13" w14:textId="70AE4763" w:rsidR="00A80C6C" w:rsidRPr="00D90583" w:rsidRDefault="00CA2874" w:rsidP="00D75963">
      <w:pPr>
        <w:spacing w:line="480" w:lineRule="auto"/>
        <w:rPr>
          <w:rFonts w:ascii="Times New Roman" w:eastAsia="Times New Roman" w:hAnsi="Times New Roman" w:cs="Times New Roman"/>
          <w:b/>
          <w:sz w:val="20"/>
          <w:szCs w:val="20"/>
        </w:rPr>
      </w:pPr>
      <w:r w:rsidRPr="00D90583">
        <w:rPr>
          <w:rFonts w:ascii="Times New Roman" w:eastAsia="Times New Roman" w:hAnsi="Times New Roman" w:cs="Times New Roman"/>
          <w:b/>
          <w:sz w:val="20"/>
          <w:szCs w:val="20"/>
        </w:rPr>
        <w:t>Abstract</w:t>
      </w:r>
      <w:r w:rsidR="00BE5CB2" w:rsidRPr="00D90583">
        <w:rPr>
          <w:rFonts w:ascii="Times New Roman" w:eastAsia="Times New Roman" w:hAnsi="Times New Roman" w:cs="Times New Roman"/>
          <w:b/>
          <w:sz w:val="20"/>
          <w:szCs w:val="20"/>
        </w:rPr>
        <w:t xml:space="preserve"> </w:t>
      </w:r>
    </w:p>
    <w:p w14:paraId="5CE0F130" w14:textId="1C6A72D4" w:rsidR="00FA7539" w:rsidRPr="00D90583" w:rsidRDefault="00FA7539" w:rsidP="00D75963">
      <w:pPr>
        <w:spacing w:line="480" w:lineRule="auto"/>
        <w:rPr>
          <w:rFonts w:ascii="Times New Roman" w:eastAsia="Times New Roman" w:hAnsi="Times New Roman" w:cs="Times New Roman"/>
          <w:sz w:val="20"/>
          <w:szCs w:val="20"/>
          <w:lang w:eastAsia="es-PE"/>
        </w:rPr>
      </w:pPr>
      <w:r w:rsidRPr="00D90583">
        <w:rPr>
          <w:rFonts w:ascii="Times New Roman" w:eastAsia="Times New Roman" w:hAnsi="Times New Roman" w:cs="Times New Roman"/>
          <w:sz w:val="20"/>
          <w:szCs w:val="20"/>
          <w:lang w:eastAsia="es-PE"/>
        </w:rPr>
        <w:t xml:space="preserve">Higher education institutions </w:t>
      </w:r>
      <w:r w:rsidR="00D3646B" w:rsidRPr="00D90583">
        <w:rPr>
          <w:rFonts w:ascii="Times New Roman" w:eastAsia="Times New Roman" w:hAnsi="Times New Roman" w:cs="Times New Roman"/>
          <w:sz w:val="20"/>
          <w:szCs w:val="20"/>
          <w:lang w:eastAsia="es-PE"/>
        </w:rPr>
        <w:t>that implement</w:t>
      </w:r>
      <w:r w:rsidRPr="00D90583">
        <w:rPr>
          <w:rFonts w:ascii="Times New Roman" w:eastAsia="Times New Roman" w:hAnsi="Times New Roman" w:cs="Times New Roman"/>
          <w:sz w:val="20"/>
          <w:szCs w:val="20"/>
          <w:lang w:eastAsia="es-PE"/>
        </w:rPr>
        <w:t xml:space="preserve"> Generative Artificial Intelligence (GAI) often assume </w:t>
      </w:r>
      <w:r w:rsidR="00D3646B" w:rsidRPr="00D90583">
        <w:rPr>
          <w:rFonts w:ascii="Times New Roman" w:eastAsia="Times New Roman" w:hAnsi="Times New Roman" w:cs="Times New Roman"/>
          <w:sz w:val="20"/>
          <w:szCs w:val="20"/>
          <w:lang w:eastAsia="es-PE"/>
        </w:rPr>
        <w:t xml:space="preserve">that </w:t>
      </w:r>
      <w:r w:rsidRPr="00D90583">
        <w:rPr>
          <w:rFonts w:ascii="Times New Roman" w:eastAsia="Times New Roman" w:hAnsi="Times New Roman" w:cs="Times New Roman"/>
          <w:sz w:val="20"/>
          <w:szCs w:val="20"/>
          <w:lang w:eastAsia="es-PE"/>
        </w:rPr>
        <w:t>students will adopt these tools uniformly</w:t>
      </w:r>
      <w:r w:rsidR="00D3646B" w:rsidRPr="00D90583">
        <w:rPr>
          <w:rFonts w:ascii="Times New Roman" w:eastAsia="Times New Roman" w:hAnsi="Times New Roman" w:cs="Times New Roman"/>
          <w:sz w:val="20"/>
          <w:szCs w:val="20"/>
          <w:lang w:eastAsia="es-PE"/>
        </w:rPr>
        <w:t>;</w:t>
      </w:r>
      <w:r w:rsidRPr="00D90583">
        <w:rPr>
          <w:rFonts w:ascii="Times New Roman" w:eastAsia="Times New Roman" w:hAnsi="Times New Roman" w:cs="Times New Roman"/>
          <w:sz w:val="20"/>
          <w:szCs w:val="20"/>
          <w:lang w:eastAsia="es-PE"/>
        </w:rPr>
        <w:t xml:space="preserve"> </w:t>
      </w:r>
      <w:r w:rsidR="00D3646B" w:rsidRPr="00D90583">
        <w:rPr>
          <w:rFonts w:ascii="Times New Roman" w:eastAsia="Times New Roman" w:hAnsi="Times New Roman" w:cs="Times New Roman"/>
          <w:sz w:val="20"/>
          <w:szCs w:val="20"/>
          <w:lang w:eastAsia="es-PE"/>
        </w:rPr>
        <w:t>however,</w:t>
      </w:r>
      <w:r w:rsidRPr="00D90583">
        <w:rPr>
          <w:rFonts w:ascii="Times New Roman" w:eastAsia="Times New Roman" w:hAnsi="Times New Roman" w:cs="Times New Roman"/>
          <w:sz w:val="20"/>
          <w:szCs w:val="20"/>
          <w:lang w:eastAsia="es-PE"/>
        </w:rPr>
        <w:t xml:space="preserve"> evidence indicates considerable variation in how learners engage with AI technologies. This study develops the first empirically validated framework that combines </w:t>
      </w:r>
      <w:r w:rsidR="004B7E34" w:rsidRPr="00D90583">
        <w:rPr>
          <w:rFonts w:ascii="Times New Roman" w:eastAsia="Times New Roman" w:hAnsi="Times New Roman" w:cs="Times New Roman"/>
          <w:sz w:val="20"/>
          <w:szCs w:val="20"/>
          <w:lang w:eastAsia="es-PE"/>
        </w:rPr>
        <w:t>Technological Pedagogical Content Knowledge (</w:t>
      </w:r>
      <w:r w:rsidRPr="00D90583">
        <w:rPr>
          <w:rFonts w:ascii="Times New Roman" w:eastAsia="Times New Roman" w:hAnsi="Times New Roman" w:cs="Times New Roman"/>
          <w:sz w:val="20"/>
          <w:szCs w:val="20"/>
          <w:lang w:eastAsia="es-PE"/>
        </w:rPr>
        <w:t>TPACK</w:t>
      </w:r>
      <w:r w:rsidR="004B7E34" w:rsidRPr="00D90583">
        <w:rPr>
          <w:rFonts w:ascii="Times New Roman" w:eastAsia="Times New Roman" w:hAnsi="Times New Roman" w:cs="Times New Roman"/>
          <w:sz w:val="20"/>
          <w:szCs w:val="20"/>
          <w:lang w:eastAsia="es-PE"/>
        </w:rPr>
        <w:t>)</w:t>
      </w:r>
      <w:r w:rsidRPr="00D90583">
        <w:rPr>
          <w:rFonts w:ascii="Times New Roman" w:eastAsia="Times New Roman" w:hAnsi="Times New Roman" w:cs="Times New Roman"/>
          <w:sz w:val="20"/>
          <w:szCs w:val="20"/>
          <w:lang w:eastAsia="es-PE"/>
        </w:rPr>
        <w:t xml:space="preserve"> and</w:t>
      </w:r>
      <w:r w:rsidR="001B0F0C" w:rsidRPr="00D90583">
        <w:rPr>
          <w:rFonts w:ascii="Times New Roman" w:eastAsia="Times New Roman" w:hAnsi="Times New Roman" w:cs="Times New Roman"/>
          <w:sz w:val="20"/>
          <w:szCs w:val="20"/>
          <w:lang w:eastAsia="es-PE"/>
        </w:rPr>
        <w:t xml:space="preserve"> </w:t>
      </w:r>
      <w:r w:rsidR="004B7E34" w:rsidRPr="00D90583">
        <w:rPr>
          <w:rFonts w:ascii="Times New Roman" w:eastAsia="Times New Roman" w:hAnsi="Times New Roman" w:cs="Times New Roman"/>
          <w:sz w:val="20"/>
          <w:szCs w:val="20"/>
          <w:lang w:eastAsia="es-PE"/>
        </w:rPr>
        <w:t>Unified Theory of Acceptance and Use of Technology (</w:t>
      </w:r>
      <w:r w:rsidRPr="00D90583">
        <w:rPr>
          <w:rFonts w:ascii="Times New Roman" w:eastAsia="Times New Roman" w:hAnsi="Times New Roman" w:cs="Times New Roman"/>
          <w:sz w:val="20"/>
          <w:szCs w:val="20"/>
          <w:lang w:eastAsia="es-PE"/>
        </w:rPr>
        <w:t>UTAUT</w:t>
      </w:r>
      <w:r w:rsidR="004B7E34" w:rsidRPr="00D90583">
        <w:rPr>
          <w:rFonts w:ascii="Times New Roman" w:eastAsia="Times New Roman" w:hAnsi="Times New Roman" w:cs="Times New Roman"/>
          <w:sz w:val="20"/>
          <w:szCs w:val="20"/>
          <w:lang w:eastAsia="es-PE"/>
        </w:rPr>
        <w:t>)</w:t>
      </w:r>
      <w:r w:rsidRPr="00D90583">
        <w:rPr>
          <w:rFonts w:ascii="Times New Roman" w:eastAsia="Times New Roman" w:hAnsi="Times New Roman" w:cs="Times New Roman"/>
          <w:sz w:val="20"/>
          <w:szCs w:val="20"/>
          <w:lang w:eastAsia="es-PE"/>
        </w:rPr>
        <w:t xml:space="preserve"> theories to identify distinct student profiles, moving beyond generic implementation toward targeted educational interventions. We analyzed 252 MBA students using a hybrid theoretical-empirical approach, revealing three stable profiles: Explorers (11%)—younger students who enthusiastically experiment despite lacking formal training; Moderates (68%)—systematic learners who prefer structured approaches; and Skeptics (21%)—experienced professionals who seek clear educational value before adoption. Statistical analysis showed significant differences across performance expectancy (p &lt; 0.001), age (p &lt; 0.001), and TPACK integration (p &lt; 0.001), with a strong theoretical alignment (Cramer's V = 0.276, p &lt; 0.001). Instead of treating all students the same, we propose differentiated strategies: project-based exploration for Explorers, scaffolded training sequences for Moderates, and evidence-based case studies for Skeptics. This framework addresses a practical challenge—how to effectively support diverse learners when integrating AI tools into business education. The validated typology provides concrete guidance for institutional decision-making, including resource allocation and faculty training programs. By leveraging learning analytics, institutions can automatically identify student profiles and tailor support accordingly. This research offers both theoretical advancement and practical tools for educators navigating AI integration challenges.</w:t>
      </w:r>
    </w:p>
    <w:p w14:paraId="3985FBE4" w14:textId="5A3105A0" w:rsidR="00A80C6C" w:rsidRPr="00D90583" w:rsidRDefault="00CA2874" w:rsidP="00D75963">
      <w:pPr>
        <w:spacing w:line="480" w:lineRule="auto"/>
        <w:rPr>
          <w:rFonts w:ascii="Times New Roman" w:eastAsia="Times New Roman" w:hAnsi="Times New Roman" w:cs="Times New Roman"/>
          <w:sz w:val="20"/>
          <w:szCs w:val="20"/>
        </w:rPr>
      </w:pPr>
      <w:r w:rsidRPr="00D90583">
        <w:rPr>
          <w:rFonts w:ascii="Times New Roman" w:eastAsia="Times New Roman" w:hAnsi="Times New Roman" w:cs="Times New Roman"/>
          <w:i/>
          <w:sz w:val="20"/>
          <w:szCs w:val="20"/>
        </w:rPr>
        <w:t xml:space="preserve">Keywords: </w:t>
      </w:r>
      <w:r w:rsidRPr="00D90583">
        <w:rPr>
          <w:rFonts w:ascii="Times New Roman" w:eastAsia="Times New Roman" w:hAnsi="Times New Roman" w:cs="Times New Roman"/>
          <w:sz w:val="20"/>
          <w:szCs w:val="20"/>
        </w:rPr>
        <w:t xml:space="preserve">Learning Analytics, </w:t>
      </w:r>
      <w:r w:rsidR="00601C7D" w:rsidRPr="00D90583">
        <w:rPr>
          <w:rFonts w:ascii="Times New Roman" w:eastAsia="Times New Roman" w:hAnsi="Times New Roman" w:cs="Times New Roman"/>
          <w:sz w:val="20"/>
          <w:szCs w:val="20"/>
        </w:rPr>
        <w:t xml:space="preserve">Adaptive Learning, </w:t>
      </w:r>
      <w:r w:rsidRPr="00D90583">
        <w:rPr>
          <w:rFonts w:ascii="Times New Roman" w:eastAsia="Times New Roman" w:hAnsi="Times New Roman" w:cs="Times New Roman"/>
          <w:sz w:val="20"/>
          <w:szCs w:val="20"/>
        </w:rPr>
        <w:t>Generative Artificial Intelligence, Business Education</w:t>
      </w:r>
      <w:r w:rsidR="00910227" w:rsidRPr="00D90583">
        <w:rPr>
          <w:rFonts w:ascii="Times New Roman" w:eastAsia="Times New Roman" w:hAnsi="Times New Roman" w:cs="Times New Roman"/>
          <w:sz w:val="20"/>
          <w:szCs w:val="20"/>
        </w:rPr>
        <w:t>, TPACK</w:t>
      </w:r>
      <w:r w:rsidR="007C4EC3" w:rsidRPr="00D90583">
        <w:rPr>
          <w:rFonts w:ascii="Times New Roman" w:eastAsia="Times New Roman" w:hAnsi="Times New Roman" w:cs="Times New Roman"/>
          <w:sz w:val="20"/>
          <w:szCs w:val="20"/>
        </w:rPr>
        <w:t>, UTAUT</w:t>
      </w:r>
    </w:p>
    <w:p w14:paraId="096252BD" w14:textId="7967C410" w:rsidR="00A80C6C" w:rsidRPr="00D90583" w:rsidRDefault="00A80C6C" w:rsidP="00D75963">
      <w:pPr>
        <w:spacing w:line="480" w:lineRule="auto"/>
        <w:rPr>
          <w:rFonts w:ascii="Times New Roman" w:eastAsia="Times New Roman" w:hAnsi="Times New Roman" w:cs="Times New Roman"/>
          <w:b/>
          <w:sz w:val="20"/>
          <w:szCs w:val="20"/>
        </w:rPr>
      </w:pPr>
    </w:p>
    <w:p w14:paraId="1C0CC0B4" w14:textId="0BC3E454" w:rsidR="00A80C6C" w:rsidRPr="00D90583" w:rsidRDefault="004B7E34" w:rsidP="004B7E34">
      <w:pPr>
        <w:pBdr>
          <w:top w:val="nil"/>
          <w:left w:val="nil"/>
          <w:bottom w:val="nil"/>
          <w:right w:val="nil"/>
          <w:between w:val="nil"/>
        </w:pBdr>
        <w:spacing w:line="480" w:lineRule="auto"/>
        <w:ind w:left="360"/>
        <w:rPr>
          <w:rFonts w:ascii="Times New Roman" w:eastAsia="Times New Roman" w:hAnsi="Times New Roman" w:cs="Times New Roman"/>
          <w:b/>
          <w:color w:val="000000"/>
          <w:sz w:val="20"/>
          <w:szCs w:val="20"/>
        </w:rPr>
      </w:pPr>
      <w:r w:rsidRPr="00D90583">
        <w:rPr>
          <w:rFonts w:ascii="Times New Roman" w:eastAsia="Times New Roman" w:hAnsi="Times New Roman" w:cs="Times New Roman"/>
          <w:b/>
          <w:color w:val="000000"/>
          <w:sz w:val="20"/>
          <w:szCs w:val="20"/>
        </w:rPr>
        <w:lastRenderedPageBreak/>
        <w:t xml:space="preserve">1 </w:t>
      </w:r>
      <w:r w:rsidR="00CA2874" w:rsidRPr="00D90583">
        <w:rPr>
          <w:rFonts w:ascii="Times New Roman" w:eastAsia="Times New Roman" w:hAnsi="Times New Roman" w:cs="Times New Roman"/>
          <w:b/>
          <w:color w:val="000000"/>
          <w:sz w:val="20"/>
          <w:szCs w:val="20"/>
        </w:rPr>
        <w:t>I</w:t>
      </w:r>
      <w:r w:rsidRPr="00D90583">
        <w:rPr>
          <w:rFonts w:ascii="Times New Roman" w:eastAsia="Times New Roman" w:hAnsi="Times New Roman" w:cs="Times New Roman"/>
          <w:b/>
          <w:color w:val="000000"/>
          <w:sz w:val="20"/>
          <w:szCs w:val="20"/>
        </w:rPr>
        <w:t>ntroduction</w:t>
      </w:r>
    </w:p>
    <w:p w14:paraId="30497B07" w14:textId="75EF6A91" w:rsidR="00A80C6C" w:rsidRPr="00D90583" w:rsidRDefault="00CA2874" w:rsidP="00D75963">
      <w:pPr>
        <w:spacing w:line="480" w:lineRule="auto"/>
        <w:ind w:firstLine="72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It is undeniable the impact that Gen</w:t>
      </w:r>
      <w:r w:rsidR="00DA1BAC" w:rsidRPr="00D90583">
        <w:rPr>
          <w:rFonts w:ascii="Times New Roman" w:eastAsia="Times New Roman" w:hAnsi="Times New Roman" w:cs="Times New Roman"/>
          <w:sz w:val="20"/>
          <w:szCs w:val="20"/>
        </w:rPr>
        <w:t>erative</w:t>
      </w:r>
      <w:r w:rsidRPr="00D90583">
        <w:rPr>
          <w:rFonts w:ascii="Times New Roman" w:eastAsia="Times New Roman" w:hAnsi="Times New Roman" w:cs="Times New Roman"/>
          <w:sz w:val="20"/>
          <w:szCs w:val="20"/>
        </w:rPr>
        <w:t xml:space="preserve"> AI </w:t>
      </w:r>
      <w:r w:rsidR="00DA1BAC" w:rsidRPr="00D90583">
        <w:rPr>
          <w:rFonts w:ascii="Times New Roman" w:eastAsia="Times New Roman" w:hAnsi="Times New Roman" w:cs="Times New Roman"/>
          <w:sz w:val="20"/>
          <w:szCs w:val="20"/>
        </w:rPr>
        <w:t xml:space="preserve">(GAI) </w:t>
      </w:r>
      <w:r w:rsidRPr="00D90583">
        <w:rPr>
          <w:rFonts w:ascii="Times New Roman" w:eastAsia="Times New Roman" w:hAnsi="Times New Roman" w:cs="Times New Roman"/>
          <w:sz w:val="20"/>
          <w:szCs w:val="20"/>
        </w:rPr>
        <w:t xml:space="preserve">has on people's lives, from the increase in productivity derived from this technology. Several industries and economic sectors have reached new levels of efficiency by using GAI on their operations (Ebert &amp; </w:t>
      </w:r>
      <w:proofErr w:type="spellStart"/>
      <w:r w:rsidRPr="00D90583">
        <w:rPr>
          <w:rFonts w:ascii="Times New Roman" w:eastAsia="Times New Roman" w:hAnsi="Times New Roman" w:cs="Times New Roman"/>
          <w:sz w:val="20"/>
          <w:szCs w:val="20"/>
        </w:rPr>
        <w:t>Louridas</w:t>
      </w:r>
      <w:proofErr w:type="spellEnd"/>
      <w:r w:rsidRPr="00D90583">
        <w:rPr>
          <w:rFonts w:ascii="Times New Roman" w:eastAsia="Times New Roman" w:hAnsi="Times New Roman" w:cs="Times New Roman"/>
          <w:sz w:val="20"/>
          <w:szCs w:val="20"/>
        </w:rPr>
        <w:t>, 2023; Korinek, 2023</w:t>
      </w:r>
      <w:r w:rsidR="00670CB2">
        <w:rPr>
          <w:rFonts w:ascii="Times New Roman" w:eastAsia="Times New Roman" w:hAnsi="Times New Roman" w:cs="Times New Roman"/>
          <w:sz w:val="20"/>
          <w:szCs w:val="20"/>
        </w:rPr>
        <w:t>;</w:t>
      </w:r>
      <w:r w:rsidR="00670CB2" w:rsidRPr="00670CB2">
        <w:rPr>
          <w:rFonts w:ascii="Times New Roman" w:eastAsia="Times New Roman" w:hAnsi="Times New Roman" w:cs="Times New Roman"/>
          <w:sz w:val="20"/>
          <w:szCs w:val="20"/>
        </w:rPr>
        <w:t xml:space="preserve"> </w:t>
      </w:r>
      <w:proofErr w:type="spellStart"/>
      <w:r w:rsidR="00670CB2" w:rsidRPr="00D90583">
        <w:rPr>
          <w:rFonts w:ascii="Times New Roman" w:eastAsia="Times New Roman" w:hAnsi="Times New Roman" w:cs="Times New Roman"/>
          <w:sz w:val="20"/>
          <w:szCs w:val="20"/>
        </w:rPr>
        <w:t>Kshetri</w:t>
      </w:r>
      <w:proofErr w:type="spellEnd"/>
      <w:r w:rsidR="00670CB2" w:rsidRPr="00D90583">
        <w:rPr>
          <w:rFonts w:ascii="Times New Roman" w:eastAsia="Times New Roman" w:hAnsi="Times New Roman" w:cs="Times New Roman"/>
          <w:sz w:val="20"/>
          <w:szCs w:val="20"/>
        </w:rPr>
        <w:t xml:space="preserve"> et al., 2024</w:t>
      </w:r>
      <w:r w:rsidRPr="00D90583">
        <w:rPr>
          <w:rFonts w:ascii="Times New Roman" w:eastAsia="Times New Roman" w:hAnsi="Times New Roman" w:cs="Times New Roman"/>
          <w:sz w:val="20"/>
          <w:szCs w:val="20"/>
        </w:rPr>
        <w:t xml:space="preserve">). Higher education has been one of the most benefited industries by incorporating GAI </w:t>
      </w:r>
      <w:r w:rsidR="00076C42" w:rsidRPr="00D90583">
        <w:rPr>
          <w:rFonts w:ascii="Times New Roman" w:eastAsia="Times New Roman" w:hAnsi="Times New Roman" w:cs="Times New Roman"/>
          <w:sz w:val="20"/>
          <w:szCs w:val="20"/>
        </w:rPr>
        <w:t>into</w:t>
      </w:r>
      <w:r w:rsidRPr="00D90583">
        <w:rPr>
          <w:rFonts w:ascii="Times New Roman" w:eastAsia="Times New Roman" w:hAnsi="Times New Roman" w:cs="Times New Roman"/>
          <w:sz w:val="20"/>
          <w:szCs w:val="20"/>
        </w:rPr>
        <w:t xml:space="preserve"> </w:t>
      </w:r>
      <w:r w:rsidR="00076C42" w:rsidRPr="00D90583">
        <w:rPr>
          <w:rFonts w:ascii="Times New Roman" w:eastAsia="Times New Roman" w:hAnsi="Times New Roman" w:cs="Times New Roman"/>
          <w:sz w:val="20"/>
          <w:szCs w:val="20"/>
        </w:rPr>
        <w:t>its</w:t>
      </w:r>
      <w:r w:rsidRPr="00D90583">
        <w:rPr>
          <w:rFonts w:ascii="Times New Roman" w:eastAsia="Times New Roman" w:hAnsi="Times New Roman" w:cs="Times New Roman"/>
          <w:sz w:val="20"/>
          <w:szCs w:val="20"/>
        </w:rPr>
        <w:t xml:space="preserve"> core processes (Chan &amp; Hu, 2023; Chiu, 2023). </w:t>
      </w:r>
    </w:p>
    <w:p w14:paraId="0E0199E2" w14:textId="11982A5D" w:rsidR="00A80C6C" w:rsidRPr="00D90583" w:rsidRDefault="00DA1BAC" w:rsidP="00D75963">
      <w:pPr>
        <w:spacing w:line="480" w:lineRule="auto"/>
        <w:ind w:firstLine="720"/>
        <w:rPr>
          <w:rFonts w:ascii="Times New Roman" w:eastAsia="Times New Roman" w:hAnsi="Times New Roman" w:cs="Times New Roman"/>
          <w:sz w:val="20"/>
          <w:szCs w:val="20"/>
        </w:rPr>
      </w:pPr>
      <w:r w:rsidRPr="00D90583">
        <w:rPr>
          <w:rFonts w:ascii="Times New Roman" w:hAnsi="Times New Roman" w:cs="Times New Roman"/>
          <w:sz w:val="20"/>
          <w:szCs w:val="20"/>
        </w:rPr>
        <w:t>While GAI offers unprecedented opportunities to personalize learning pathways in higher education, there is considerable heterogeneity in how students perceive, adopt, and use these tools. This diversity presents a significant challenge for educational institutions seeking to implement effective AI-mediated teaching and learning strategies.</w:t>
      </w:r>
    </w:p>
    <w:p w14:paraId="3B5CDABD" w14:textId="09D1DDC8" w:rsidR="00DA1BAC" w:rsidRPr="00D90583" w:rsidRDefault="00CA2874" w:rsidP="00D75963">
      <w:pPr>
        <w:spacing w:line="480" w:lineRule="auto"/>
        <w:ind w:firstLine="72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Labor empowerment of graduates and the development of soft and hard skills are relevant concerns for the future of work (Healy et al., 2022</w:t>
      </w:r>
      <w:r w:rsidR="00670CB2">
        <w:rPr>
          <w:rFonts w:ascii="Times New Roman" w:eastAsia="Times New Roman" w:hAnsi="Times New Roman" w:cs="Times New Roman"/>
          <w:sz w:val="20"/>
          <w:szCs w:val="20"/>
        </w:rPr>
        <w:t>;</w:t>
      </w:r>
      <w:r w:rsidR="00670CB2" w:rsidRPr="00670CB2">
        <w:rPr>
          <w:rFonts w:ascii="Times New Roman" w:eastAsia="Times New Roman" w:hAnsi="Times New Roman" w:cs="Times New Roman"/>
          <w:sz w:val="20"/>
          <w:szCs w:val="20"/>
        </w:rPr>
        <w:t xml:space="preserve"> </w:t>
      </w:r>
      <w:r w:rsidR="00670CB2" w:rsidRPr="00D90583">
        <w:rPr>
          <w:rFonts w:ascii="Times New Roman" w:eastAsia="Times New Roman" w:hAnsi="Times New Roman" w:cs="Times New Roman"/>
          <w:sz w:val="20"/>
          <w:szCs w:val="20"/>
        </w:rPr>
        <w:t xml:space="preserve">Succi &amp; </w:t>
      </w:r>
      <w:proofErr w:type="spellStart"/>
      <w:r w:rsidR="00670CB2" w:rsidRPr="00D90583">
        <w:rPr>
          <w:rFonts w:ascii="Times New Roman" w:eastAsia="Times New Roman" w:hAnsi="Times New Roman" w:cs="Times New Roman"/>
          <w:sz w:val="20"/>
          <w:szCs w:val="20"/>
        </w:rPr>
        <w:t>Canovi</w:t>
      </w:r>
      <w:proofErr w:type="spellEnd"/>
      <w:r w:rsidR="00670CB2" w:rsidRPr="00D90583">
        <w:rPr>
          <w:rFonts w:ascii="Times New Roman" w:eastAsia="Times New Roman" w:hAnsi="Times New Roman" w:cs="Times New Roman"/>
          <w:sz w:val="20"/>
          <w:szCs w:val="20"/>
        </w:rPr>
        <w:t>, 2020</w:t>
      </w:r>
      <w:r w:rsidRPr="00D90583">
        <w:rPr>
          <w:rFonts w:ascii="Times New Roman" w:eastAsia="Times New Roman" w:hAnsi="Times New Roman" w:cs="Times New Roman"/>
          <w:sz w:val="20"/>
          <w:szCs w:val="20"/>
        </w:rPr>
        <w:t xml:space="preserve">), and </w:t>
      </w:r>
      <w:r w:rsidR="00434B94" w:rsidRPr="00D90583">
        <w:rPr>
          <w:rFonts w:ascii="Times New Roman" w:eastAsia="Times New Roman" w:hAnsi="Times New Roman" w:cs="Times New Roman"/>
          <w:sz w:val="20"/>
          <w:szCs w:val="20"/>
        </w:rPr>
        <w:t>GAI</w:t>
      </w:r>
      <w:r w:rsidRPr="00D90583">
        <w:rPr>
          <w:rFonts w:ascii="Times New Roman" w:eastAsia="Times New Roman" w:hAnsi="Times New Roman" w:cs="Times New Roman"/>
          <w:sz w:val="20"/>
          <w:szCs w:val="20"/>
        </w:rPr>
        <w:t xml:space="preserve"> has constituted a major driver for the workforce of the future (Firat, 2023). Companies and public agencies emphasize the need to have a critical mass of professional talent ready to tackle the challenges of this century: sustainability, climate change, innovation, </w:t>
      </w:r>
      <w:r w:rsidR="00076C42" w:rsidRPr="00D90583">
        <w:rPr>
          <w:rFonts w:ascii="Times New Roman" w:eastAsia="Times New Roman" w:hAnsi="Times New Roman" w:cs="Times New Roman"/>
          <w:sz w:val="20"/>
          <w:szCs w:val="20"/>
        </w:rPr>
        <w:t xml:space="preserve">and </w:t>
      </w:r>
      <w:r w:rsidRPr="00D90583">
        <w:rPr>
          <w:rFonts w:ascii="Times New Roman" w:eastAsia="Times New Roman" w:hAnsi="Times New Roman" w:cs="Times New Roman"/>
          <w:sz w:val="20"/>
          <w:szCs w:val="20"/>
        </w:rPr>
        <w:t>economic productivity (</w:t>
      </w:r>
      <w:proofErr w:type="spellStart"/>
      <w:r w:rsidRPr="00D90583">
        <w:rPr>
          <w:rFonts w:ascii="Times New Roman" w:eastAsia="Times New Roman" w:hAnsi="Times New Roman" w:cs="Times New Roman"/>
          <w:sz w:val="20"/>
          <w:szCs w:val="20"/>
        </w:rPr>
        <w:t>Brundiers</w:t>
      </w:r>
      <w:proofErr w:type="spellEnd"/>
      <w:r w:rsidRPr="00D90583">
        <w:rPr>
          <w:rFonts w:ascii="Times New Roman" w:eastAsia="Times New Roman" w:hAnsi="Times New Roman" w:cs="Times New Roman"/>
          <w:sz w:val="20"/>
          <w:szCs w:val="20"/>
        </w:rPr>
        <w:t xml:space="preserve"> et al., 2021), and the role of </w:t>
      </w:r>
      <w:r w:rsidR="00DA1BAC" w:rsidRPr="00D90583">
        <w:rPr>
          <w:rFonts w:ascii="Times New Roman" w:eastAsia="Times New Roman" w:hAnsi="Times New Roman" w:cs="Times New Roman"/>
          <w:sz w:val="20"/>
          <w:szCs w:val="20"/>
        </w:rPr>
        <w:t>G</w:t>
      </w:r>
      <w:r w:rsidRPr="00D90583">
        <w:rPr>
          <w:rFonts w:ascii="Times New Roman" w:eastAsia="Times New Roman" w:hAnsi="Times New Roman" w:cs="Times New Roman"/>
          <w:sz w:val="20"/>
          <w:szCs w:val="20"/>
        </w:rPr>
        <w:t xml:space="preserve">AI </w:t>
      </w:r>
      <w:r w:rsidR="00076C42" w:rsidRPr="00D90583">
        <w:rPr>
          <w:rFonts w:ascii="Times New Roman" w:eastAsia="Times New Roman" w:hAnsi="Times New Roman" w:cs="Times New Roman"/>
          <w:sz w:val="20"/>
          <w:szCs w:val="20"/>
        </w:rPr>
        <w:t>appears</w:t>
      </w:r>
      <w:r w:rsidRPr="00D90583">
        <w:rPr>
          <w:rFonts w:ascii="Times New Roman" w:eastAsia="Times New Roman" w:hAnsi="Times New Roman" w:cs="Times New Roman"/>
          <w:sz w:val="20"/>
          <w:szCs w:val="20"/>
        </w:rPr>
        <w:t xml:space="preserve"> to be critical to tackle these challenges. </w:t>
      </w:r>
    </w:p>
    <w:p w14:paraId="6E576016" w14:textId="6FBBC6FB" w:rsidR="00DA1BAC" w:rsidRPr="00D90583" w:rsidRDefault="00DA1BAC" w:rsidP="00D75963">
      <w:pPr>
        <w:spacing w:line="480" w:lineRule="auto"/>
        <w:ind w:firstLine="72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Despite growing interest in the use of Generative AI (GAI) in higher education, there remains a notable gap in students’ capabilities and preparedness to adopt these tools</w:t>
      </w:r>
      <w:r w:rsidR="00076C42" w:rsidRPr="00D90583">
        <w:rPr>
          <w:rFonts w:ascii="Times New Roman" w:eastAsia="Times New Roman" w:hAnsi="Times New Roman" w:cs="Times New Roman"/>
          <w:sz w:val="20"/>
          <w:szCs w:val="20"/>
        </w:rPr>
        <w:t xml:space="preserve"> effectively</w:t>
      </w:r>
      <w:r w:rsidRPr="00D90583">
        <w:rPr>
          <w:rFonts w:ascii="Times New Roman" w:eastAsia="Times New Roman" w:hAnsi="Times New Roman" w:cs="Times New Roman"/>
          <w:sz w:val="20"/>
          <w:szCs w:val="20"/>
        </w:rPr>
        <w:t xml:space="preserve">. This underscores the importance of examining the factors that shape their engagement with GAI. Accordingly, this study addresses the following research question: What distinctive student profiles emerge </w:t>
      </w:r>
      <w:r w:rsidR="00076C42" w:rsidRPr="00D90583">
        <w:rPr>
          <w:rFonts w:ascii="Times New Roman" w:eastAsia="Times New Roman" w:hAnsi="Times New Roman" w:cs="Times New Roman"/>
          <w:sz w:val="20"/>
          <w:szCs w:val="20"/>
        </w:rPr>
        <w:t>concerning</w:t>
      </w:r>
      <w:r w:rsidRPr="00D90583">
        <w:rPr>
          <w:rFonts w:ascii="Times New Roman" w:eastAsia="Times New Roman" w:hAnsi="Times New Roman" w:cs="Times New Roman"/>
          <w:sz w:val="20"/>
          <w:szCs w:val="20"/>
        </w:rPr>
        <w:t xml:space="preserve"> the use, attitudes, and expectations toward Generative AI in the context of business education? Identifying such profiles is essential for designing differentiated educational interventions that maximize the pedagogical potential of GAI in diverse learning environments.</w:t>
      </w:r>
    </w:p>
    <w:p w14:paraId="3F21974A" w14:textId="77777777" w:rsidR="00DA1BAC" w:rsidRPr="00D90583" w:rsidRDefault="00DA1BAC" w:rsidP="00D75963">
      <w:pPr>
        <w:spacing w:line="480" w:lineRule="auto"/>
        <w:ind w:firstLine="72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 xml:space="preserve">While scholars have highlighted the need for institutional policies and ethical guidelines to ensure the responsible integration of GAI in higher education (Michel-Villarreal et al., 2023), several pedagogical challenges remain. Among them, the customization—or even hyper-personalization—of learning pathways stands out as a central concern. In contemporary higher education, there is increasing emphasis on crafting learning journeys tailored to individual students’ needs. GAI offers promising opportunities in this regard. However, effective personalization requires a nuanced understanding of learners’ expectations, attitudes, backgrounds, and prior </w:t>
      </w:r>
      <w:r w:rsidRPr="00D90583">
        <w:rPr>
          <w:rFonts w:ascii="Times New Roman" w:eastAsia="Times New Roman" w:hAnsi="Times New Roman" w:cs="Times New Roman"/>
          <w:sz w:val="20"/>
          <w:szCs w:val="20"/>
        </w:rPr>
        <w:lastRenderedPageBreak/>
        <w:t>experience with AI tools. A uniform, "one-size-fits-all" approach may be operationally efficient from an educational management perspective, yet it risks overlooking the diverse needs and readiness levels of students.</w:t>
      </w:r>
    </w:p>
    <w:p w14:paraId="4EA0715D" w14:textId="5A475A20" w:rsidR="00DA1BAC" w:rsidRPr="00D90583" w:rsidRDefault="00DA1BAC" w:rsidP="00D75963">
      <w:pPr>
        <w:spacing w:line="480" w:lineRule="auto"/>
        <w:ind w:firstLine="72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 xml:space="preserve">To strike a balance between personalization and scalability, data-driven methods such as cluster analysis </w:t>
      </w:r>
      <w:r w:rsidR="00076C42" w:rsidRPr="00D90583">
        <w:rPr>
          <w:rFonts w:ascii="Times New Roman" w:eastAsia="Times New Roman" w:hAnsi="Times New Roman" w:cs="Times New Roman"/>
          <w:sz w:val="20"/>
          <w:szCs w:val="20"/>
        </w:rPr>
        <w:t>provide</w:t>
      </w:r>
      <w:r w:rsidRPr="00D90583">
        <w:rPr>
          <w:rFonts w:ascii="Times New Roman" w:eastAsia="Times New Roman" w:hAnsi="Times New Roman" w:cs="Times New Roman"/>
          <w:sz w:val="20"/>
          <w:szCs w:val="20"/>
        </w:rPr>
        <w:t xml:space="preserve"> a powerful approach to identify meaningful learner profiles. In this context, our study contributes to bridging a critical gap in the literature by providing empirical evidence on the heterogeneity of student engagement with GAI and its implications for </w:t>
      </w:r>
      <w:r w:rsidR="00076C42" w:rsidRPr="00D90583">
        <w:rPr>
          <w:rFonts w:ascii="Times New Roman" w:eastAsia="Times New Roman" w:hAnsi="Times New Roman" w:cs="Times New Roman"/>
          <w:sz w:val="20"/>
          <w:szCs w:val="20"/>
        </w:rPr>
        <w:t>designing</w:t>
      </w:r>
      <w:r w:rsidRPr="00D90583">
        <w:rPr>
          <w:rFonts w:ascii="Times New Roman" w:eastAsia="Times New Roman" w:hAnsi="Times New Roman" w:cs="Times New Roman"/>
          <w:sz w:val="20"/>
          <w:szCs w:val="20"/>
        </w:rPr>
        <w:t xml:space="preserve"> personalized, AI-supported instructional strategies.</w:t>
      </w:r>
    </w:p>
    <w:p w14:paraId="0B4277E7" w14:textId="1D57A30E" w:rsidR="007609E0" w:rsidRPr="00D90583" w:rsidRDefault="00CA2874" w:rsidP="00957A9D">
      <w:pPr>
        <w:spacing w:line="480" w:lineRule="auto"/>
        <w:ind w:firstLine="72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 xml:space="preserve">The remainder of this paper is organized as follows. Section </w:t>
      </w:r>
      <w:r w:rsidR="00076C42" w:rsidRPr="00D90583">
        <w:rPr>
          <w:rFonts w:ascii="Times New Roman" w:eastAsia="Times New Roman" w:hAnsi="Times New Roman" w:cs="Times New Roman"/>
          <w:sz w:val="20"/>
          <w:szCs w:val="20"/>
        </w:rPr>
        <w:t>2</w:t>
      </w:r>
      <w:r w:rsidRPr="00D90583">
        <w:rPr>
          <w:rFonts w:ascii="Times New Roman" w:eastAsia="Times New Roman" w:hAnsi="Times New Roman" w:cs="Times New Roman"/>
          <w:sz w:val="20"/>
          <w:szCs w:val="20"/>
        </w:rPr>
        <w:t xml:space="preserve"> presents the theoretical framework of the study. The methodology is described in section </w:t>
      </w:r>
      <w:r w:rsidR="00076C42" w:rsidRPr="00D90583">
        <w:rPr>
          <w:rFonts w:ascii="Times New Roman" w:eastAsia="Times New Roman" w:hAnsi="Times New Roman" w:cs="Times New Roman"/>
          <w:sz w:val="20"/>
          <w:szCs w:val="20"/>
        </w:rPr>
        <w:t>3</w:t>
      </w:r>
      <w:r w:rsidRPr="00D90583">
        <w:rPr>
          <w:rFonts w:ascii="Times New Roman" w:eastAsia="Times New Roman" w:hAnsi="Times New Roman" w:cs="Times New Roman"/>
          <w:sz w:val="20"/>
          <w:szCs w:val="20"/>
        </w:rPr>
        <w:t xml:space="preserve">, and the results in section </w:t>
      </w:r>
      <w:r w:rsidR="00076C42" w:rsidRPr="00D90583">
        <w:rPr>
          <w:rFonts w:ascii="Times New Roman" w:eastAsia="Times New Roman" w:hAnsi="Times New Roman" w:cs="Times New Roman"/>
          <w:sz w:val="20"/>
          <w:szCs w:val="20"/>
        </w:rPr>
        <w:t>4</w:t>
      </w:r>
      <w:r w:rsidRPr="00D90583">
        <w:rPr>
          <w:rFonts w:ascii="Times New Roman" w:eastAsia="Times New Roman" w:hAnsi="Times New Roman" w:cs="Times New Roman"/>
          <w:sz w:val="20"/>
          <w:szCs w:val="20"/>
        </w:rPr>
        <w:t xml:space="preserve">. We discuss the results in </w:t>
      </w:r>
      <w:r w:rsidR="00076C42" w:rsidRPr="00D90583">
        <w:rPr>
          <w:rFonts w:ascii="Times New Roman" w:eastAsia="Times New Roman" w:hAnsi="Times New Roman" w:cs="Times New Roman"/>
          <w:sz w:val="20"/>
          <w:szCs w:val="20"/>
        </w:rPr>
        <w:t>S</w:t>
      </w:r>
      <w:r w:rsidRPr="00D90583">
        <w:rPr>
          <w:rFonts w:ascii="Times New Roman" w:eastAsia="Times New Roman" w:hAnsi="Times New Roman" w:cs="Times New Roman"/>
          <w:sz w:val="20"/>
          <w:szCs w:val="20"/>
        </w:rPr>
        <w:t xml:space="preserve">ection </w:t>
      </w:r>
      <w:r w:rsidR="00076C42" w:rsidRPr="00D90583">
        <w:rPr>
          <w:rFonts w:ascii="Times New Roman" w:eastAsia="Times New Roman" w:hAnsi="Times New Roman" w:cs="Times New Roman"/>
          <w:sz w:val="20"/>
          <w:szCs w:val="20"/>
        </w:rPr>
        <w:t>5</w:t>
      </w:r>
      <w:r w:rsidRPr="00D90583">
        <w:rPr>
          <w:rFonts w:ascii="Times New Roman" w:eastAsia="Times New Roman" w:hAnsi="Times New Roman" w:cs="Times New Roman"/>
          <w:sz w:val="20"/>
          <w:szCs w:val="20"/>
        </w:rPr>
        <w:t xml:space="preserve"> and provide our conclusions in </w:t>
      </w:r>
      <w:r w:rsidR="00076C42" w:rsidRPr="00D90583">
        <w:rPr>
          <w:rFonts w:ascii="Times New Roman" w:eastAsia="Times New Roman" w:hAnsi="Times New Roman" w:cs="Times New Roman"/>
          <w:sz w:val="20"/>
          <w:szCs w:val="20"/>
        </w:rPr>
        <w:t>S</w:t>
      </w:r>
      <w:r w:rsidRPr="00D90583">
        <w:rPr>
          <w:rFonts w:ascii="Times New Roman" w:eastAsia="Times New Roman" w:hAnsi="Times New Roman" w:cs="Times New Roman"/>
          <w:sz w:val="20"/>
          <w:szCs w:val="20"/>
        </w:rPr>
        <w:t xml:space="preserve">ection </w:t>
      </w:r>
      <w:r w:rsidR="00076C42" w:rsidRPr="00D90583">
        <w:rPr>
          <w:rFonts w:ascii="Times New Roman" w:eastAsia="Times New Roman" w:hAnsi="Times New Roman" w:cs="Times New Roman"/>
          <w:sz w:val="20"/>
          <w:szCs w:val="20"/>
        </w:rPr>
        <w:t>6</w:t>
      </w:r>
      <w:r w:rsidRPr="00D90583">
        <w:rPr>
          <w:rFonts w:ascii="Times New Roman" w:eastAsia="Times New Roman" w:hAnsi="Times New Roman" w:cs="Times New Roman"/>
          <w:sz w:val="20"/>
          <w:szCs w:val="20"/>
        </w:rPr>
        <w:t xml:space="preserve"> that include implications, limitations, and future research agendas.</w:t>
      </w:r>
    </w:p>
    <w:p w14:paraId="1EE52235" w14:textId="3CD9E7D5" w:rsidR="00A80C6C" w:rsidRPr="00D90583" w:rsidRDefault="00957A9D" w:rsidP="00957A9D">
      <w:pPr>
        <w:pBdr>
          <w:top w:val="nil"/>
          <w:left w:val="nil"/>
          <w:bottom w:val="nil"/>
          <w:right w:val="nil"/>
          <w:between w:val="nil"/>
        </w:pBdr>
        <w:spacing w:line="480" w:lineRule="auto"/>
        <w:rPr>
          <w:rFonts w:ascii="Times New Roman" w:eastAsia="Times New Roman" w:hAnsi="Times New Roman" w:cs="Times New Roman"/>
          <w:b/>
          <w:color w:val="000000"/>
          <w:sz w:val="20"/>
          <w:szCs w:val="20"/>
        </w:rPr>
      </w:pPr>
      <w:r w:rsidRPr="00D90583">
        <w:rPr>
          <w:rFonts w:ascii="Times New Roman" w:eastAsia="Times New Roman" w:hAnsi="Times New Roman" w:cs="Times New Roman"/>
          <w:b/>
          <w:color w:val="000000"/>
          <w:sz w:val="20"/>
          <w:szCs w:val="20"/>
        </w:rPr>
        <w:t xml:space="preserve">2 </w:t>
      </w:r>
      <w:r w:rsidR="00CA2874" w:rsidRPr="00D90583">
        <w:rPr>
          <w:rFonts w:ascii="Times New Roman" w:eastAsia="Times New Roman" w:hAnsi="Times New Roman" w:cs="Times New Roman"/>
          <w:b/>
          <w:color w:val="000000"/>
          <w:sz w:val="20"/>
          <w:szCs w:val="20"/>
        </w:rPr>
        <w:t>T</w:t>
      </w:r>
      <w:r w:rsidR="00D87472" w:rsidRPr="00D90583">
        <w:rPr>
          <w:rFonts w:ascii="Times New Roman" w:eastAsia="Times New Roman" w:hAnsi="Times New Roman" w:cs="Times New Roman"/>
          <w:b/>
          <w:color w:val="000000"/>
          <w:sz w:val="20"/>
          <w:szCs w:val="20"/>
        </w:rPr>
        <w:t>heoretical</w:t>
      </w:r>
      <w:r w:rsidR="00CA2874" w:rsidRPr="00D90583">
        <w:rPr>
          <w:rFonts w:ascii="Times New Roman" w:eastAsia="Times New Roman" w:hAnsi="Times New Roman" w:cs="Times New Roman"/>
          <w:b/>
          <w:color w:val="000000"/>
          <w:sz w:val="20"/>
          <w:szCs w:val="20"/>
        </w:rPr>
        <w:t xml:space="preserve"> F</w:t>
      </w:r>
      <w:r w:rsidR="00D87472" w:rsidRPr="00D90583">
        <w:rPr>
          <w:rFonts w:ascii="Times New Roman" w:eastAsia="Times New Roman" w:hAnsi="Times New Roman" w:cs="Times New Roman"/>
          <w:b/>
          <w:color w:val="000000"/>
          <w:sz w:val="20"/>
          <w:szCs w:val="20"/>
        </w:rPr>
        <w:t>ramework</w:t>
      </w:r>
    </w:p>
    <w:p w14:paraId="487D8174" w14:textId="0E9FADF9" w:rsidR="0030502A" w:rsidRPr="00D90583" w:rsidRDefault="0030502A" w:rsidP="00D75963">
      <w:pPr>
        <w:spacing w:line="480" w:lineRule="auto"/>
        <w:rPr>
          <w:rFonts w:ascii="Times New Roman" w:eastAsia="Times New Roman" w:hAnsi="Times New Roman" w:cs="Times New Roman"/>
          <w:b/>
          <w:bCs/>
          <w:sz w:val="20"/>
          <w:szCs w:val="20"/>
        </w:rPr>
      </w:pPr>
      <w:r w:rsidRPr="00D90583">
        <w:rPr>
          <w:rFonts w:ascii="Times New Roman" w:eastAsia="Times New Roman" w:hAnsi="Times New Roman" w:cs="Times New Roman"/>
          <w:b/>
          <w:bCs/>
          <w:sz w:val="20"/>
          <w:szCs w:val="20"/>
        </w:rPr>
        <w:t>2.1</w:t>
      </w:r>
      <w:r w:rsidR="00957A9D" w:rsidRPr="00D90583">
        <w:rPr>
          <w:rFonts w:ascii="Times New Roman" w:eastAsia="Times New Roman" w:hAnsi="Times New Roman" w:cs="Times New Roman"/>
          <w:b/>
          <w:bCs/>
          <w:sz w:val="20"/>
          <w:szCs w:val="20"/>
        </w:rPr>
        <w:t xml:space="preserve"> </w:t>
      </w:r>
      <w:r w:rsidRPr="00D90583">
        <w:rPr>
          <w:rFonts w:ascii="Times New Roman" w:eastAsia="Times New Roman" w:hAnsi="Times New Roman" w:cs="Times New Roman"/>
          <w:b/>
          <w:bCs/>
          <w:sz w:val="20"/>
          <w:szCs w:val="20"/>
        </w:rPr>
        <w:t>Technology Adoption in Education</w:t>
      </w:r>
      <w:r w:rsidR="00D87472" w:rsidRPr="00D90583">
        <w:rPr>
          <w:rFonts w:ascii="Times New Roman" w:eastAsia="Times New Roman" w:hAnsi="Times New Roman" w:cs="Times New Roman"/>
          <w:b/>
          <w:bCs/>
          <w:sz w:val="20"/>
          <w:szCs w:val="20"/>
        </w:rPr>
        <w:t xml:space="preserve"> </w:t>
      </w:r>
    </w:p>
    <w:p w14:paraId="74AFC06B" w14:textId="77777777" w:rsidR="00865C11" w:rsidRPr="00D90583" w:rsidRDefault="00865C11" w:rsidP="00D87472">
      <w:pPr>
        <w:spacing w:line="480" w:lineRule="auto"/>
        <w:ind w:firstLine="72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Technology adoption in educational contexts presents unique challenges that distinguish it fundamentally from workplace and consumer environments. While traditional technology acceptance research has primarily focused on organizational settings where adoption decisions follow hierarchical mandates and clear productivity metrics (Venkatesh et al., 2003), educational environments operate under different dynamics characterized by individual agency, pedagogical considerations, and learning-centered objectives (</w:t>
      </w:r>
      <w:proofErr w:type="spellStart"/>
      <w:r w:rsidRPr="00D90583">
        <w:rPr>
          <w:rFonts w:ascii="Times New Roman" w:eastAsia="Times New Roman" w:hAnsi="Times New Roman" w:cs="Times New Roman"/>
          <w:sz w:val="20"/>
          <w:szCs w:val="20"/>
        </w:rPr>
        <w:t>Tondeur</w:t>
      </w:r>
      <w:proofErr w:type="spellEnd"/>
      <w:r w:rsidRPr="00D90583">
        <w:rPr>
          <w:rFonts w:ascii="Times New Roman" w:eastAsia="Times New Roman" w:hAnsi="Times New Roman" w:cs="Times New Roman"/>
          <w:sz w:val="20"/>
          <w:szCs w:val="20"/>
        </w:rPr>
        <w:t xml:space="preserve"> et al., 2017).</w:t>
      </w:r>
    </w:p>
    <w:p w14:paraId="1575B974" w14:textId="1EDDD3F6" w:rsidR="00865C11" w:rsidRPr="00D90583" w:rsidRDefault="00865C11" w:rsidP="00D75963">
      <w:pPr>
        <w:spacing w:line="480" w:lineRule="auto"/>
        <w:ind w:firstLine="72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 xml:space="preserve">Educational contexts differ substantially from workplace environments in several critical dimensions. Unlike organizational technology adoption driven by efficiency and competitive advantage, educational technology integration must simultaneously address learning outcomes, pedagogical alignment, and student engagement (Prestridge, 2017). </w:t>
      </w:r>
      <w:r w:rsidR="00076C42" w:rsidRPr="00D90583">
        <w:rPr>
          <w:rFonts w:ascii="Times New Roman" w:eastAsia="Times New Roman" w:hAnsi="Times New Roman" w:cs="Times New Roman"/>
          <w:sz w:val="20"/>
          <w:szCs w:val="20"/>
        </w:rPr>
        <w:t>Academic</w:t>
      </w:r>
      <w:r w:rsidRPr="00D90583">
        <w:rPr>
          <w:rFonts w:ascii="Times New Roman" w:eastAsia="Times New Roman" w:hAnsi="Times New Roman" w:cs="Times New Roman"/>
          <w:sz w:val="20"/>
          <w:szCs w:val="20"/>
        </w:rPr>
        <w:t xml:space="preserve"> institutions cannot simply mandate technology use; instead, they must create conditions where both educators and learners voluntarily embrace technologies that enhance learning experiences (</w:t>
      </w:r>
      <w:proofErr w:type="spellStart"/>
      <w:r w:rsidRPr="00D90583">
        <w:rPr>
          <w:rFonts w:ascii="Times New Roman" w:eastAsia="Times New Roman" w:hAnsi="Times New Roman" w:cs="Times New Roman"/>
          <w:sz w:val="20"/>
          <w:szCs w:val="20"/>
        </w:rPr>
        <w:t>Bahçivan</w:t>
      </w:r>
      <w:proofErr w:type="spellEnd"/>
      <w:r w:rsidRPr="00D90583">
        <w:rPr>
          <w:rFonts w:ascii="Times New Roman" w:eastAsia="Times New Roman" w:hAnsi="Times New Roman" w:cs="Times New Roman"/>
          <w:sz w:val="20"/>
          <w:szCs w:val="20"/>
        </w:rPr>
        <w:t xml:space="preserve"> et al., 2018). This fundamental difference necessitates technology acceptance models that account for education-specific factors such as pedagogical beliefs, learning objectives, and instructional contexts.</w:t>
      </w:r>
    </w:p>
    <w:p w14:paraId="60585A80" w14:textId="28B2C610" w:rsidR="00865C11" w:rsidRPr="00D90583" w:rsidRDefault="00865C11" w:rsidP="00D75963">
      <w:pPr>
        <w:spacing w:line="480" w:lineRule="auto"/>
        <w:ind w:firstLine="72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 xml:space="preserve">The complexity intensifies with </w:t>
      </w:r>
      <w:r w:rsidR="00076C42" w:rsidRPr="00D90583">
        <w:rPr>
          <w:rFonts w:ascii="Times New Roman" w:eastAsia="Times New Roman" w:hAnsi="Times New Roman" w:cs="Times New Roman"/>
          <w:sz w:val="20"/>
          <w:szCs w:val="20"/>
        </w:rPr>
        <w:t xml:space="preserve">the advent of </w:t>
      </w:r>
      <w:r w:rsidRPr="00D90583">
        <w:rPr>
          <w:rFonts w:ascii="Times New Roman" w:eastAsia="Times New Roman" w:hAnsi="Times New Roman" w:cs="Times New Roman"/>
          <w:sz w:val="20"/>
          <w:szCs w:val="20"/>
        </w:rPr>
        <w:t xml:space="preserve">Generative AI </w:t>
      </w:r>
      <w:r w:rsidR="00076C42" w:rsidRPr="00D90583">
        <w:rPr>
          <w:rFonts w:ascii="Times New Roman" w:eastAsia="Times New Roman" w:hAnsi="Times New Roman" w:cs="Times New Roman"/>
          <w:sz w:val="20"/>
          <w:szCs w:val="20"/>
        </w:rPr>
        <w:t xml:space="preserve">(GAI) </w:t>
      </w:r>
      <w:r w:rsidRPr="00D90583">
        <w:rPr>
          <w:rFonts w:ascii="Times New Roman" w:eastAsia="Times New Roman" w:hAnsi="Times New Roman" w:cs="Times New Roman"/>
          <w:sz w:val="20"/>
          <w:szCs w:val="20"/>
        </w:rPr>
        <w:t xml:space="preserve">technologies, which represent a paradigm shift from passive tools to active learning partners capable of content creation, personalized tutoring, and adaptive responses (Chan &amp; Hu, 2023). Unlike previous educational technologies that primarily facilitated existing pedagogical practices, GAI </w:t>
      </w:r>
      <w:r w:rsidR="00076C42" w:rsidRPr="00D90583">
        <w:rPr>
          <w:rFonts w:ascii="Times New Roman" w:eastAsia="Times New Roman" w:hAnsi="Times New Roman" w:cs="Times New Roman"/>
          <w:sz w:val="20"/>
          <w:szCs w:val="20"/>
        </w:rPr>
        <w:t>needs a</w:t>
      </w:r>
      <w:r w:rsidRPr="00D90583">
        <w:rPr>
          <w:rFonts w:ascii="Times New Roman" w:eastAsia="Times New Roman" w:hAnsi="Times New Roman" w:cs="Times New Roman"/>
          <w:sz w:val="20"/>
          <w:szCs w:val="20"/>
        </w:rPr>
        <w:t xml:space="preserve"> fundamental reconsideration of teaching and learning processes (Michel-</w:t>
      </w:r>
      <w:r w:rsidRPr="00D90583">
        <w:rPr>
          <w:rFonts w:ascii="Times New Roman" w:eastAsia="Times New Roman" w:hAnsi="Times New Roman" w:cs="Times New Roman"/>
          <w:sz w:val="20"/>
          <w:szCs w:val="20"/>
        </w:rPr>
        <w:lastRenderedPageBreak/>
        <w:t>Villarreal et al., 2023). This transformative potential creates both unprecedented opportunities for personalized learning and significant challenges for institutional adoption strategies.</w:t>
      </w:r>
    </w:p>
    <w:p w14:paraId="3894C5A7" w14:textId="77777777" w:rsidR="00865C11" w:rsidRPr="00D90583" w:rsidRDefault="00865C11" w:rsidP="00D75963">
      <w:pPr>
        <w:spacing w:line="480" w:lineRule="auto"/>
        <w:ind w:firstLine="72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A critical gap emerges between technology acceptance and pedagogical integration. Traditional acceptance models predict whether individuals will use technology but fail to address how effectively they integrate it into educational practice (Cheng et al., 2022). Educational technology adoption requires dual-level success: initial acceptance decisions followed by meaningful pedagogical implementation. Research demonstrates that educators may accept technology yet struggle with effective classroom integration due to insufficient pedagogical knowledge or conflicting instructional beliefs (Arancibia-Herrera et al., 2024). This acceptance-integration gap suggests that educational technology adoption models must simultaneously address motivational factors influencing initial adoption and pedagogical factors determining implementation quality.</w:t>
      </w:r>
    </w:p>
    <w:p w14:paraId="3E6F79C0" w14:textId="5D3095DD" w:rsidR="00865C11" w:rsidRPr="00D90583" w:rsidRDefault="00865C11" w:rsidP="00D75963">
      <w:pPr>
        <w:spacing w:line="480" w:lineRule="auto"/>
        <w:ind w:firstLine="72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 xml:space="preserve">Student heterogeneity further complicates </w:t>
      </w:r>
      <w:r w:rsidR="00076C42" w:rsidRPr="00D90583">
        <w:rPr>
          <w:rFonts w:ascii="Times New Roman" w:eastAsia="Times New Roman" w:hAnsi="Times New Roman" w:cs="Times New Roman"/>
          <w:sz w:val="20"/>
          <w:szCs w:val="20"/>
        </w:rPr>
        <w:t xml:space="preserve">the adoption of </w:t>
      </w:r>
      <w:r w:rsidRPr="00D90583">
        <w:rPr>
          <w:rFonts w:ascii="Times New Roman" w:eastAsia="Times New Roman" w:hAnsi="Times New Roman" w:cs="Times New Roman"/>
          <w:sz w:val="20"/>
          <w:szCs w:val="20"/>
        </w:rPr>
        <w:t>educational technology. Unlike workplace environments with relatively homogeneous user populations sharing similar objectives and constraints, educational settings encompass diverse learners with varying technological backgrounds, learning preferences, and academic goals (Park &amp; Lee, 2013). Research reveals significant individual differences in technology adoption patterns, influenced by factors such as prior experience, self-efficacy, generational characteristics, and disciplinary backgrounds (Li et al., 2019). This heterogeneity creates challenges for institutional technology implementation strategies that assume uniform user characteristics and adoption patterns.</w:t>
      </w:r>
    </w:p>
    <w:p w14:paraId="559E8BAC" w14:textId="77777777" w:rsidR="00865C11" w:rsidRPr="00D90583" w:rsidRDefault="00865C11" w:rsidP="00D75963">
      <w:pPr>
        <w:spacing w:line="480" w:lineRule="auto"/>
        <w:ind w:firstLine="72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Recent research highlights the inadequacy of one-size-fits-all approaches to educational technology adoption. Studies demonstrate that learner characteristics significantly moderate technology acceptance relationships, with factors such as technological anxiety, learning styles, and prior experience creating distinct adoption trajectories (Al-Adwan &amp; Al-</w:t>
      </w:r>
      <w:proofErr w:type="spellStart"/>
      <w:r w:rsidRPr="00D90583">
        <w:rPr>
          <w:rFonts w:ascii="Times New Roman" w:eastAsia="Times New Roman" w:hAnsi="Times New Roman" w:cs="Times New Roman"/>
          <w:sz w:val="20"/>
          <w:szCs w:val="20"/>
        </w:rPr>
        <w:t>Debei</w:t>
      </w:r>
      <w:proofErr w:type="spellEnd"/>
      <w:r w:rsidRPr="00D90583">
        <w:rPr>
          <w:rFonts w:ascii="Times New Roman" w:eastAsia="Times New Roman" w:hAnsi="Times New Roman" w:cs="Times New Roman"/>
          <w:sz w:val="20"/>
          <w:szCs w:val="20"/>
        </w:rPr>
        <w:t>, 2024). Furthermore, cultural and contextual factors introduce additional complexity, as technology adoption patterns vary across educational systems, disciplinary domains, and institutional contexts (</w:t>
      </w:r>
      <w:proofErr w:type="spellStart"/>
      <w:r w:rsidRPr="00D90583">
        <w:rPr>
          <w:rFonts w:ascii="Times New Roman" w:eastAsia="Times New Roman" w:hAnsi="Times New Roman" w:cs="Times New Roman"/>
          <w:sz w:val="20"/>
          <w:szCs w:val="20"/>
        </w:rPr>
        <w:t>Momenanzadeh</w:t>
      </w:r>
      <w:proofErr w:type="spellEnd"/>
      <w:r w:rsidRPr="00D90583">
        <w:rPr>
          <w:rFonts w:ascii="Times New Roman" w:eastAsia="Times New Roman" w:hAnsi="Times New Roman" w:cs="Times New Roman"/>
          <w:sz w:val="20"/>
          <w:szCs w:val="20"/>
        </w:rPr>
        <w:t xml:space="preserve"> et al., 2023).</w:t>
      </w:r>
    </w:p>
    <w:p w14:paraId="3E6125EB" w14:textId="77777777" w:rsidR="00865C11" w:rsidRPr="00D90583" w:rsidRDefault="00865C11" w:rsidP="00D75963">
      <w:pPr>
        <w:spacing w:line="480" w:lineRule="auto"/>
        <w:ind w:firstLine="72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 xml:space="preserve">The emergence of student typologies in educational technology research reflects growing recognition of adoption heterogeneity. Previous studies have identified distinct user profiles based on technology competence, adoption willingness, and integration success, ranging from enthusiastic early adopters to cautious skeptics requiring extensive support (Yuk &amp; Lee, 2023). However, these typologies often focus on single technologies or lack </w:t>
      </w:r>
      <w:r w:rsidRPr="00D90583">
        <w:rPr>
          <w:rFonts w:ascii="Times New Roman" w:eastAsia="Times New Roman" w:hAnsi="Times New Roman" w:cs="Times New Roman"/>
          <w:sz w:val="20"/>
          <w:szCs w:val="20"/>
        </w:rPr>
        <w:lastRenderedPageBreak/>
        <w:t>empirical validation across diverse educational contexts, limiting their practical applicability for institutional adoption strategies.</w:t>
      </w:r>
    </w:p>
    <w:p w14:paraId="29295C9C" w14:textId="50B08221" w:rsidR="0030502A" w:rsidRPr="00D90583" w:rsidRDefault="00865C11" w:rsidP="00D87472">
      <w:pPr>
        <w:spacing w:line="480" w:lineRule="auto"/>
        <w:ind w:firstLine="72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 xml:space="preserve">This complexity necessitates comprehensive theoretical frameworks that simultaneously address acceptance mechanisms and pedagogical integration processes while accounting for individual difference factors. </w:t>
      </w:r>
      <w:r w:rsidR="003B3B74" w:rsidRPr="00D90583">
        <w:rPr>
          <w:rFonts w:ascii="Times New Roman" w:eastAsia="Times New Roman" w:hAnsi="Times New Roman" w:cs="Times New Roman"/>
          <w:sz w:val="20"/>
          <w:szCs w:val="20"/>
        </w:rPr>
        <w:t xml:space="preserve">Current research lacks validated models that integrate UTAUT technology acceptance theory with TPACK pedagogical frameworks and empirically-derived user typologies. Such integration is particularly critical for GAI adoption, where the technology's transformative potential requires both initial acceptance and sophisticated pedagogical implementation across diverse learner populations. </w:t>
      </w:r>
      <w:r w:rsidRPr="00D90583">
        <w:rPr>
          <w:rFonts w:ascii="Times New Roman" w:eastAsia="Times New Roman" w:hAnsi="Times New Roman" w:cs="Times New Roman"/>
          <w:sz w:val="20"/>
          <w:szCs w:val="20"/>
        </w:rPr>
        <w:t>Understanding these multifaceted adoption processes becomes essential for developing effective, differentiated implementation strategies that maximize GAI's educational potential while respecting learner diversity and institutional contexts.</w:t>
      </w:r>
    </w:p>
    <w:p w14:paraId="57310F72" w14:textId="77F46C73" w:rsidR="0030502A" w:rsidRPr="00D90583" w:rsidRDefault="0030502A" w:rsidP="00D75963">
      <w:pPr>
        <w:spacing w:line="480" w:lineRule="auto"/>
        <w:rPr>
          <w:rFonts w:ascii="Times New Roman" w:eastAsia="Times New Roman" w:hAnsi="Times New Roman" w:cs="Times New Roman"/>
          <w:b/>
          <w:bCs/>
          <w:sz w:val="20"/>
          <w:szCs w:val="20"/>
        </w:rPr>
      </w:pPr>
      <w:r w:rsidRPr="00D90583">
        <w:rPr>
          <w:rFonts w:ascii="Times New Roman" w:eastAsia="Times New Roman" w:hAnsi="Times New Roman" w:cs="Times New Roman"/>
          <w:b/>
          <w:bCs/>
          <w:sz w:val="20"/>
          <w:szCs w:val="20"/>
        </w:rPr>
        <w:t>2.2 UTAUT: Understanding Technology Acceptance</w:t>
      </w:r>
    </w:p>
    <w:p w14:paraId="13E8A82A" w14:textId="01A34BA0" w:rsidR="003B3B74" w:rsidRPr="00D90583" w:rsidRDefault="003B3B74" w:rsidP="00D75963">
      <w:pPr>
        <w:spacing w:line="480" w:lineRule="auto"/>
        <w:ind w:firstLine="72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The adoption of emerging technologies in higher education presents complex challenges that require robust theoretical frameworks to understand individual intentions and behaviors. The Unified Theory of Acceptance and Use of Technology (UTAUT), developed by Venkatesh et al. (2003), emerged as one of the most influential and widely validated frameworks for technology acceptance research. UTAUT synthesizes eight previous technology acceptance models, identifying four core constructs that predict usage intention and subsequent technology adoption behavior.</w:t>
      </w:r>
    </w:p>
    <w:p w14:paraId="359FC2C9" w14:textId="6CBB7BF1" w:rsidR="00D87472" w:rsidRPr="00D90583" w:rsidRDefault="00D87472" w:rsidP="00D87472">
      <w:pPr>
        <w:spacing w:line="480" w:lineRule="auto"/>
        <w:rPr>
          <w:rFonts w:ascii="Times New Roman" w:eastAsia="Times New Roman" w:hAnsi="Times New Roman" w:cs="Times New Roman"/>
          <w:b/>
          <w:bCs/>
          <w:sz w:val="20"/>
          <w:szCs w:val="20"/>
        </w:rPr>
      </w:pPr>
      <w:r w:rsidRPr="00D90583">
        <w:rPr>
          <w:rFonts w:ascii="Times New Roman" w:eastAsia="Times New Roman" w:hAnsi="Times New Roman" w:cs="Times New Roman"/>
          <w:b/>
          <w:bCs/>
          <w:sz w:val="20"/>
          <w:szCs w:val="20"/>
        </w:rPr>
        <w:t xml:space="preserve">2.2.1 Performance Expectancy (PE) </w:t>
      </w:r>
    </w:p>
    <w:p w14:paraId="727B6938" w14:textId="79524413" w:rsidR="00D87472" w:rsidRPr="00D90583" w:rsidRDefault="00D87472" w:rsidP="00D75963">
      <w:pPr>
        <w:spacing w:line="480" w:lineRule="auto"/>
        <w:ind w:firstLine="72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Represents the degree to which individuals believe that using a technology will enhance their performance in relevant activities. In educational contexts, this translates to perceptions that GAI will improve learning outcomes, academic productivity, or assignment quality (Patterson et al., 2024</w:t>
      </w:r>
      <w:r w:rsidR="00670CB2">
        <w:rPr>
          <w:rFonts w:ascii="Times New Roman" w:eastAsia="Times New Roman" w:hAnsi="Times New Roman" w:cs="Times New Roman"/>
          <w:sz w:val="20"/>
          <w:szCs w:val="20"/>
        </w:rPr>
        <w:t xml:space="preserve">; </w:t>
      </w:r>
      <w:r w:rsidR="00670CB2" w:rsidRPr="00D90583">
        <w:rPr>
          <w:rFonts w:ascii="Times New Roman" w:eastAsia="Times New Roman" w:hAnsi="Times New Roman" w:cs="Times New Roman"/>
          <w:sz w:val="20"/>
          <w:szCs w:val="20"/>
        </w:rPr>
        <w:t>Sergeeva et al., 2025;</w:t>
      </w:r>
      <w:r w:rsidRPr="00D90583">
        <w:rPr>
          <w:rFonts w:ascii="Times New Roman" w:eastAsia="Times New Roman" w:hAnsi="Times New Roman" w:cs="Times New Roman"/>
          <w:sz w:val="20"/>
          <w:szCs w:val="20"/>
        </w:rPr>
        <w:t>). For MBA students, Performance Expectancy encompasses beliefs about GAI's potential to enhance analytical capabilities, improve decision-making processes, and increase professional competence</w:t>
      </w:r>
    </w:p>
    <w:p w14:paraId="16B87C49" w14:textId="57F52C79" w:rsidR="00D87472" w:rsidRPr="00D90583" w:rsidRDefault="00D87472" w:rsidP="00D87472">
      <w:pPr>
        <w:spacing w:line="480" w:lineRule="auto"/>
        <w:rPr>
          <w:rFonts w:ascii="Times New Roman" w:eastAsia="Times New Roman" w:hAnsi="Times New Roman" w:cs="Times New Roman"/>
          <w:b/>
          <w:bCs/>
          <w:sz w:val="20"/>
          <w:szCs w:val="20"/>
        </w:rPr>
      </w:pPr>
      <w:r w:rsidRPr="00D90583">
        <w:rPr>
          <w:rFonts w:ascii="Times New Roman" w:eastAsia="Times New Roman" w:hAnsi="Times New Roman" w:cs="Times New Roman"/>
          <w:b/>
          <w:bCs/>
          <w:sz w:val="20"/>
          <w:szCs w:val="20"/>
        </w:rPr>
        <w:t xml:space="preserve">2.2.2 Effort Expectancy (EE) </w:t>
      </w:r>
    </w:p>
    <w:p w14:paraId="03068E7D" w14:textId="296CACD6" w:rsidR="003B3B74" w:rsidRPr="00D90583" w:rsidRDefault="00D87472" w:rsidP="00D87472">
      <w:pPr>
        <w:spacing w:line="480" w:lineRule="auto"/>
        <w:ind w:firstLine="72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This variable measures the perceived ease of technology use, reflecting the cognitive and temporal resources required for effective adoption</w:t>
      </w:r>
      <w:r w:rsidR="003B3B74" w:rsidRPr="00D90583">
        <w:rPr>
          <w:rFonts w:ascii="Times New Roman" w:eastAsia="Times New Roman" w:hAnsi="Times New Roman" w:cs="Times New Roman"/>
          <w:sz w:val="20"/>
          <w:szCs w:val="20"/>
        </w:rPr>
        <w:t xml:space="preserve"> (Venkatesh et al., 2003). Educational research demonstrates that perceived complexity significantly influences student technology adoption decisions, particularly for sophisticated tools like </w:t>
      </w:r>
      <w:r w:rsidR="003B3B74" w:rsidRPr="00D90583">
        <w:rPr>
          <w:rFonts w:ascii="Times New Roman" w:eastAsia="Times New Roman" w:hAnsi="Times New Roman" w:cs="Times New Roman"/>
          <w:sz w:val="20"/>
          <w:szCs w:val="20"/>
        </w:rPr>
        <w:lastRenderedPageBreak/>
        <w:t>GAI that require learning new interaction paradigms (Al-Abdullatif, 2024; Tram, 2024). This construct proves especially relevant for diverse student populations with varying technological backgrounds.</w:t>
      </w:r>
    </w:p>
    <w:p w14:paraId="38162E4A" w14:textId="60B29CF4" w:rsidR="00D87472" w:rsidRPr="00D90583" w:rsidRDefault="00D87472" w:rsidP="00D87472">
      <w:pPr>
        <w:spacing w:line="480" w:lineRule="auto"/>
        <w:rPr>
          <w:rFonts w:ascii="Times New Roman" w:eastAsia="Times New Roman" w:hAnsi="Times New Roman" w:cs="Times New Roman"/>
          <w:b/>
          <w:bCs/>
          <w:sz w:val="20"/>
          <w:szCs w:val="20"/>
        </w:rPr>
      </w:pPr>
      <w:r w:rsidRPr="00D90583">
        <w:rPr>
          <w:rFonts w:ascii="Times New Roman" w:eastAsia="Times New Roman" w:hAnsi="Times New Roman" w:cs="Times New Roman"/>
          <w:b/>
          <w:bCs/>
          <w:sz w:val="20"/>
          <w:szCs w:val="20"/>
        </w:rPr>
        <w:t xml:space="preserve">2.2.3 Social Influence (SI) </w:t>
      </w:r>
    </w:p>
    <w:p w14:paraId="7B32A7B9" w14:textId="2A2D29B1" w:rsidR="00D87472" w:rsidRPr="00D90583" w:rsidRDefault="00D87472" w:rsidP="00D87472">
      <w:pPr>
        <w:spacing w:line="480" w:lineRule="auto"/>
        <w:ind w:firstLine="72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Captures individuals' perceptions of social pressure from significant others to use technology. In educational settings, this includes influence from faculty, peers, and institutional authorities (Nikolic et al., 2024). Recent research reveals that social influence operates differently in educational versus workplace contexts, as academic environments emphasize individual agency and voluntary adoption rather than organizational mandates (Cabero-Almenara et al., 2024).</w:t>
      </w:r>
    </w:p>
    <w:p w14:paraId="02451B2F" w14:textId="44ECA47A" w:rsidR="00D87472" w:rsidRPr="00D90583" w:rsidRDefault="00D87472" w:rsidP="00D87472">
      <w:pPr>
        <w:spacing w:line="480" w:lineRule="auto"/>
        <w:rPr>
          <w:rFonts w:ascii="Times New Roman" w:eastAsia="Times New Roman" w:hAnsi="Times New Roman" w:cs="Times New Roman"/>
          <w:b/>
          <w:bCs/>
          <w:sz w:val="20"/>
          <w:szCs w:val="20"/>
        </w:rPr>
      </w:pPr>
      <w:r w:rsidRPr="00D90583">
        <w:rPr>
          <w:rFonts w:ascii="Times New Roman" w:eastAsia="Times New Roman" w:hAnsi="Times New Roman" w:cs="Times New Roman"/>
          <w:b/>
          <w:bCs/>
          <w:sz w:val="20"/>
          <w:szCs w:val="20"/>
        </w:rPr>
        <w:t>2.2.4 Facilitating Conditions (FC)</w:t>
      </w:r>
    </w:p>
    <w:p w14:paraId="4603AB81" w14:textId="3EB69231" w:rsidR="003B3B74" w:rsidRPr="00D90583" w:rsidRDefault="00D87472" w:rsidP="00D87472">
      <w:pPr>
        <w:spacing w:line="480" w:lineRule="auto"/>
        <w:ind w:firstLine="72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R</w:t>
      </w:r>
      <w:r w:rsidR="003B3B74" w:rsidRPr="00D90583">
        <w:rPr>
          <w:rFonts w:ascii="Times New Roman" w:eastAsia="Times New Roman" w:hAnsi="Times New Roman" w:cs="Times New Roman"/>
          <w:sz w:val="20"/>
          <w:szCs w:val="20"/>
        </w:rPr>
        <w:t>efer to the perceived availability of resources and support infrastructure necessary for technology use. This encompasses technical resources, institutional support, training availability, and organizational policies (Venkatesh et al., 2003). Educational research emphasizes that facilitating conditions significantly influence not only initial adoption but also sustained integration and effective usage patterns (</w:t>
      </w:r>
      <w:proofErr w:type="spellStart"/>
      <w:r w:rsidR="003B3B74" w:rsidRPr="00D90583">
        <w:rPr>
          <w:rFonts w:ascii="Times New Roman" w:eastAsia="Times New Roman" w:hAnsi="Times New Roman" w:cs="Times New Roman"/>
          <w:sz w:val="20"/>
          <w:szCs w:val="20"/>
        </w:rPr>
        <w:t>Khlaif</w:t>
      </w:r>
      <w:proofErr w:type="spellEnd"/>
      <w:r w:rsidR="003B3B74" w:rsidRPr="00D90583">
        <w:rPr>
          <w:rFonts w:ascii="Times New Roman" w:eastAsia="Times New Roman" w:hAnsi="Times New Roman" w:cs="Times New Roman"/>
          <w:sz w:val="20"/>
          <w:szCs w:val="20"/>
        </w:rPr>
        <w:t xml:space="preserve"> et al., </w:t>
      </w:r>
      <w:r w:rsidR="00670CB2" w:rsidRPr="00D90583">
        <w:rPr>
          <w:rFonts w:ascii="Times New Roman" w:eastAsia="Times New Roman" w:hAnsi="Times New Roman" w:cs="Times New Roman"/>
          <w:sz w:val="20"/>
          <w:szCs w:val="20"/>
        </w:rPr>
        <w:t>2024</w:t>
      </w:r>
      <w:r w:rsidR="00670CB2" w:rsidRPr="00670CB2">
        <w:rPr>
          <w:rFonts w:ascii="Times New Roman" w:eastAsia="Times New Roman" w:hAnsi="Times New Roman" w:cs="Times New Roman"/>
          <w:sz w:val="20"/>
          <w:szCs w:val="20"/>
        </w:rPr>
        <w:t>;</w:t>
      </w:r>
      <w:r w:rsidR="00670CB2">
        <w:rPr>
          <w:rFonts w:ascii="Times New Roman" w:eastAsia="Times New Roman" w:hAnsi="Times New Roman" w:cs="Times New Roman"/>
          <w:sz w:val="20"/>
          <w:szCs w:val="20"/>
        </w:rPr>
        <w:t xml:space="preserve"> </w:t>
      </w:r>
      <w:r w:rsidR="00670CB2" w:rsidRPr="00D90583">
        <w:rPr>
          <w:rFonts w:ascii="Times New Roman" w:eastAsia="Times New Roman" w:hAnsi="Times New Roman" w:cs="Times New Roman"/>
          <w:sz w:val="20"/>
          <w:szCs w:val="20"/>
        </w:rPr>
        <w:t>Perez, 2024</w:t>
      </w:r>
      <w:r w:rsidR="003B3B74" w:rsidRPr="00D90583">
        <w:rPr>
          <w:rFonts w:ascii="Times New Roman" w:eastAsia="Times New Roman" w:hAnsi="Times New Roman" w:cs="Times New Roman"/>
          <w:sz w:val="20"/>
          <w:szCs w:val="20"/>
        </w:rPr>
        <w:t>).</w:t>
      </w:r>
    </w:p>
    <w:p w14:paraId="15D75952" w14:textId="428199B6" w:rsidR="003B3B74" w:rsidRPr="00D90583" w:rsidRDefault="003B3B74" w:rsidP="00D75963">
      <w:pPr>
        <w:spacing w:line="480" w:lineRule="auto"/>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UTAUT's application in educational GAI research has demonstrated strong predictive validity across diverse contexts. Studies consistently show that Performance Expectancy and Effort Expectancy serve as primary predictors of GAI adoption intentions among students and faculty (Patterson et al., 2024</w:t>
      </w:r>
      <w:r w:rsidR="00670CB2">
        <w:rPr>
          <w:rFonts w:ascii="Times New Roman" w:eastAsia="Times New Roman" w:hAnsi="Times New Roman" w:cs="Times New Roman"/>
          <w:sz w:val="20"/>
          <w:szCs w:val="20"/>
        </w:rPr>
        <w:t xml:space="preserve">; </w:t>
      </w:r>
      <w:r w:rsidR="00670CB2" w:rsidRPr="00D90583">
        <w:rPr>
          <w:rFonts w:ascii="Times New Roman" w:eastAsia="Times New Roman" w:hAnsi="Times New Roman" w:cs="Times New Roman"/>
          <w:sz w:val="20"/>
          <w:szCs w:val="20"/>
        </w:rPr>
        <w:t>Sergeeva et al., 2025</w:t>
      </w:r>
      <w:r w:rsidRPr="00D90583">
        <w:rPr>
          <w:rFonts w:ascii="Times New Roman" w:eastAsia="Times New Roman" w:hAnsi="Times New Roman" w:cs="Times New Roman"/>
          <w:sz w:val="20"/>
          <w:szCs w:val="20"/>
        </w:rPr>
        <w:t>). Furthermore, research reveals that pedagogical beliefs significantly moderate UTAUT relationships, with constructivist-oriented educators showing differential adoption patterns compared to transmissive-oriented instructors (Cabero-Almenara et al., 2024).</w:t>
      </w:r>
    </w:p>
    <w:p w14:paraId="018A5005" w14:textId="77777777" w:rsidR="003B3B74" w:rsidRPr="00D90583" w:rsidRDefault="003B3B74" w:rsidP="00D87472">
      <w:pPr>
        <w:spacing w:line="480" w:lineRule="auto"/>
        <w:ind w:firstLine="72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 xml:space="preserve">However, UTAUT's limitations in educational contexts become apparent when considering pedagogical integration complexity. The framework effectively predicts </w:t>
      </w:r>
      <w:r w:rsidRPr="00D90583">
        <w:rPr>
          <w:rFonts w:ascii="Times New Roman" w:eastAsia="Times New Roman" w:hAnsi="Times New Roman" w:cs="Times New Roman"/>
          <w:i/>
          <w:iCs/>
          <w:sz w:val="20"/>
          <w:szCs w:val="20"/>
        </w:rPr>
        <w:t>whether</w:t>
      </w:r>
      <w:r w:rsidRPr="00D90583">
        <w:rPr>
          <w:rFonts w:ascii="Times New Roman" w:eastAsia="Times New Roman" w:hAnsi="Times New Roman" w:cs="Times New Roman"/>
          <w:sz w:val="20"/>
          <w:szCs w:val="20"/>
        </w:rPr>
        <w:t xml:space="preserve"> individuals will adopt technology but provides limited insight into </w:t>
      </w:r>
      <w:r w:rsidRPr="00D90583">
        <w:rPr>
          <w:rFonts w:ascii="Times New Roman" w:eastAsia="Times New Roman" w:hAnsi="Times New Roman" w:cs="Times New Roman"/>
          <w:i/>
          <w:iCs/>
          <w:sz w:val="20"/>
          <w:szCs w:val="20"/>
        </w:rPr>
        <w:t>how</w:t>
      </w:r>
      <w:r w:rsidRPr="00D90583">
        <w:rPr>
          <w:rFonts w:ascii="Times New Roman" w:eastAsia="Times New Roman" w:hAnsi="Times New Roman" w:cs="Times New Roman"/>
          <w:sz w:val="20"/>
          <w:szCs w:val="20"/>
        </w:rPr>
        <w:t xml:space="preserve"> they integrate it meaningfully into educational practice (Tram, 2024). UTAUT focuses primarily on acceptance and usage intentions without addressing the pedagogical transformation necessary for effective educational technology implementation. The model cannot explain whether GAI use aligns with learning objectives, promotes critical thinking, or enhances educational outcomes within specific disciplinary contexts.</w:t>
      </w:r>
    </w:p>
    <w:p w14:paraId="322C9042" w14:textId="44F8A387" w:rsidR="003B3B74" w:rsidRPr="00D90583" w:rsidRDefault="003B3B74" w:rsidP="00D75963">
      <w:pPr>
        <w:spacing w:line="480" w:lineRule="auto"/>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Educational contexts present unique challenges that distinguish them from workplace settings where UTAUT was originally validated. Unlike organizational environments with clear productivity metrics and hierarchical adoption mandates, educational settings require voluntary engagement and pedagogical alignment (</w:t>
      </w:r>
      <w:proofErr w:type="spellStart"/>
      <w:r w:rsidRPr="00D90583">
        <w:rPr>
          <w:rFonts w:ascii="Times New Roman" w:eastAsia="Times New Roman" w:hAnsi="Times New Roman" w:cs="Times New Roman"/>
          <w:sz w:val="20"/>
          <w:szCs w:val="20"/>
        </w:rPr>
        <w:t>Tondeur</w:t>
      </w:r>
      <w:proofErr w:type="spellEnd"/>
      <w:r w:rsidRPr="00D90583">
        <w:rPr>
          <w:rFonts w:ascii="Times New Roman" w:eastAsia="Times New Roman" w:hAnsi="Times New Roman" w:cs="Times New Roman"/>
          <w:sz w:val="20"/>
          <w:szCs w:val="20"/>
        </w:rPr>
        <w:t xml:space="preserve"> et al., 2017).</w:t>
      </w:r>
      <w:r w:rsidR="00F81608" w:rsidRPr="00D90583">
        <w:rPr>
          <w:rFonts w:ascii="Times New Roman" w:eastAsia="Times New Roman" w:hAnsi="Times New Roman" w:cs="Times New Roman"/>
          <w:sz w:val="20"/>
          <w:szCs w:val="20"/>
        </w:rPr>
        <w:t xml:space="preserve"> </w:t>
      </w:r>
      <w:r w:rsidRPr="00D90583">
        <w:rPr>
          <w:rFonts w:ascii="Times New Roman" w:eastAsia="Times New Roman" w:hAnsi="Times New Roman" w:cs="Times New Roman"/>
          <w:sz w:val="20"/>
          <w:szCs w:val="20"/>
        </w:rPr>
        <w:lastRenderedPageBreak/>
        <w:t>Students must not only accept GAI technology but integrate it meaningfully into learning processes that involve content mastery, pedagogical understanding, and technological proficiency simultaneously.</w:t>
      </w:r>
    </w:p>
    <w:p w14:paraId="4137BAA2" w14:textId="021BCA20" w:rsidR="0030502A" w:rsidRPr="00D90583" w:rsidRDefault="003B3B74" w:rsidP="00F81608">
      <w:pPr>
        <w:spacing w:line="480" w:lineRule="auto"/>
        <w:ind w:firstLine="72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This limitation underscores the necessity of complementing UTAUT with frameworks that address pedagogical integration complexity, such as TPACK, to create comprehensive understanding of both acceptance decisions and subsequent educational implementation quality. The integration of acceptance and pedagogical frameworks becomes particularly critical for GAI adoption, where transformative potential requires sophisticated understanding of technology-pedagogy-content relationships beyond simple usage intentions.</w:t>
      </w:r>
    </w:p>
    <w:p w14:paraId="52768D5C" w14:textId="1E6403E1" w:rsidR="0030502A" w:rsidRPr="00D90583" w:rsidRDefault="0030502A" w:rsidP="00D75963">
      <w:pPr>
        <w:spacing w:line="480" w:lineRule="auto"/>
        <w:rPr>
          <w:rFonts w:ascii="Times New Roman" w:eastAsia="Times New Roman" w:hAnsi="Times New Roman" w:cs="Times New Roman"/>
          <w:b/>
          <w:bCs/>
          <w:sz w:val="20"/>
          <w:szCs w:val="20"/>
        </w:rPr>
      </w:pPr>
      <w:r w:rsidRPr="00D90583">
        <w:rPr>
          <w:rFonts w:ascii="Times New Roman" w:eastAsia="Times New Roman" w:hAnsi="Times New Roman" w:cs="Times New Roman"/>
          <w:b/>
          <w:bCs/>
          <w:sz w:val="20"/>
          <w:szCs w:val="20"/>
        </w:rPr>
        <w:t>2.3 TPACK: Pedagogical Technology Integration</w:t>
      </w:r>
    </w:p>
    <w:p w14:paraId="0E767CE6" w14:textId="77777777" w:rsidR="00865C11" w:rsidRPr="00D90583" w:rsidRDefault="00865C11" w:rsidP="00D75963">
      <w:pPr>
        <w:pBdr>
          <w:top w:val="nil"/>
          <w:left w:val="nil"/>
          <w:bottom w:val="nil"/>
          <w:right w:val="nil"/>
          <w:between w:val="nil"/>
        </w:pBdr>
        <w:spacing w:line="480" w:lineRule="auto"/>
        <w:ind w:firstLine="720"/>
        <w:rPr>
          <w:rFonts w:ascii="Times New Roman" w:eastAsia="Times New Roman" w:hAnsi="Times New Roman" w:cs="Times New Roman"/>
          <w:color w:val="000000" w:themeColor="text1"/>
          <w:sz w:val="20"/>
          <w:szCs w:val="20"/>
        </w:rPr>
      </w:pPr>
      <w:r w:rsidRPr="00D90583">
        <w:rPr>
          <w:rFonts w:ascii="Times New Roman" w:eastAsia="Times New Roman" w:hAnsi="Times New Roman" w:cs="Times New Roman"/>
          <w:color w:val="000000" w:themeColor="text1"/>
          <w:sz w:val="20"/>
          <w:szCs w:val="20"/>
        </w:rPr>
        <w:t>The Technological Pedagogical Content Knowledge (TPACK) framework (Mishra &amp; Koehler, 2006) provides a comprehensive theoretical foundation for understanding effective technology integration in educational practice. TPACK conceptualizes three fundamental knowledge domains—Content Knowledge (disciplinary mastery), Pedagogical Knowledge (instructional strategies), and Technological Knowledge (digital tool proficiency)—whose intersections create four additional domains: Technological Content Knowledge (TCK), Technological Pedagogical Knowledge (TPK), Pedagogical Content Knowledge (PCK), and the comprehensive TPACK integration.</w:t>
      </w:r>
    </w:p>
    <w:p w14:paraId="72A24976" w14:textId="6CB5565E" w:rsidR="00865C11" w:rsidRPr="00D90583" w:rsidRDefault="00865C11" w:rsidP="00D75963">
      <w:pPr>
        <w:pBdr>
          <w:top w:val="nil"/>
          <w:left w:val="nil"/>
          <w:bottom w:val="nil"/>
          <w:right w:val="nil"/>
          <w:between w:val="nil"/>
        </w:pBdr>
        <w:spacing w:line="480" w:lineRule="auto"/>
        <w:ind w:firstLine="720"/>
        <w:rPr>
          <w:rFonts w:ascii="Times New Roman" w:eastAsia="Times New Roman" w:hAnsi="Times New Roman" w:cs="Times New Roman"/>
          <w:color w:val="000000" w:themeColor="text1"/>
          <w:sz w:val="20"/>
          <w:szCs w:val="20"/>
        </w:rPr>
      </w:pPr>
      <w:r w:rsidRPr="00D90583">
        <w:rPr>
          <w:rFonts w:ascii="Times New Roman" w:eastAsia="Times New Roman" w:hAnsi="Times New Roman" w:cs="Times New Roman"/>
          <w:color w:val="000000" w:themeColor="text1"/>
          <w:sz w:val="20"/>
          <w:szCs w:val="20"/>
        </w:rPr>
        <w:t xml:space="preserve">TPACK's relevance to GAI adoption extends beyond simple technology use to encompass pedagogical transformation. Recent research </w:t>
      </w:r>
      <w:r w:rsidR="00DC7B70" w:rsidRPr="00D90583">
        <w:rPr>
          <w:rFonts w:ascii="Times New Roman" w:eastAsia="Times New Roman" w:hAnsi="Times New Roman" w:cs="Times New Roman"/>
          <w:color w:val="000000" w:themeColor="text1"/>
          <w:sz w:val="20"/>
          <w:szCs w:val="20"/>
        </w:rPr>
        <w:t>has demonstrated</w:t>
      </w:r>
      <w:r w:rsidRPr="00D90583">
        <w:rPr>
          <w:rFonts w:ascii="Times New Roman" w:eastAsia="Times New Roman" w:hAnsi="Times New Roman" w:cs="Times New Roman"/>
          <w:color w:val="000000" w:themeColor="text1"/>
          <w:sz w:val="20"/>
          <w:szCs w:val="20"/>
        </w:rPr>
        <w:t xml:space="preserve"> that </w:t>
      </w:r>
      <w:r w:rsidR="00DC7B70" w:rsidRPr="00D90583">
        <w:rPr>
          <w:rFonts w:ascii="Times New Roman" w:eastAsia="Times New Roman" w:hAnsi="Times New Roman" w:cs="Times New Roman"/>
          <w:color w:val="000000" w:themeColor="text1"/>
          <w:sz w:val="20"/>
          <w:szCs w:val="20"/>
        </w:rPr>
        <w:t>integrating</w:t>
      </w:r>
      <w:r w:rsidRPr="00D90583">
        <w:rPr>
          <w:rFonts w:ascii="Times New Roman" w:eastAsia="Times New Roman" w:hAnsi="Times New Roman" w:cs="Times New Roman"/>
          <w:color w:val="000000" w:themeColor="text1"/>
          <w:sz w:val="20"/>
          <w:szCs w:val="20"/>
        </w:rPr>
        <w:t xml:space="preserve"> </w:t>
      </w:r>
      <w:r w:rsidR="00DC7B70" w:rsidRPr="00D90583">
        <w:rPr>
          <w:rFonts w:ascii="Times New Roman" w:eastAsia="Times New Roman" w:hAnsi="Times New Roman" w:cs="Times New Roman"/>
          <w:color w:val="000000" w:themeColor="text1"/>
          <w:sz w:val="20"/>
          <w:szCs w:val="20"/>
        </w:rPr>
        <w:t>GAI</w:t>
      </w:r>
      <w:r w:rsidRPr="00D90583">
        <w:rPr>
          <w:rFonts w:ascii="Times New Roman" w:eastAsia="Times New Roman" w:hAnsi="Times New Roman" w:cs="Times New Roman"/>
          <w:color w:val="000000" w:themeColor="text1"/>
          <w:sz w:val="20"/>
          <w:szCs w:val="20"/>
        </w:rPr>
        <w:t xml:space="preserve"> within TPACK frameworks significantly improves learning outcomes through personalized educational experiences (Bautista et al., 2024;</w:t>
      </w:r>
      <w:r w:rsidR="00670CB2">
        <w:rPr>
          <w:rFonts w:ascii="Times New Roman" w:eastAsia="Times New Roman" w:hAnsi="Times New Roman" w:cs="Times New Roman"/>
          <w:color w:val="000000" w:themeColor="text1"/>
          <w:sz w:val="20"/>
          <w:szCs w:val="20"/>
        </w:rPr>
        <w:t xml:space="preserve"> </w:t>
      </w:r>
      <w:r w:rsidR="00670CB2" w:rsidRPr="00D90583">
        <w:rPr>
          <w:rFonts w:ascii="Times New Roman" w:eastAsia="Times New Roman" w:hAnsi="Times New Roman" w:cs="Times New Roman"/>
          <w:color w:val="000000" w:themeColor="text1"/>
          <w:sz w:val="20"/>
          <w:szCs w:val="20"/>
        </w:rPr>
        <w:t xml:space="preserve">Hava &amp; </w:t>
      </w:r>
      <w:proofErr w:type="spellStart"/>
      <w:r w:rsidR="00670CB2" w:rsidRPr="00D90583">
        <w:rPr>
          <w:rFonts w:ascii="Times New Roman" w:eastAsia="Times New Roman" w:hAnsi="Times New Roman" w:cs="Times New Roman"/>
          <w:color w:val="000000" w:themeColor="text1"/>
          <w:sz w:val="20"/>
          <w:szCs w:val="20"/>
        </w:rPr>
        <w:t>Babayiğit</w:t>
      </w:r>
      <w:proofErr w:type="spellEnd"/>
      <w:r w:rsidR="00670CB2" w:rsidRPr="00D90583">
        <w:rPr>
          <w:rFonts w:ascii="Times New Roman" w:eastAsia="Times New Roman" w:hAnsi="Times New Roman" w:cs="Times New Roman"/>
          <w:color w:val="000000" w:themeColor="text1"/>
          <w:sz w:val="20"/>
          <w:szCs w:val="20"/>
        </w:rPr>
        <w:t>, 2024</w:t>
      </w:r>
      <w:r w:rsidR="00670CB2">
        <w:rPr>
          <w:rFonts w:ascii="Times New Roman" w:eastAsia="Times New Roman" w:hAnsi="Times New Roman" w:cs="Times New Roman"/>
          <w:color w:val="000000" w:themeColor="text1"/>
          <w:sz w:val="20"/>
          <w:szCs w:val="20"/>
        </w:rPr>
        <w:t>;</w:t>
      </w:r>
      <w:r w:rsidRPr="00D90583">
        <w:rPr>
          <w:rFonts w:ascii="Times New Roman" w:eastAsia="Times New Roman" w:hAnsi="Times New Roman" w:cs="Times New Roman"/>
          <w:color w:val="000000" w:themeColor="text1"/>
          <w:sz w:val="20"/>
          <w:szCs w:val="20"/>
        </w:rPr>
        <w:t xml:space="preserve"> Tram, 2024). The framework's dynamic nature allows adaptation to various educational contexts while emphasizing the critical role of pedagogical considerations in technology adoption decisions (Greene &amp; Jones, 2020; Wing Chan &amp; Wai Tang, 2024).</w:t>
      </w:r>
    </w:p>
    <w:p w14:paraId="56E91FC3" w14:textId="77777777" w:rsidR="00865C11" w:rsidRPr="00D90583" w:rsidRDefault="00865C11" w:rsidP="00D75963">
      <w:pPr>
        <w:pBdr>
          <w:top w:val="nil"/>
          <w:left w:val="nil"/>
          <w:bottom w:val="nil"/>
          <w:right w:val="nil"/>
          <w:between w:val="nil"/>
        </w:pBdr>
        <w:spacing w:line="480" w:lineRule="auto"/>
        <w:ind w:firstLine="720"/>
        <w:rPr>
          <w:rFonts w:ascii="Times New Roman" w:eastAsia="Times New Roman" w:hAnsi="Times New Roman" w:cs="Times New Roman"/>
          <w:color w:val="000000" w:themeColor="text1"/>
          <w:sz w:val="20"/>
          <w:szCs w:val="20"/>
        </w:rPr>
      </w:pPr>
      <w:r w:rsidRPr="00D90583">
        <w:rPr>
          <w:rFonts w:ascii="Times New Roman" w:eastAsia="Times New Roman" w:hAnsi="Times New Roman" w:cs="Times New Roman"/>
          <w:color w:val="000000" w:themeColor="text1"/>
          <w:sz w:val="20"/>
          <w:szCs w:val="20"/>
        </w:rPr>
        <w:t>Empirical evidence reveals that TPACK proficiency influences both educator confidence and student engagement with GAI technologies. Studies across multiple educational contexts confirm that teachers with stronger TPACK integration demonstrate enhanced preparedness for GAI adoption and create more interactive learning environments (</w:t>
      </w:r>
      <w:proofErr w:type="spellStart"/>
      <w:r w:rsidRPr="00D90583">
        <w:rPr>
          <w:rFonts w:ascii="Times New Roman" w:eastAsia="Times New Roman" w:hAnsi="Times New Roman" w:cs="Times New Roman"/>
          <w:color w:val="000000" w:themeColor="text1"/>
          <w:sz w:val="20"/>
          <w:szCs w:val="20"/>
        </w:rPr>
        <w:t>Ait</w:t>
      </w:r>
      <w:proofErr w:type="spellEnd"/>
      <w:r w:rsidRPr="00D90583">
        <w:rPr>
          <w:rFonts w:ascii="Times New Roman" w:eastAsia="Times New Roman" w:hAnsi="Times New Roman" w:cs="Times New Roman"/>
          <w:color w:val="000000" w:themeColor="text1"/>
          <w:sz w:val="20"/>
          <w:szCs w:val="20"/>
        </w:rPr>
        <w:t xml:space="preserve"> et al., 2023; Alzahrani &amp; Alzahrani, 2025; Yang et al., 2025). Furthermore, Ning et al.'s (2024) AI-TPACK framework identified six knowledge components that predict successful AI integration, providing a comprehensive assessment tool for large-scale implementation.</w:t>
      </w:r>
    </w:p>
    <w:p w14:paraId="48746B42" w14:textId="77777777" w:rsidR="00865C11" w:rsidRPr="00D90583" w:rsidRDefault="00865C11" w:rsidP="00D75963">
      <w:pPr>
        <w:pBdr>
          <w:top w:val="nil"/>
          <w:left w:val="nil"/>
          <w:bottom w:val="nil"/>
          <w:right w:val="nil"/>
          <w:between w:val="nil"/>
        </w:pBdr>
        <w:spacing w:line="480" w:lineRule="auto"/>
        <w:ind w:firstLine="720"/>
        <w:rPr>
          <w:rFonts w:ascii="Times New Roman" w:eastAsia="Times New Roman" w:hAnsi="Times New Roman" w:cs="Times New Roman"/>
          <w:color w:val="000000" w:themeColor="text1"/>
          <w:sz w:val="20"/>
          <w:szCs w:val="20"/>
        </w:rPr>
      </w:pPr>
      <w:r w:rsidRPr="00D90583">
        <w:rPr>
          <w:rFonts w:ascii="Times New Roman" w:eastAsia="Times New Roman" w:hAnsi="Times New Roman" w:cs="Times New Roman"/>
          <w:color w:val="000000" w:themeColor="text1"/>
          <w:sz w:val="20"/>
          <w:szCs w:val="20"/>
        </w:rPr>
        <w:lastRenderedPageBreak/>
        <w:t>However, TPACK implementation faces significant challenges that limit its predictive power for technology adoption. Research indicates that pedagogical-technological knowledge can paradoxically create resistance to GAI adoption, as educators with stronger pedagogical expertise may perceive greater privacy concerns and compatibility issues with existing instructional practices (Alzahrani &amp; Alzahrani, 2025; Karataş &amp; Ataç, 2024). Additionally, factors such as limited digital infrastructure, insufficient training, and resistance to methodological change impede effective TPACK implementation (Jammeh et al., 2024).</w:t>
      </w:r>
    </w:p>
    <w:p w14:paraId="3543A0A3" w14:textId="4F95BDE3" w:rsidR="00865C11" w:rsidRPr="00D90583" w:rsidRDefault="00865C11" w:rsidP="00D75963">
      <w:pPr>
        <w:pBdr>
          <w:top w:val="nil"/>
          <w:left w:val="nil"/>
          <w:bottom w:val="nil"/>
          <w:right w:val="nil"/>
          <w:between w:val="nil"/>
        </w:pBdr>
        <w:spacing w:line="480" w:lineRule="auto"/>
        <w:ind w:firstLine="720"/>
        <w:rPr>
          <w:rFonts w:ascii="Times New Roman" w:eastAsia="Times New Roman" w:hAnsi="Times New Roman" w:cs="Times New Roman"/>
          <w:color w:val="000000" w:themeColor="text1"/>
          <w:sz w:val="20"/>
          <w:szCs w:val="20"/>
        </w:rPr>
      </w:pPr>
      <w:r w:rsidRPr="00D90583">
        <w:rPr>
          <w:rFonts w:ascii="Times New Roman" w:eastAsia="Times New Roman" w:hAnsi="Times New Roman" w:cs="Times New Roman"/>
          <w:color w:val="000000" w:themeColor="text1"/>
          <w:sz w:val="20"/>
          <w:szCs w:val="20"/>
        </w:rPr>
        <w:t>Student profile differentiation emerges as a critical consideration within TPACK applications. Research has identified distinct technology user profiles based on TPACK competency levels, ranging from "Technological Pioneers" with high digital tool confidence to "Pedagogical Content Knowledge Specialists" with strong disciplinary expertise but limited technological proficiency (Cheng et al., 2024). Additional studies reveal profiles such as "Balanced Integrators" maintaining equilibrium across TPACK dimensions and "TPACK Laggers" showing consistently low competency levels (Li et al., 2024</w:t>
      </w:r>
      <w:r w:rsidR="00390412">
        <w:rPr>
          <w:rFonts w:ascii="Times New Roman" w:eastAsia="Times New Roman" w:hAnsi="Times New Roman" w:cs="Times New Roman"/>
          <w:color w:val="000000" w:themeColor="text1"/>
          <w:sz w:val="20"/>
          <w:szCs w:val="20"/>
        </w:rPr>
        <w:t xml:space="preserve">; </w:t>
      </w:r>
      <w:r w:rsidR="00390412" w:rsidRPr="00D90583">
        <w:rPr>
          <w:rFonts w:ascii="Times New Roman" w:eastAsia="Times New Roman" w:hAnsi="Times New Roman" w:cs="Times New Roman"/>
          <w:color w:val="000000" w:themeColor="text1"/>
          <w:sz w:val="20"/>
          <w:szCs w:val="20"/>
        </w:rPr>
        <w:t>Trevisan &amp; De Rossi, 2023</w:t>
      </w:r>
      <w:r w:rsidRPr="00D90583">
        <w:rPr>
          <w:rFonts w:ascii="Times New Roman" w:eastAsia="Times New Roman" w:hAnsi="Times New Roman" w:cs="Times New Roman"/>
          <w:color w:val="000000" w:themeColor="text1"/>
          <w:sz w:val="20"/>
          <w:szCs w:val="20"/>
        </w:rPr>
        <w:t>).</w:t>
      </w:r>
    </w:p>
    <w:p w14:paraId="7E766900" w14:textId="77777777" w:rsidR="00865C11" w:rsidRPr="00D90583" w:rsidRDefault="00865C11" w:rsidP="00D75963">
      <w:pPr>
        <w:pBdr>
          <w:top w:val="nil"/>
          <w:left w:val="nil"/>
          <w:bottom w:val="nil"/>
          <w:right w:val="nil"/>
          <w:between w:val="nil"/>
        </w:pBdr>
        <w:spacing w:line="480" w:lineRule="auto"/>
        <w:ind w:firstLine="720"/>
        <w:rPr>
          <w:rFonts w:ascii="Times New Roman" w:eastAsia="Times New Roman" w:hAnsi="Times New Roman" w:cs="Times New Roman"/>
          <w:color w:val="000000" w:themeColor="text1"/>
          <w:sz w:val="20"/>
          <w:szCs w:val="20"/>
        </w:rPr>
      </w:pPr>
      <w:r w:rsidRPr="00D90583">
        <w:rPr>
          <w:rFonts w:ascii="Times New Roman" w:eastAsia="Times New Roman" w:hAnsi="Times New Roman" w:cs="Times New Roman"/>
          <w:color w:val="000000" w:themeColor="text1"/>
          <w:sz w:val="20"/>
          <w:szCs w:val="20"/>
        </w:rPr>
        <w:t xml:space="preserve">Individual difference factors significantly influence TPACK-based GAI adoption patterns. Generational differences between "digital natives" and "digital immigrants" create distinct technology interaction patterns (Hava &amp; </w:t>
      </w:r>
      <w:proofErr w:type="spellStart"/>
      <w:r w:rsidRPr="00D90583">
        <w:rPr>
          <w:rFonts w:ascii="Times New Roman" w:eastAsia="Times New Roman" w:hAnsi="Times New Roman" w:cs="Times New Roman"/>
          <w:color w:val="000000" w:themeColor="text1"/>
          <w:sz w:val="20"/>
          <w:szCs w:val="20"/>
        </w:rPr>
        <w:t>Babayiğit</w:t>
      </w:r>
      <w:proofErr w:type="spellEnd"/>
      <w:r w:rsidRPr="00D90583">
        <w:rPr>
          <w:rFonts w:ascii="Times New Roman" w:eastAsia="Times New Roman" w:hAnsi="Times New Roman" w:cs="Times New Roman"/>
          <w:color w:val="000000" w:themeColor="text1"/>
          <w:sz w:val="20"/>
          <w:szCs w:val="20"/>
        </w:rPr>
        <w:t>, 2024), while AI literacy levels determine users' ability to effectively evaluate and implement GAI tools (Al-Abdullatif, 2024). Furthermore, GAI-related anxiety and technological self-efficacy serve as critical psychological factors influencing adoption willingness (Wang et al., 2024).</w:t>
      </w:r>
    </w:p>
    <w:p w14:paraId="4C6036E9" w14:textId="11A64E5C" w:rsidR="0030502A" w:rsidRPr="00D90583" w:rsidRDefault="00865C11" w:rsidP="00F81608">
      <w:pPr>
        <w:pBdr>
          <w:top w:val="nil"/>
          <w:left w:val="nil"/>
          <w:bottom w:val="nil"/>
          <w:right w:val="nil"/>
          <w:between w:val="nil"/>
        </w:pBdr>
        <w:spacing w:line="480" w:lineRule="auto"/>
        <w:ind w:firstLine="720"/>
        <w:rPr>
          <w:rFonts w:ascii="Times New Roman" w:eastAsia="Times New Roman" w:hAnsi="Times New Roman" w:cs="Times New Roman"/>
          <w:color w:val="000000" w:themeColor="text1"/>
          <w:sz w:val="20"/>
          <w:szCs w:val="20"/>
        </w:rPr>
      </w:pPr>
      <w:r w:rsidRPr="00D90583">
        <w:rPr>
          <w:rFonts w:ascii="Times New Roman" w:eastAsia="Times New Roman" w:hAnsi="Times New Roman" w:cs="Times New Roman"/>
          <w:color w:val="000000" w:themeColor="text1"/>
          <w:sz w:val="20"/>
          <w:szCs w:val="20"/>
        </w:rPr>
        <w:t>The TPACK framework's limitations become apparent when considering technology adoption decisions. While TPACK effectively explains pedagogical integration processes, it lacks predictive power regarding initial adoption intentions and behavioral outcomes. The framework assumes technology acceptance but does not account for the motivational, social, and contextual factors that determine whether individuals choose to engage with technologies initially. This gap necessitates integration with technology acceptance models to create comprehensive understanding of both adoption decisions and subsequent pedagogical implementation—a theoretical integration that remains underexplored in GAI educational contexts.</w:t>
      </w:r>
    </w:p>
    <w:p w14:paraId="2C5DD08E" w14:textId="0EBE7090" w:rsidR="0030502A" w:rsidRPr="00D90583" w:rsidRDefault="0030502A" w:rsidP="00D75963">
      <w:pPr>
        <w:pBdr>
          <w:top w:val="nil"/>
          <w:left w:val="nil"/>
          <w:bottom w:val="nil"/>
          <w:right w:val="nil"/>
          <w:between w:val="nil"/>
        </w:pBdr>
        <w:spacing w:line="480" w:lineRule="auto"/>
        <w:rPr>
          <w:rFonts w:ascii="Times New Roman" w:eastAsia="Times New Roman" w:hAnsi="Times New Roman" w:cs="Times New Roman"/>
          <w:b/>
          <w:bCs/>
          <w:color w:val="000000" w:themeColor="text1"/>
          <w:sz w:val="20"/>
          <w:szCs w:val="20"/>
        </w:rPr>
      </w:pPr>
      <w:r w:rsidRPr="00D90583">
        <w:rPr>
          <w:rFonts w:ascii="Times New Roman" w:eastAsia="Times New Roman" w:hAnsi="Times New Roman" w:cs="Times New Roman"/>
          <w:b/>
          <w:bCs/>
          <w:color w:val="000000" w:themeColor="text1"/>
          <w:sz w:val="20"/>
          <w:szCs w:val="20"/>
        </w:rPr>
        <w:t>2.4 Integrating TPACK with UTAUT</w:t>
      </w:r>
      <w:r w:rsidR="003B3B74" w:rsidRPr="00D90583">
        <w:rPr>
          <w:rFonts w:ascii="Times New Roman" w:eastAsia="Times New Roman" w:hAnsi="Times New Roman" w:cs="Times New Roman"/>
          <w:b/>
          <w:bCs/>
          <w:color w:val="000000" w:themeColor="text1"/>
          <w:sz w:val="20"/>
          <w:szCs w:val="20"/>
        </w:rPr>
        <w:t xml:space="preserve">: </w:t>
      </w:r>
      <w:r w:rsidR="00F81608" w:rsidRPr="00D90583">
        <w:rPr>
          <w:rFonts w:ascii="Times New Roman" w:eastAsia="Times New Roman" w:hAnsi="Times New Roman" w:cs="Times New Roman"/>
          <w:b/>
          <w:bCs/>
          <w:color w:val="000000" w:themeColor="text1"/>
          <w:sz w:val="20"/>
          <w:szCs w:val="20"/>
        </w:rPr>
        <w:t>A</w:t>
      </w:r>
      <w:r w:rsidR="003B3B74" w:rsidRPr="00D90583">
        <w:rPr>
          <w:rFonts w:ascii="Times New Roman" w:eastAsia="Times New Roman" w:hAnsi="Times New Roman" w:cs="Times New Roman"/>
          <w:b/>
          <w:bCs/>
          <w:color w:val="000000" w:themeColor="text1"/>
          <w:sz w:val="20"/>
          <w:szCs w:val="20"/>
        </w:rPr>
        <w:t xml:space="preserve"> </w:t>
      </w:r>
      <w:r w:rsidR="00F81608" w:rsidRPr="00D90583">
        <w:rPr>
          <w:rFonts w:ascii="Times New Roman" w:eastAsia="Times New Roman" w:hAnsi="Times New Roman" w:cs="Times New Roman"/>
          <w:b/>
          <w:bCs/>
          <w:color w:val="000000" w:themeColor="text1"/>
          <w:sz w:val="20"/>
          <w:szCs w:val="20"/>
        </w:rPr>
        <w:t>C</w:t>
      </w:r>
      <w:r w:rsidR="003B3B74" w:rsidRPr="00D90583">
        <w:rPr>
          <w:rFonts w:ascii="Times New Roman" w:eastAsia="Times New Roman" w:hAnsi="Times New Roman" w:cs="Times New Roman"/>
          <w:b/>
          <w:bCs/>
          <w:color w:val="000000" w:themeColor="text1"/>
          <w:sz w:val="20"/>
          <w:szCs w:val="20"/>
        </w:rPr>
        <w:t xml:space="preserve">omprehensive </w:t>
      </w:r>
      <w:r w:rsidR="00F81608" w:rsidRPr="00D90583">
        <w:rPr>
          <w:rFonts w:ascii="Times New Roman" w:eastAsia="Times New Roman" w:hAnsi="Times New Roman" w:cs="Times New Roman"/>
          <w:b/>
          <w:bCs/>
          <w:color w:val="000000" w:themeColor="text1"/>
          <w:sz w:val="20"/>
          <w:szCs w:val="20"/>
        </w:rPr>
        <w:t>F</w:t>
      </w:r>
      <w:r w:rsidR="003B3B74" w:rsidRPr="00D90583">
        <w:rPr>
          <w:rFonts w:ascii="Times New Roman" w:eastAsia="Times New Roman" w:hAnsi="Times New Roman" w:cs="Times New Roman"/>
          <w:b/>
          <w:bCs/>
          <w:color w:val="000000" w:themeColor="text1"/>
          <w:sz w:val="20"/>
          <w:szCs w:val="20"/>
        </w:rPr>
        <w:t xml:space="preserve">ramework </w:t>
      </w:r>
      <w:r w:rsidR="009B555A" w:rsidRPr="00D90583">
        <w:rPr>
          <w:rFonts w:ascii="Times New Roman" w:eastAsia="Times New Roman" w:hAnsi="Times New Roman" w:cs="Times New Roman"/>
          <w:b/>
          <w:bCs/>
          <w:color w:val="000000" w:themeColor="text1"/>
          <w:sz w:val="20"/>
          <w:szCs w:val="20"/>
        </w:rPr>
        <w:t>for</w:t>
      </w:r>
      <w:r w:rsidR="003B3B74" w:rsidRPr="00D90583">
        <w:rPr>
          <w:rFonts w:ascii="Times New Roman" w:eastAsia="Times New Roman" w:hAnsi="Times New Roman" w:cs="Times New Roman"/>
          <w:b/>
          <w:bCs/>
          <w:color w:val="000000" w:themeColor="text1"/>
          <w:sz w:val="20"/>
          <w:szCs w:val="20"/>
        </w:rPr>
        <w:t xml:space="preserve"> GAI Adoption</w:t>
      </w:r>
    </w:p>
    <w:p w14:paraId="4B29EA7B" w14:textId="284574A8" w:rsidR="003B3B74" w:rsidRPr="00D90583" w:rsidRDefault="003B3B74" w:rsidP="00D75963">
      <w:pPr>
        <w:pBdr>
          <w:top w:val="nil"/>
          <w:left w:val="nil"/>
          <w:bottom w:val="nil"/>
          <w:right w:val="nil"/>
          <w:between w:val="nil"/>
        </w:pBdr>
        <w:spacing w:line="480" w:lineRule="auto"/>
        <w:ind w:firstLine="720"/>
        <w:rPr>
          <w:rFonts w:ascii="Times New Roman" w:eastAsia="Times New Roman" w:hAnsi="Times New Roman" w:cs="Times New Roman"/>
          <w:color w:val="000000" w:themeColor="text1"/>
          <w:sz w:val="20"/>
          <w:szCs w:val="20"/>
        </w:rPr>
      </w:pPr>
      <w:r w:rsidRPr="00D90583">
        <w:rPr>
          <w:rFonts w:ascii="Times New Roman" w:eastAsia="Times New Roman" w:hAnsi="Times New Roman" w:cs="Times New Roman"/>
          <w:color w:val="000000" w:themeColor="text1"/>
          <w:sz w:val="20"/>
          <w:szCs w:val="20"/>
        </w:rPr>
        <w:t xml:space="preserve">The limitations identified in both the TPACK and UTAUT frameworks underscore the need for theoretical integration to understand GAI adoption in educational contexts comprehensively. While UTAUT effectively predicts technology acceptance intentions through motivational and contextual factors, it fails to capture the </w:t>
      </w:r>
      <w:r w:rsidRPr="00D90583">
        <w:rPr>
          <w:rFonts w:ascii="Times New Roman" w:eastAsia="Times New Roman" w:hAnsi="Times New Roman" w:cs="Times New Roman"/>
          <w:color w:val="000000" w:themeColor="text1"/>
          <w:sz w:val="20"/>
          <w:szCs w:val="20"/>
        </w:rPr>
        <w:lastRenderedPageBreak/>
        <w:t>pedagogical complexity essential for meaningful educational technology integration (Al-Abdullatif, 2024</w:t>
      </w:r>
      <w:r w:rsidR="00390412">
        <w:rPr>
          <w:rFonts w:ascii="Times New Roman" w:eastAsia="Times New Roman" w:hAnsi="Times New Roman" w:cs="Times New Roman"/>
          <w:color w:val="000000" w:themeColor="text1"/>
          <w:sz w:val="20"/>
          <w:szCs w:val="20"/>
        </w:rPr>
        <w:t>;</w:t>
      </w:r>
      <w:r w:rsidR="00390412" w:rsidRPr="00390412">
        <w:rPr>
          <w:rFonts w:ascii="Times New Roman" w:eastAsia="Times New Roman" w:hAnsi="Times New Roman" w:cs="Times New Roman"/>
          <w:color w:val="000000" w:themeColor="text1"/>
          <w:sz w:val="20"/>
          <w:szCs w:val="20"/>
        </w:rPr>
        <w:t xml:space="preserve"> </w:t>
      </w:r>
      <w:r w:rsidR="00390412" w:rsidRPr="00D90583">
        <w:rPr>
          <w:rFonts w:ascii="Times New Roman" w:eastAsia="Times New Roman" w:hAnsi="Times New Roman" w:cs="Times New Roman"/>
          <w:color w:val="000000" w:themeColor="text1"/>
          <w:sz w:val="20"/>
          <w:szCs w:val="20"/>
        </w:rPr>
        <w:t>Tram, 2024</w:t>
      </w:r>
      <w:r w:rsidR="00390412">
        <w:rPr>
          <w:rFonts w:ascii="Times New Roman" w:eastAsia="Times New Roman" w:hAnsi="Times New Roman" w:cs="Times New Roman"/>
          <w:color w:val="000000" w:themeColor="text1"/>
          <w:sz w:val="20"/>
          <w:szCs w:val="20"/>
        </w:rPr>
        <w:t>)</w:t>
      </w:r>
      <w:r w:rsidRPr="00D90583">
        <w:rPr>
          <w:rFonts w:ascii="Times New Roman" w:eastAsia="Times New Roman" w:hAnsi="Times New Roman" w:cs="Times New Roman"/>
          <w:color w:val="000000" w:themeColor="text1"/>
          <w:sz w:val="20"/>
          <w:szCs w:val="20"/>
        </w:rPr>
        <w:t>. Conversely, TPACK provides a sophisticated understanding of pedagogical technology integration but lacks predictive power regarding initial adoption decisions and behavioral outcomes (Cheng et al., 2022; Wang et al., 2024). This complementary relationship suggests that integrated frameworks can address gaps inherent in single-theory approaches while providing a comprehensive understanding of educational technology adoption processes.</w:t>
      </w:r>
    </w:p>
    <w:p w14:paraId="29C0CB38" w14:textId="77777777" w:rsidR="003B3B74" w:rsidRPr="00D90583" w:rsidRDefault="003B3B74" w:rsidP="00F81608">
      <w:pPr>
        <w:pBdr>
          <w:top w:val="nil"/>
          <w:left w:val="nil"/>
          <w:bottom w:val="nil"/>
          <w:right w:val="nil"/>
          <w:between w:val="nil"/>
        </w:pBdr>
        <w:spacing w:line="480" w:lineRule="auto"/>
        <w:ind w:firstLine="720"/>
        <w:rPr>
          <w:rFonts w:ascii="Times New Roman" w:eastAsia="Times New Roman" w:hAnsi="Times New Roman" w:cs="Times New Roman"/>
          <w:color w:val="000000" w:themeColor="text1"/>
          <w:sz w:val="20"/>
          <w:szCs w:val="20"/>
        </w:rPr>
      </w:pPr>
      <w:r w:rsidRPr="00D90583">
        <w:rPr>
          <w:rFonts w:ascii="Times New Roman" w:eastAsia="Times New Roman" w:hAnsi="Times New Roman" w:cs="Times New Roman"/>
          <w:color w:val="000000" w:themeColor="text1"/>
          <w:sz w:val="20"/>
          <w:szCs w:val="20"/>
        </w:rPr>
        <w:t xml:space="preserve">Theoretical integration occurs at multiple conceptual levels. UTAUT's Performance Expectancy construct directly maps onto TPACK's Technological Knowledge domain, as both address users' confidence in technology's capability to enhance educational outcomes (Ning et al., 2024). Similarly, Effort Expectancy aligns with the intersection of Technological Pedagogical Knowledge, where ease of use influences pedagogical implementation decisions (Hava &amp; </w:t>
      </w:r>
      <w:proofErr w:type="spellStart"/>
      <w:r w:rsidRPr="00D90583">
        <w:rPr>
          <w:rFonts w:ascii="Times New Roman" w:eastAsia="Times New Roman" w:hAnsi="Times New Roman" w:cs="Times New Roman"/>
          <w:color w:val="000000" w:themeColor="text1"/>
          <w:sz w:val="20"/>
          <w:szCs w:val="20"/>
        </w:rPr>
        <w:t>Babayiğit</w:t>
      </w:r>
      <w:proofErr w:type="spellEnd"/>
      <w:r w:rsidRPr="00D90583">
        <w:rPr>
          <w:rFonts w:ascii="Times New Roman" w:eastAsia="Times New Roman" w:hAnsi="Times New Roman" w:cs="Times New Roman"/>
          <w:color w:val="000000" w:themeColor="text1"/>
          <w:sz w:val="20"/>
          <w:szCs w:val="20"/>
        </w:rPr>
        <w:t>, 2024; Yang et al., 2025). Facilitating Conditions in UTAUT corresponds to the organizational support necessary for effective TPACK development, particularly the institutional infrastructure required for comprehensive technology-pedagogy-content integration (</w:t>
      </w:r>
      <w:proofErr w:type="spellStart"/>
      <w:r w:rsidRPr="00D90583">
        <w:rPr>
          <w:rFonts w:ascii="Times New Roman" w:eastAsia="Times New Roman" w:hAnsi="Times New Roman" w:cs="Times New Roman"/>
          <w:color w:val="000000" w:themeColor="text1"/>
          <w:sz w:val="20"/>
          <w:szCs w:val="20"/>
        </w:rPr>
        <w:t>Malusay</w:t>
      </w:r>
      <w:proofErr w:type="spellEnd"/>
      <w:r w:rsidRPr="00D90583">
        <w:rPr>
          <w:rFonts w:ascii="Times New Roman" w:eastAsia="Times New Roman" w:hAnsi="Times New Roman" w:cs="Times New Roman"/>
          <w:color w:val="000000" w:themeColor="text1"/>
          <w:sz w:val="20"/>
          <w:szCs w:val="20"/>
        </w:rPr>
        <w:t xml:space="preserve"> et al., 2025; Shin et al., 2024).</w:t>
      </w:r>
    </w:p>
    <w:p w14:paraId="0FEC30E2" w14:textId="17311A3E" w:rsidR="00DF3F3C" w:rsidRPr="00D90583" w:rsidRDefault="00DF3F3C" w:rsidP="00F81608">
      <w:pPr>
        <w:pBdr>
          <w:top w:val="nil"/>
          <w:left w:val="nil"/>
          <w:bottom w:val="nil"/>
          <w:right w:val="nil"/>
          <w:between w:val="nil"/>
        </w:pBdr>
        <w:spacing w:line="480" w:lineRule="auto"/>
        <w:ind w:firstLine="720"/>
        <w:rPr>
          <w:rFonts w:ascii="Times New Roman" w:eastAsia="Times New Roman" w:hAnsi="Times New Roman" w:cs="Times New Roman"/>
          <w:color w:val="000000" w:themeColor="text1"/>
          <w:sz w:val="20"/>
          <w:szCs w:val="20"/>
        </w:rPr>
      </w:pPr>
      <w:r w:rsidRPr="00D90583">
        <w:rPr>
          <w:rFonts w:ascii="Times New Roman" w:eastAsia="Times New Roman" w:hAnsi="Times New Roman" w:cs="Times New Roman"/>
          <w:color w:val="000000" w:themeColor="text1"/>
          <w:sz w:val="20"/>
          <w:szCs w:val="20"/>
        </w:rPr>
        <w:t>The integration addresses critical theoretical gaps by creating a sequential adoption model where UTAUT constructs predict initial GAI acceptance decisions, while TPACK dimensions explain subsequent pedagogical integration quality (Alzahrani &amp; Alzahrani, 2025). This dual-phase approach recognizes that educational technology adoption involves both willingness to engage with technology (UTAUT domain) and capability to integrate it meaningfully into pedagogical practice (TPACK domain). Recent empirical evidence supports this integration, with studies demonstrating that pedagogical beliefs significantly moderate the relationships between UTAUT and TPACK development trajectories, while technology acceptance factors influence the latter (Cabero-Almenara et al., 2024; Karataş &amp; Ataç, 2024).</w:t>
      </w:r>
    </w:p>
    <w:p w14:paraId="11DF3D47" w14:textId="578C5D7A" w:rsidR="00DF3F3C" w:rsidRPr="00D90583" w:rsidRDefault="00DF3F3C" w:rsidP="00237C87">
      <w:pPr>
        <w:pBdr>
          <w:top w:val="nil"/>
          <w:left w:val="nil"/>
          <w:bottom w:val="nil"/>
          <w:right w:val="nil"/>
          <w:between w:val="nil"/>
        </w:pBdr>
        <w:spacing w:line="480" w:lineRule="auto"/>
        <w:ind w:firstLine="720"/>
        <w:rPr>
          <w:rFonts w:ascii="Times New Roman" w:eastAsia="Times New Roman" w:hAnsi="Times New Roman" w:cs="Times New Roman"/>
          <w:color w:val="000000" w:themeColor="text1"/>
          <w:sz w:val="20"/>
          <w:szCs w:val="20"/>
        </w:rPr>
      </w:pPr>
      <w:r w:rsidRPr="00D90583">
        <w:rPr>
          <w:rFonts w:ascii="Times New Roman" w:eastAsia="Times New Roman" w:hAnsi="Times New Roman" w:cs="Times New Roman"/>
          <w:color w:val="000000" w:themeColor="text1"/>
          <w:sz w:val="20"/>
          <w:szCs w:val="20"/>
        </w:rPr>
        <w:t>Individual difference factors emerge as critical moderators in the integrated framework. Student characteristics such as age, professional experience, prior training, and pedagogical orientations influence both UTAUT acceptance processes and TPACK integration patterns (Li et al., 2024; Trevisan &amp; De Rossi, 2023). These individual differences create heterogeneous adoption trajectories that necessitate differentiated implementation strategies (Cheng et al., 2024). The integrated framework suggests that successful GAI adoption requires alignment between individual acceptance factors (UTAUT) and pedagogical competency development (TPACK), with misalignment creating barriers to effective implementation (Bautista et al., 2024; Oved &amp; Alt, 2025).</w:t>
      </w:r>
    </w:p>
    <w:p w14:paraId="79C7D8A7" w14:textId="3A94754F" w:rsidR="00BB66C4" w:rsidRPr="00D90583" w:rsidRDefault="004F0FFA" w:rsidP="00237C87">
      <w:pPr>
        <w:pBdr>
          <w:top w:val="nil"/>
          <w:left w:val="nil"/>
          <w:bottom w:val="nil"/>
          <w:right w:val="nil"/>
          <w:between w:val="nil"/>
        </w:pBdr>
        <w:spacing w:line="480" w:lineRule="auto"/>
        <w:ind w:firstLine="720"/>
        <w:rPr>
          <w:rFonts w:ascii="Times New Roman" w:eastAsia="Times New Roman" w:hAnsi="Times New Roman" w:cs="Times New Roman"/>
          <w:color w:val="000000" w:themeColor="text1"/>
          <w:sz w:val="20"/>
          <w:szCs w:val="20"/>
        </w:rPr>
      </w:pPr>
      <w:r w:rsidRPr="00D90583">
        <w:rPr>
          <w:rFonts w:ascii="Times New Roman" w:eastAsia="Times New Roman" w:hAnsi="Times New Roman" w:cs="Times New Roman"/>
          <w:color w:val="000000" w:themeColor="text1"/>
          <w:sz w:val="20"/>
          <w:szCs w:val="20"/>
        </w:rPr>
        <w:lastRenderedPageBreak/>
        <w:t>The p</w:t>
      </w:r>
      <w:r w:rsidR="00BB66C4" w:rsidRPr="00D90583">
        <w:rPr>
          <w:rFonts w:ascii="Times New Roman" w:eastAsia="Times New Roman" w:hAnsi="Times New Roman" w:cs="Times New Roman"/>
          <w:color w:val="000000" w:themeColor="text1"/>
          <w:sz w:val="20"/>
          <w:szCs w:val="20"/>
        </w:rPr>
        <w:t>ractical implications of integration extend beyond theoretical advancement</w:t>
      </w:r>
      <w:r w:rsidRPr="00D90583">
        <w:rPr>
          <w:rFonts w:ascii="Times New Roman" w:eastAsia="Times New Roman" w:hAnsi="Times New Roman" w:cs="Times New Roman"/>
          <w:color w:val="000000" w:themeColor="text1"/>
          <w:sz w:val="20"/>
          <w:szCs w:val="20"/>
        </w:rPr>
        <w:t>s</w:t>
      </w:r>
      <w:r w:rsidR="00BB66C4" w:rsidRPr="00D90583">
        <w:rPr>
          <w:rFonts w:ascii="Times New Roman" w:eastAsia="Times New Roman" w:hAnsi="Times New Roman" w:cs="Times New Roman"/>
          <w:color w:val="000000" w:themeColor="text1"/>
          <w:sz w:val="20"/>
          <w:szCs w:val="20"/>
        </w:rPr>
        <w:t xml:space="preserve"> to inform institutional adoption strategies. Rather than treating acceptance and integration as separate processes, the integrated framework suggests coordinated interventions that simultaneously address motivational factors influencing adoption decisions and pedagogical factors determining implementation quality (Greene &amp; Jones, 2020; Jammeh et al., 2024). This approach enables </w:t>
      </w:r>
      <w:r w:rsidRPr="00D90583">
        <w:rPr>
          <w:rFonts w:ascii="Times New Roman" w:eastAsia="Times New Roman" w:hAnsi="Times New Roman" w:cs="Times New Roman"/>
          <w:color w:val="000000" w:themeColor="text1"/>
          <w:sz w:val="20"/>
          <w:szCs w:val="20"/>
        </w:rPr>
        <w:t>the</w:t>
      </w:r>
      <w:r w:rsidR="00BB66C4" w:rsidRPr="00D90583">
        <w:rPr>
          <w:rFonts w:ascii="Times New Roman" w:eastAsia="Times New Roman" w:hAnsi="Times New Roman" w:cs="Times New Roman"/>
          <w:color w:val="000000" w:themeColor="text1"/>
          <w:sz w:val="20"/>
          <w:szCs w:val="20"/>
        </w:rPr>
        <w:t xml:space="preserve"> </w:t>
      </w:r>
      <w:r w:rsidRPr="00D90583">
        <w:rPr>
          <w:rFonts w:ascii="Times New Roman" w:eastAsia="Times New Roman" w:hAnsi="Times New Roman" w:cs="Times New Roman"/>
          <w:color w:val="000000" w:themeColor="text1"/>
          <w:sz w:val="20"/>
          <w:szCs w:val="20"/>
        </w:rPr>
        <w:t>prediction</w:t>
      </w:r>
      <w:r w:rsidR="00BB66C4" w:rsidRPr="00D90583">
        <w:rPr>
          <w:rFonts w:ascii="Times New Roman" w:eastAsia="Times New Roman" w:hAnsi="Times New Roman" w:cs="Times New Roman"/>
          <w:color w:val="000000" w:themeColor="text1"/>
          <w:sz w:val="20"/>
          <w:szCs w:val="20"/>
        </w:rPr>
        <w:t xml:space="preserve"> not only </w:t>
      </w:r>
      <w:r w:rsidRPr="00D90583">
        <w:rPr>
          <w:rFonts w:ascii="Times New Roman" w:eastAsia="Times New Roman" w:hAnsi="Times New Roman" w:cs="Times New Roman"/>
          <w:color w:val="000000" w:themeColor="text1"/>
          <w:sz w:val="20"/>
          <w:szCs w:val="20"/>
        </w:rPr>
        <w:t xml:space="preserve">of </w:t>
      </w:r>
      <w:r w:rsidR="00BB66C4" w:rsidRPr="00D90583">
        <w:rPr>
          <w:rFonts w:ascii="Times New Roman" w:eastAsia="Times New Roman" w:hAnsi="Times New Roman" w:cs="Times New Roman"/>
          <w:color w:val="000000" w:themeColor="text1"/>
          <w:sz w:val="20"/>
          <w:szCs w:val="20"/>
        </w:rPr>
        <w:t xml:space="preserve">who will adopt GAI technologies but also </w:t>
      </w:r>
      <w:r w:rsidRPr="00D90583">
        <w:rPr>
          <w:rFonts w:ascii="Times New Roman" w:eastAsia="Times New Roman" w:hAnsi="Times New Roman" w:cs="Times New Roman"/>
          <w:color w:val="000000" w:themeColor="text1"/>
          <w:sz w:val="20"/>
          <w:szCs w:val="20"/>
        </w:rPr>
        <w:t xml:space="preserve">of </w:t>
      </w:r>
      <w:r w:rsidR="00BB66C4" w:rsidRPr="00D90583">
        <w:rPr>
          <w:rFonts w:ascii="Times New Roman" w:eastAsia="Times New Roman" w:hAnsi="Times New Roman" w:cs="Times New Roman"/>
          <w:color w:val="000000" w:themeColor="text1"/>
          <w:sz w:val="20"/>
          <w:szCs w:val="20"/>
        </w:rPr>
        <w:t>how effectively they will integrate them into educational practice, providing crucial guidance for resource allocation and support system design.</w:t>
      </w:r>
    </w:p>
    <w:p w14:paraId="7B605090" w14:textId="6343E9B5" w:rsidR="0030502A" w:rsidRPr="00D90583" w:rsidRDefault="00DF3F3C" w:rsidP="00237C87">
      <w:pPr>
        <w:pBdr>
          <w:top w:val="nil"/>
          <w:left w:val="nil"/>
          <w:bottom w:val="nil"/>
          <w:right w:val="nil"/>
          <w:between w:val="nil"/>
        </w:pBdr>
        <w:spacing w:line="480" w:lineRule="auto"/>
        <w:ind w:firstLine="720"/>
        <w:rPr>
          <w:rFonts w:ascii="Times New Roman" w:eastAsia="Times New Roman" w:hAnsi="Times New Roman" w:cs="Times New Roman"/>
          <w:color w:val="000000" w:themeColor="text1"/>
          <w:sz w:val="20"/>
          <w:szCs w:val="20"/>
        </w:rPr>
      </w:pPr>
      <w:r w:rsidRPr="00D90583">
        <w:rPr>
          <w:rFonts w:ascii="Times New Roman" w:eastAsia="Times New Roman" w:hAnsi="Times New Roman" w:cs="Times New Roman"/>
          <w:color w:val="000000" w:themeColor="text1"/>
          <w:sz w:val="20"/>
          <w:szCs w:val="20"/>
        </w:rPr>
        <w:t xml:space="preserve">The TPACK-UTAUT integration thus provides a comprehensive theoretical foundation for understanding </w:t>
      </w:r>
      <w:r w:rsidR="00FA7539" w:rsidRPr="00D90583">
        <w:rPr>
          <w:rFonts w:ascii="Times New Roman" w:eastAsia="Times New Roman" w:hAnsi="Times New Roman" w:cs="Times New Roman"/>
          <w:color w:val="000000" w:themeColor="text1"/>
          <w:sz w:val="20"/>
          <w:szCs w:val="20"/>
        </w:rPr>
        <w:t xml:space="preserve">the complexity of </w:t>
      </w:r>
      <w:r w:rsidRPr="00D90583">
        <w:rPr>
          <w:rFonts w:ascii="Times New Roman" w:eastAsia="Times New Roman" w:hAnsi="Times New Roman" w:cs="Times New Roman"/>
          <w:color w:val="000000" w:themeColor="text1"/>
          <w:sz w:val="20"/>
          <w:szCs w:val="20"/>
        </w:rPr>
        <w:t>GAI adoption while addressing the heterogeneous needs of diverse student populations (Park &amp; Lee, 2013). This integrated approach forms the basis for empirically identifying distinct student profiles that exhibit different patterns of technology acceptance and pedagogical integration, enabling the development of differentiated educational interventions that maximize GAI's transformative potential in business education contexts.</w:t>
      </w:r>
    </w:p>
    <w:p w14:paraId="634D3500" w14:textId="6801B278" w:rsidR="0030502A" w:rsidRPr="00D90583" w:rsidRDefault="0030502A" w:rsidP="00D75963">
      <w:pPr>
        <w:pBdr>
          <w:top w:val="nil"/>
          <w:left w:val="nil"/>
          <w:bottom w:val="nil"/>
          <w:right w:val="nil"/>
          <w:between w:val="nil"/>
        </w:pBdr>
        <w:spacing w:line="480" w:lineRule="auto"/>
        <w:rPr>
          <w:rFonts w:ascii="Times New Roman" w:eastAsia="Times New Roman" w:hAnsi="Times New Roman" w:cs="Times New Roman"/>
          <w:b/>
          <w:bCs/>
          <w:color w:val="000000" w:themeColor="text1"/>
          <w:sz w:val="20"/>
          <w:szCs w:val="20"/>
        </w:rPr>
      </w:pPr>
      <w:r w:rsidRPr="00D90583">
        <w:rPr>
          <w:rFonts w:ascii="Times New Roman" w:eastAsia="Times New Roman" w:hAnsi="Times New Roman" w:cs="Times New Roman"/>
          <w:b/>
          <w:bCs/>
          <w:color w:val="000000" w:themeColor="text1"/>
          <w:sz w:val="20"/>
          <w:szCs w:val="20"/>
        </w:rPr>
        <w:t>2.5 Student Profiles and Differentiated Adoption Patterns</w:t>
      </w:r>
    </w:p>
    <w:p w14:paraId="1A87E2D7" w14:textId="577A86F1" w:rsidR="00BB66C4" w:rsidRPr="00D90583" w:rsidRDefault="00BB66C4" w:rsidP="00237C87">
      <w:pPr>
        <w:pBdr>
          <w:top w:val="nil"/>
          <w:left w:val="nil"/>
          <w:bottom w:val="nil"/>
          <w:right w:val="nil"/>
          <w:between w:val="nil"/>
        </w:pBdr>
        <w:spacing w:line="480" w:lineRule="auto"/>
        <w:ind w:firstLine="720"/>
        <w:rPr>
          <w:rFonts w:ascii="Times New Roman" w:eastAsia="Times New Roman" w:hAnsi="Times New Roman" w:cs="Times New Roman"/>
          <w:color w:val="000000" w:themeColor="text1"/>
          <w:sz w:val="20"/>
          <w:szCs w:val="20"/>
        </w:rPr>
      </w:pPr>
      <w:r w:rsidRPr="00D90583">
        <w:rPr>
          <w:rFonts w:ascii="Times New Roman" w:eastAsia="Times New Roman" w:hAnsi="Times New Roman" w:cs="Times New Roman"/>
          <w:color w:val="000000" w:themeColor="text1"/>
          <w:sz w:val="20"/>
          <w:szCs w:val="20"/>
        </w:rPr>
        <w:t>The adoption of Generative AI (GAI) in education is inherently heterogeneous, shaped by diverse student backgrounds, technological proficiencies, and pedagogical needs (Chan &amp; Hu, 2023; Michel-Villarreal et al., 2023). Unlike homogeneous workplace settings, educational environments encompass learners with varying levels of digital literacy, disciplinary expertise, and attitudes toward innovation (Li et al., 2024</w:t>
      </w:r>
      <w:r w:rsidR="00390412">
        <w:rPr>
          <w:rFonts w:ascii="Times New Roman" w:eastAsia="Times New Roman" w:hAnsi="Times New Roman" w:cs="Times New Roman"/>
          <w:color w:val="000000" w:themeColor="text1"/>
          <w:sz w:val="20"/>
          <w:szCs w:val="20"/>
        </w:rPr>
        <w:t xml:space="preserve">; </w:t>
      </w:r>
      <w:r w:rsidR="00390412" w:rsidRPr="00D90583">
        <w:rPr>
          <w:rFonts w:ascii="Times New Roman" w:eastAsia="Times New Roman" w:hAnsi="Times New Roman" w:cs="Times New Roman"/>
          <w:color w:val="000000" w:themeColor="text1"/>
          <w:sz w:val="20"/>
          <w:szCs w:val="20"/>
        </w:rPr>
        <w:t>Park &amp; Lee, 2013</w:t>
      </w:r>
      <w:r w:rsidRPr="00D90583">
        <w:rPr>
          <w:rFonts w:ascii="Times New Roman" w:eastAsia="Times New Roman" w:hAnsi="Times New Roman" w:cs="Times New Roman"/>
          <w:color w:val="000000" w:themeColor="text1"/>
          <w:sz w:val="20"/>
          <w:szCs w:val="20"/>
        </w:rPr>
        <w:t>). For instance, younger "digital natives" may exhibit higher exploratory behaviors with GAI, while experienced professionals often prioritize evidence-based utility (Al-Adwan &amp; Al-</w:t>
      </w:r>
      <w:proofErr w:type="spellStart"/>
      <w:r w:rsidRPr="00D90583">
        <w:rPr>
          <w:rFonts w:ascii="Times New Roman" w:eastAsia="Times New Roman" w:hAnsi="Times New Roman" w:cs="Times New Roman"/>
          <w:color w:val="000000" w:themeColor="text1"/>
          <w:sz w:val="20"/>
          <w:szCs w:val="20"/>
        </w:rPr>
        <w:t>Debei</w:t>
      </w:r>
      <w:proofErr w:type="spellEnd"/>
      <w:r w:rsidRPr="00D90583">
        <w:rPr>
          <w:rFonts w:ascii="Times New Roman" w:eastAsia="Times New Roman" w:hAnsi="Times New Roman" w:cs="Times New Roman"/>
          <w:color w:val="000000" w:themeColor="text1"/>
          <w:sz w:val="20"/>
          <w:szCs w:val="20"/>
        </w:rPr>
        <w:t>, 2024; Yang et al., 2025). This heterogeneity challenges institutional strategies that assume uniform adoption pathways, necessitating frameworks that account for multidimensional differences in technology acceptance </w:t>
      </w:r>
      <w:r w:rsidRPr="00D90583">
        <w:rPr>
          <w:rFonts w:ascii="Times New Roman" w:eastAsia="Times New Roman" w:hAnsi="Times New Roman" w:cs="Times New Roman"/>
          <w:i/>
          <w:iCs/>
          <w:color w:val="000000" w:themeColor="text1"/>
          <w:sz w:val="20"/>
          <w:szCs w:val="20"/>
        </w:rPr>
        <w:t>and</w:t>
      </w:r>
      <w:r w:rsidRPr="00D90583">
        <w:rPr>
          <w:rFonts w:ascii="Times New Roman" w:eastAsia="Times New Roman" w:hAnsi="Times New Roman" w:cs="Times New Roman"/>
          <w:color w:val="000000" w:themeColor="text1"/>
          <w:sz w:val="20"/>
          <w:szCs w:val="20"/>
        </w:rPr>
        <w:t> pedagogical integration (Celik, 2023; Cheng et al., 2024).</w:t>
      </w:r>
    </w:p>
    <w:p w14:paraId="6E02C735" w14:textId="440B3F9B" w:rsidR="00BB66C4" w:rsidRPr="00D90583" w:rsidRDefault="00BB66C4" w:rsidP="00237C87">
      <w:pPr>
        <w:pBdr>
          <w:top w:val="nil"/>
          <w:left w:val="nil"/>
          <w:bottom w:val="nil"/>
          <w:right w:val="nil"/>
          <w:between w:val="nil"/>
        </w:pBdr>
        <w:spacing w:line="480" w:lineRule="auto"/>
        <w:ind w:firstLine="720"/>
        <w:rPr>
          <w:rFonts w:ascii="Times New Roman" w:eastAsia="Times New Roman" w:hAnsi="Times New Roman" w:cs="Times New Roman"/>
          <w:color w:val="000000" w:themeColor="text1"/>
          <w:sz w:val="20"/>
          <w:szCs w:val="20"/>
        </w:rPr>
      </w:pPr>
      <w:r w:rsidRPr="00D90583">
        <w:rPr>
          <w:rFonts w:ascii="Times New Roman" w:eastAsia="Times New Roman" w:hAnsi="Times New Roman" w:cs="Times New Roman"/>
          <w:color w:val="000000" w:themeColor="text1"/>
          <w:sz w:val="20"/>
          <w:szCs w:val="20"/>
        </w:rPr>
        <w:t>Prior research has proposed student typologies based on technology adoption (e.g., "innovators" vs. "laggards"; Rogers, 2003) or TPACK competency</w:t>
      </w:r>
      <w:r w:rsidR="00B25FC9" w:rsidRPr="00D90583">
        <w:rPr>
          <w:rFonts w:ascii="Times New Roman" w:eastAsia="Times New Roman" w:hAnsi="Times New Roman" w:cs="Times New Roman"/>
          <w:color w:val="000000" w:themeColor="text1"/>
          <w:sz w:val="20"/>
          <w:szCs w:val="20"/>
        </w:rPr>
        <w:t>, like</w:t>
      </w:r>
      <w:r w:rsidRPr="00D90583">
        <w:rPr>
          <w:rFonts w:ascii="Times New Roman" w:eastAsia="Times New Roman" w:hAnsi="Times New Roman" w:cs="Times New Roman"/>
          <w:color w:val="000000" w:themeColor="text1"/>
          <w:sz w:val="20"/>
          <w:szCs w:val="20"/>
        </w:rPr>
        <w:t xml:space="preserve"> "Technological Pioneers" vs. "Pedagogical Specialists" </w:t>
      </w:r>
      <w:r w:rsidR="00B25FC9" w:rsidRPr="00D90583">
        <w:rPr>
          <w:rFonts w:ascii="Times New Roman" w:eastAsia="Times New Roman" w:hAnsi="Times New Roman" w:cs="Times New Roman"/>
          <w:color w:val="000000" w:themeColor="text1"/>
          <w:sz w:val="20"/>
          <w:szCs w:val="20"/>
        </w:rPr>
        <w:t>(</w:t>
      </w:r>
      <w:r w:rsidRPr="00D90583">
        <w:rPr>
          <w:rFonts w:ascii="Times New Roman" w:eastAsia="Times New Roman" w:hAnsi="Times New Roman" w:cs="Times New Roman"/>
          <w:color w:val="000000" w:themeColor="text1"/>
          <w:sz w:val="20"/>
          <w:szCs w:val="20"/>
        </w:rPr>
        <w:t>Trevisan &amp; De Rossi, 2023). However, these classifications often suffer from two key limitations: (a) they focus on </w:t>
      </w:r>
      <w:r w:rsidRPr="00D90583">
        <w:rPr>
          <w:rFonts w:ascii="Times New Roman" w:eastAsia="Times New Roman" w:hAnsi="Times New Roman" w:cs="Times New Roman"/>
          <w:i/>
          <w:iCs/>
          <w:color w:val="000000" w:themeColor="text1"/>
          <w:sz w:val="20"/>
          <w:szCs w:val="20"/>
        </w:rPr>
        <w:t>either</w:t>
      </w:r>
      <w:r w:rsidRPr="00D90583">
        <w:rPr>
          <w:rFonts w:ascii="Times New Roman" w:eastAsia="Times New Roman" w:hAnsi="Times New Roman" w:cs="Times New Roman"/>
          <w:color w:val="000000" w:themeColor="text1"/>
          <w:sz w:val="20"/>
          <w:szCs w:val="20"/>
        </w:rPr>
        <w:t> acceptance (UTAUT) </w:t>
      </w:r>
      <w:r w:rsidRPr="00D90583">
        <w:rPr>
          <w:rFonts w:ascii="Times New Roman" w:eastAsia="Times New Roman" w:hAnsi="Times New Roman" w:cs="Times New Roman"/>
          <w:i/>
          <w:iCs/>
          <w:color w:val="000000" w:themeColor="text1"/>
          <w:sz w:val="20"/>
          <w:szCs w:val="20"/>
        </w:rPr>
        <w:t>or</w:t>
      </w:r>
      <w:r w:rsidRPr="00D90583">
        <w:rPr>
          <w:rFonts w:ascii="Times New Roman" w:eastAsia="Times New Roman" w:hAnsi="Times New Roman" w:cs="Times New Roman"/>
          <w:color w:val="000000" w:themeColor="text1"/>
          <w:sz w:val="20"/>
          <w:szCs w:val="20"/>
        </w:rPr>
        <w:t xml:space="preserve"> integration (TPACK), failing to bridge the gap between intent and practice (Cheng et al., 2022; Karataş &amp; Ataç, 2024); and (b) they lack empirical validation in GAI contexts, relying instead on theoretical proxies (Ning et al., 2024). For example, while Cabero-Almenara et al. (2024) identified educator </w:t>
      </w:r>
      <w:r w:rsidRPr="00D90583">
        <w:rPr>
          <w:rFonts w:ascii="Times New Roman" w:eastAsia="Times New Roman" w:hAnsi="Times New Roman" w:cs="Times New Roman"/>
          <w:color w:val="000000" w:themeColor="text1"/>
          <w:sz w:val="20"/>
          <w:szCs w:val="20"/>
        </w:rPr>
        <w:lastRenderedPageBreak/>
        <w:t xml:space="preserve">profiles using UTAUT, their model omitted TPACK’s pedagogical dimensions, limiting actionable insights for classroom implementation. Similarly, TPACK-based typologies (e.g., Hava &amp; </w:t>
      </w:r>
      <w:proofErr w:type="spellStart"/>
      <w:r w:rsidRPr="00D90583">
        <w:rPr>
          <w:rFonts w:ascii="Times New Roman" w:eastAsia="Times New Roman" w:hAnsi="Times New Roman" w:cs="Times New Roman"/>
          <w:color w:val="000000" w:themeColor="text1"/>
          <w:sz w:val="20"/>
          <w:szCs w:val="20"/>
        </w:rPr>
        <w:t>Babayiğit</w:t>
      </w:r>
      <w:proofErr w:type="spellEnd"/>
      <w:r w:rsidRPr="00D90583">
        <w:rPr>
          <w:rFonts w:ascii="Times New Roman" w:eastAsia="Times New Roman" w:hAnsi="Times New Roman" w:cs="Times New Roman"/>
          <w:color w:val="000000" w:themeColor="text1"/>
          <w:sz w:val="20"/>
          <w:szCs w:val="20"/>
        </w:rPr>
        <w:t>, 2024) rarely incorporate behavioral predictors like performance expectancy or social influence, despite their proven role in adoption decisions (Venkatesh et al., 2012).</w:t>
      </w:r>
    </w:p>
    <w:p w14:paraId="1DAC22C2" w14:textId="6C6535CF" w:rsidR="00601C7D" w:rsidRPr="00D90583" w:rsidRDefault="00B25FC9" w:rsidP="00237C87">
      <w:pPr>
        <w:pBdr>
          <w:top w:val="nil"/>
          <w:left w:val="nil"/>
          <w:bottom w:val="nil"/>
          <w:right w:val="nil"/>
          <w:between w:val="nil"/>
        </w:pBdr>
        <w:spacing w:line="480" w:lineRule="auto"/>
        <w:ind w:firstLine="360"/>
        <w:rPr>
          <w:rFonts w:ascii="Times New Roman" w:eastAsia="Times New Roman" w:hAnsi="Times New Roman" w:cs="Times New Roman"/>
          <w:color w:val="000000" w:themeColor="text1"/>
          <w:sz w:val="20"/>
          <w:szCs w:val="20"/>
        </w:rPr>
      </w:pPr>
      <w:r w:rsidRPr="00D90583">
        <w:rPr>
          <w:rFonts w:ascii="Times New Roman" w:eastAsia="Times New Roman" w:hAnsi="Times New Roman" w:cs="Times New Roman"/>
          <w:color w:val="000000" w:themeColor="text1"/>
          <w:sz w:val="20"/>
          <w:szCs w:val="20"/>
        </w:rPr>
        <w:t>Therefore, t</w:t>
      </w:r>
      <w:r w:rsidR="00BB66C4" w:rsidRPr="00D90583">
        <w:rPr>
          <w:rFonts w:ascii="Times New Roman" w:eastAsia="Times New Roman" w:hAnsi="Times New Roman" w:cs="Times New Roman"/>
          <w:color w:val="000000" w:themeColor="text1"/>
          <w:sz w:val="20"/>
          <w:szCs w:val="20"/>
        </w:rPr>
        <w:t>o address these gaps, our study integrates UTAUT and TPACK to derive </w:t>
      </w:r>
      <w:r w:rsidR="00BB66C4" w:rsidRPr="00D90583">
        <w:rPr>
          <w:rFonts w:ascii="Times New Roman" w:eastAsia="Times New Roman" w:hAnsi="Times New Roman" w:cs="Times New Roman"/>
          <w:i/>
          <w:iCs/>
          <w:color w:val="000000" w:themeColor="text1"/>
          <w:sz w:val="20"/>
          <w:szCs w:val="20"/>
        </w:rPr>
        <w:t>empirically grounded</w:t>
      </w:r>
      <w:r w:rsidR="00BB66C4" w:rsidRPr="00D90583">
        <w:rPr>
          <w:rFonts w:ascii="Times New Roman" w:eastAsia="Times New Roman" w:hAnsi="Times New Roman" w:cs="Times New Roman"/>
          <w:color w:val="000000" w:themeColor="text1"/>
          <w:sz w:val="20"/>
          <w:szCs w:val="20"/>
        </w:rPr>
        <w:t> student profiles that reflect both adoption drivers and pedagogical readiness. This approach aligns with recent calls for hybrid frameworks in educational technology research (Murphy et al., 2024; Wang et al., 2024). By anchoring profiles in both UTAUT (e.g., behavioral intention) and TPACK (e.g., technological pedagogical knowledge), we offer a scalable model for personalized interventions, advancing beyond the "one-size-fits-all" paradigm (</w:t>
      </w:r>
      <w:proofErr w:type="spellStart"/>
      <w:r w:rsidR="00BB66C4" w:rsidRPr="00D90583">
        <w:rPr>
          <w:rFonts w:ascii="Times New Roman" w:eastAsia="Times New Roman" w:hAnsi="Times New Roman" w:cs="Times New Roman"/>
          <w:color w:val="000000" w:themeColor="text1"/>
          <w:sz w:val="20"/>
          <w:szCs w:val="20"/>
        </w:rPr>
        <w:t>Tondeur</w:t>
      </w:r>
      <w:proofErr w:type="spellEnd"/>
      <w:r w:rsidR="00BB66C4" w:rsidRPr="00D90583">
        <w:rPr>
          <w:rFonts w:ascii="Times New Roman" w:eastAsia="Times New Roman" w:hAnsi="Times New Roman" w:cs="Times New Roman"/>
          <w:color w:val="000000" w:themeColor="text1"/>
          <w:sz w:val="20"/>
          <w:szCs w:val="20"/>
        </w:rPr>
        <w:t xml:space="preserve"> et al., 2017; Tram, 2024).</w:t>
      </w:r>
    </w:p>
    <w:p w14:paraId="77727D19" w14:textId="70EF7A13" w:rsidR="00601C7D" w:rsidRPr="00D90583" w:rsidRDefault="00237C87" w:rsidP="00237C87">
      <w:pPr>
        <w:pBdr>
          <w:top w:val="nil"/>
          <w:left w:val="nil"/>
          <w:bottom w:val="nil"/>
          <w:right w:val="nil"/>
          <w:between w:val="nil"/>
        </w:pBdr>
        <w:spacing w:line="480" w:lineRule="auto"/>
        <w:rPr>
          <w:rFonts w:ascii="Times New Roman" w:eastAsia="Times New Roman" w:hAnsi="Times New Roman" w:cs="Times New Roman"/>
          <w:b/>
          <w:color w:val="000000"/>
          <w:sz w:val="20"/>
          <w:szCs w:val="20"/>
        </w:rPr>
      </w:pPr>
      <w:r w:rsidRPr="00D90583">
        <w:rPr>
          <w:rFonts w:ascii="Times New Roman" w:eastAsia="Times New Roman" w:hAnsi="Times New Roman" w:cs="Times New Roman"/>
          <w:b/>
          <w:color w:val="000000"/>
          <w:sz w:val="20"/>
          <w:szCs w:val="20"/>
        </w:rPr>
        <w:t xml:space="preserve">3 </w:t>
      </w:r>
      <w:r w:rsidR="00CA2874" w:rsidRPr="00D90583">
        <w:rPr>
          <w:rFonts w:ascii="Times New Roman" w:eastAsia="Times New Roman" w:hAnsi="Times New Roman" w:cs="Times New Roman"/>
          <w:b/>
          <w:color w:val="000000"/>
          <w:sz w:val="20"/>
          <w:szCs w:val="20"/>
        </w:rPr>
        <w:t>M</w:t>
      </w:r>
      <w:r w:rsidRPr="00D90583">
        <w:rPr>
          <w:rFonts w:ascii="Times New Roman" w:eastAsia="Times New Roman" w:hAnsi="Times New Roman" w:cs="Times New Roman"/>
          <w:b/>
          <w:color w:val="000000"/>
          <w:sz w:val="20"/>
          <w:szCs w:val="20"/>
        </w:rPr>
        <w:t>ethodology</w:t>
      </w:r>
    </w:p>
    <w:p w14:paraId="78CB4DAF" w14:textId="2BF235E6" w:rsidR="00A80C6C" w:rsidRPr="00D90583" w:rsidRDefault="00CA2874" w:rsidP="00D75963">
      <w:pPr>
        <w:spacing w:line="480" w:lineRule="auto"/>
        <w:rPr>
          <w:rFonts w:ascii="Times New Roman" w:eastAsia="Times New Roman" w:hAnsi="Times New Roman" w:cs="Times New Roman"/>
          <w:b/>
          <w:sz w:val="20"/>
          <w:szCs w:val="20"/>
        </w:rPr>
      </w:pPr>
      <w:r w:rsidRPr="00D90583">
        <w:rPr>
          <w:rFonts w:ascii="Times New Roman" w:eastAsia="Times New Roman" w:hAnsi="Times New Roman" w:cs="Times New Roman"/>
          <w:b/>
          <w:sz w:val="20"/>
          <w:szCs w:val="20"/>
        </w:rPr>
        <w:t>3.1 Sample, Variables</w:t>
      </w:r>
      <w:r w:rsidR="00076C42" w:rsidRPr="00D90583">
        <w:rPr>
          <w:rFonts w:ascii="Times New Roman" w:eastAsia="Times New Roman" w:hAnsi="Times New Roman" w:cs="Times New Roman"/>
          <w:b/>
          <w:sz w:val="20"/>
          <w:szCs w:val="20"/>
        </w:rPr>
        <w:t>,</w:t>
      </w:r>
      <w:r w:rsidRPr="00D90583">
        <w:rPr>
          <w:rFonts w:ascii="Times New Roman" w:eastAsia="Times New Roman" w:hAnsi="Times New Roman" w:cs="Times New Roman"/>
          <w:b/>
          <w:sz w:val="20"/>
          <w:szCs w:val="20"/>
        </w:rPr>
        <w:t xml:space="preserve"> and Calibration</w:t>
      </w:r>
    </w:p>
    <w:p w14:paraId="77CFDBBB" w14:textId="7C24AFC8" w:rsidR="00C9325E" w:rsidRPr="00D90583" w:rsidRDefault="00C9325E" w:rsidP="00D75963">
      <w:pPr>
        <w:spacing w:line="480" w:lineRule="auto"/>
        <w:ind w:firstLine="720"/>
        <w:rPr>
          <w:rFonts w:ascii="Times New Roman" w:hAnsi="Times New Roman" w:cs="Times New Roman"/>
          <w:sz w:val="20"/>
          <w:szCs w:val="20"/>
        </w:rPr>
      </w:pPr>
      <w:r w:rsidRPr="00D90583">
        <w:rPr>
          <w:rFonts w:ascii="Times New Roman" w:hAnsi="Times New Roman" w:cs="Times New Roman"/>
          <w:sz w:val="20"/>
          <w:szCs w:val="20"/>
        </w:rPr>
        <w:t>The sample consisted of 252 valid observations collected from MBA students enrolled in a Peruvian business school. After implementing systematic data quality controls and removing incomplete responses, all cases retained complete information across critical variables, ensuring robust analytical foundations for cluster validation. Demographic characteristics revealed a gender distribution of 69.3% men and 30.7% women. Regarding employment sectors, 90.8% of respondents worked in the private sector, 6.4% in the public sector, and 2.8% in non-profit organizations. In terms of professional experience, 59.0% had more than 10 years of work experience, 21.9% between 6 and 10 years, and 19.1% between 3 and 5 years. Participants came from diverse industries, with the most represented being mining (15.5%), education (11.6%), and banking and financial services (10.8%). The "Other" category, which includes sectors such as consulting, healthcare, and manufacturing, accounted for 35.5% of the sample.</w:t>
      </w:r>
    </w:p>
    <w:p w14:paraId="7C2D9C4A" w14:textId="77777777" w:rsidR="00C9325E" w:rsidRPr="00D90583" w:rsidRDefault="00C9325E" w:rsidP="00D75963">
      <w:pPr>
        <w:spacing w:line="480" w:lineRule="auto"/>
        <w:ind w:firstLine="720"/>
        <w:rPr>
          <w:rFonts w:ascii="Times New Roman" w:hAnsi="Times New Roman" w:cs="Times New Roman"/>
          <w:sz w:val="20"/>
          <w:szCs w:val="20"/>
        </w:rPr>
      </w:pPr>
      <w:r w:rsidRPr="00D90583">
        <w:rPr>
          <w:rFonts w:ascii="Times New Roman" w:hAnsi="Times New Roman" w:cs="Times New Roman"/>
          <w:sz w:val="20"/>
          <w:szCs w:val="20"/>
        </w:rPr>
        <w:t>Age distribution ranged from 25 to 55 years (M = 36.9, SD = 7.8), providing adequate representation across different generational cohorts relevant to technology adoption research. This demographic diversity, particularly the variation in age and professional experience, provides a robust foundation for identifying differentiated student profiles in the context of GAI adoption, as these variables are theoretically central to TPACK framework applications (Cheng et al., 2024).</w:t>
      </w:r>
    </w:p>
    <w:p w14:paraId="6DB9CFD8" w14:textId="3563C964" w:rsidR="00601C7D" w:rsidRPr="00D90583" w:rsidRDefault="00C9325E" w:rsidP="00237C87">
      <w:pPr>
        <w:spacing w:line="480" w:lineRule="auto"/>
        <w:ind w:firstLine="720"/>
        <w:rPr>
          <w:rFonts w:ascii="Times New Roman" w:hAnsi="Times New Roman" w:cs="Times New Roman"/>
          <w:sz w:val="20"/>
          <w:szCs w:val="20"/>
        </w:rPr>
      </w:pPr>
      <w:r w:rsidRPr="00D90583">
        <w:rPr>
          <w:rFonts w:ascii="Times New Roman" w:hAnsi="Times New Roman" w:cs="Times New Roman"/>
          <w:sz w:val="20"/>
          <w:szCs w:val="20"/>
        </w:rPr>
        <w:lastRenderedPageBreak/>
        <w:t>Therefore, sampling adequacy for cluster analysis was confirmed through multiple criteria: (1) sample size exceeding recommended minimum of 2</w:t>
      </w:r>
      <w:r w:rsidRPr="00D90583">
        <w:rPr>
          <w:rFonts w:ascii="Times New Roman" w:hAnsi="Times New Roman" w:cs="Times New Roman"/>
          <w:sz w:val="20"/>
          <w:szCs w:val="20"/>
          <w:vertAlign w:val="superscript"/>
        </w:rPr>
        <w:t>k</w:t>
      </w:r>
      <w:r w:rsidRPr="00D90583">
        <w:rPr>
          <w:rFonts w:ascii="Times New Roman" w:hAnsi="Times New Roman" w:cs="Times New Roman"/>
          <w:sz w:val="20"/>
          <w:szCs w:val="20"/>
        </w:rPr>
        <w:t xml:space="preserve"> observations per expected cluster (Hair et al., 2019), (2) complete data across all critical UTAUT constructs, and (3) sufficient variance in key theoretical variables to enable meaningful profile differentiation. The final sample of 252 participants provides adequate statistical power for robust cluster validation and cross-validation analyses. Instrument calibration was conducted through a comprehensive validation process. All UTAUT constructs demonstrated acceptable to excellent internal consistency (Cronbach's α ranging from 0.731 to 0.946), with Performance Expectancy (α = 0.901), Facilitating Conditions (α = 0.894), and Motivation (α = 0.946) showing robust reliability. Social Influence reliability was improved from 0.685 to 0.731 through systematic item analysis and removal of one poorly performing item, consistent with psychometric best practices (Nunnally &amp; Bernstein, 1994).</w:t>
      </w:r>
    </w:p>
    <w:p w14:paraId="455145BF" w14:textId="77777777" w:rsidR="00A80C6C" w:rsidRPr="00D90583" w:rsidRDefault="00CA2874" w:rsidP="00D75963">
      <w:pPr>
        <w:spacing w:line="480" w:lineRule="auto"/>
        <w:rPr>
          <w:rFonts w:ascii="Times New Roman" w:eastAsia="Times New Roman" w:hAnsi="Times New Roman" w:cs="Times New Roman"/>
          <w:b/>
          <w:sz w:val="20"/>
          <w:szCs w:val="20"/>
        </w:rPr>
      </w:pPr>
      <w:r w:rsidRPr="00D90583">
        <w:rPr>
          <w:rFonts w:ascii="Times New Roman" w:eastAsia="Times New Roman" w:hAnsi="Times New Roman" w:cs="Times New Roman"/>
          <w:b/>
          <w:sz w:val="20"/>
          <w:szCs w:val="20"/>
        </w:rPr>
        <w:t>3.2 Data processing</w:t>
      </w:r>
    </w:p>
    <w:p w14:paraId="695AFEEE" w14:textId="614B0ECD" w:rsidR="008D611E" w:rsidRPr="00D90583" w:rsidRDefault="008D611E" w:rsidP="00237C87">
      <w:pPr>
        <w:spacing w:line="480" w:lineRule="auto"/>
        <w:ind w:firstLine="72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Data preparation followed a systematic process to ensure analytical rigor and theoretical consistency. After comprehensive data cleaning and outlier detection, we implemented variable recoding to align the scales, ensuring that higher values consistently indicated more positive attitudes across all constructs.</w:t>
      </w:r>
    </w:p>
    <w:p w14:paraId="62F2EBDE" w14:textId="6EFBF232" w:rsidR="008D611E" w:rsidRPr="00D90583" w:rsidRDefault="008D611E" w:rsidP="00237C87">
      <w:pPr>
        <w:spacing w:line="480" w:lineRule="auto"/>
        <w:ind w:firstLine="72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We employed a hybrid approach that combines empirical clustering with theoretical validation, addressing recent criticisms regarding the interpretability of educational technology clustering research (Park &amp; Lee, 2013; Cheng et al., 2024). Rather than relying solely on data-driven methods, we implemented theoretically informed classification based on established TPACK and UTAUT literature. Composite variables for all UTAUT constructs were constructed using validated psychometric procedures, with items aggregated using mean scores after confirming acceptable internal consistency.</w:t>
      </w:r>
    </w:p>
    <w:p w14:paraId="220AF941" w14:textId="2E2B1A06" w:rsidR="008D611E" w:rsidRPr="00D90583" w:rsidRDefault="008D611E" w:rsidP="00237C87">
      <w:pPr>
        <w:spacing w:line="480" w:lineRule="auto"/>
        <w:ind w:firstLine="72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Profile classification combined quantile-based cutoff points with theoretical criteria. Skeptics were identified as individuals with low Performance Expectancy (≤33rd percentile) and higher age/professional experience (≥50th percentile), reflecting experienced professionals requiring evidence-based persuasion. Explorers exhibited high Performance Expectancy (≥66th percentile), absence of formal AI training, and younger age (≤50th percentile), consistent with digital native adoption patterns. Moderates comprised the remaining participants, representing the theoretically expected intermediate profile.</w:t>
      </w:r>
    </w:p>
    <w:p w14:paraId="6DFDE4DF" w14:textId="77777777" w:rsidR="00237C87" w:rsidRPr="00D90583" w:rsidRDefault="00237C87" w:rsidP="00237C87">
      <w:pPr>
        <w:spacing w:line="480" w:lineRule="auto"/>
        <w:ind w:firstLine="720"/>
        <w:rPr>
          <w:rFonts w:ascii="Times New Roman" w:eastAsia="Times New Roman" w:hAnsi="Times New Roman" w:cs="Times New Roman"/>
          <w:sz w:val="20"/>
          <w:szCs w:val="20"/>
        </w:rPr>
      </w:pPr>
    </w:p>
    <w:p w14:paraId="44D6DCE3" w14:textId="77777777" w:rsidR="00237C87" w:rsidRPr="00D90583" w:rsidRDefault="00237C87" w:rsidP="00237C87">
      <w:pPr>
        <w:spacing w:line="480" w:lineRule="auto"/>
        <w:ind w:firstLine="720"/>
        <w:rPr>
          <w:rFonts w:ascii="Times New Roman" w:eastAsia="Times New Roman" w:hAnsi="Times New Roman" w:cs="Times New Roman"/>
          <w:sz w:val="20"/>
          <w:szCs w:val="20"/>
        </w:rPr>
      </w:pPr>
    </w:p>
    <w:p w14:paraId="317C8B59" w14:textId="77777777" w:rsidR="008D611E" w:rsidRPr="00D90583" w:rsidRDefault="008D611E" w:rsidP="00D75963">
      <w:pPr>
        <w:spacing w:line="480" w:lineRule="auto"/>
        <w:rPr>
          <w:rFonts w:ascii="Times New Roman" w:eastAsia="Times New Roman" w:hAnsi="Times New Roman" w:cs="Times New Roman"/>
          <w:b/>
          <w:bCs/>
          <w:sz w:val="20"/>
          <w:szCs w:val="20"/>
        </w:rPr>
      </w:pPr>
      <w:r w:rsidRPr="00D90583">
        <w:rPr>
          <w:rFonts w:ascii="Times New Roman" w:eastAsia="Times New Roman" w:hAnsi="Times New Roman" w:cs="Times New Roman"/>
          <w:b/>
          <w:bCs/>
          <w:sz w:val="20"/>
          <w:szCs w:val="20"/>
        </w:rPr>
        <w:lastRenderedPageBreak/>
        <w:t>3.2.1 Cluster Validation</w:t>
      </w:r>
    </w:p>
    <w:p w14:paraId="11FAB1F2" w14:textId="48E6EFCE" w:rsidR="008D611E" w:rsidRPr="00D90583" w:rsidRDefault="008D611E" w:rsidP="00237C87">
      <w:pPr>
        <w:spacing w:line="480" w:lineRule="auto"/>
        <w:ind w:firstLine="72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Our validation strategy addressed methodological rigor through four complementary dimensions: theoretical-empirical concordance, statistical significance testing, internal cluster quality metrics, and stability analysis (Murphy et al., 2024). K-medoids clustering was selected over k-means due to robustness to outliers and interpretable cluster representatives, valuable in educational research contexts.</w:t>
      </w:r>
    </w:p>
    <w:p w14:paraId="082070ED" w14:textId="01E4D193" w:rsidR="00A80C6C" w:rsidRPr="00D90583" w:rsidRDefault="008D611E" w:rsidP="00237C87">
      <w:pPr>
        <w:spacing w:line="480" w:lineRule="auto"/>
        <w:ind w:firstLine="72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Theoretical-empirical validation examined concordance between theoretical profiles and empirical clusters using contingency table analysis. Cramer's V measured association strength, while Chi-square tests provided significance testing. Internal validation included silhouette analysis and bootstrap stability analysis using 100 resampling iterations. We employed Euclidean distance on standardized variables and multiple random initializations to ensure robustness. This comprehensive approach ensures both statistical soundness and theoretical interpretability for educational intervention design.</w:t>
      </w:r>
    </w:p>
    <w:p w14:paraId="5F98F01D" w14:textId="77970A66" w:rsidR="00A80C6C" w:rsidRPr="00D90583" w:rsidRDefault="00CA2874" w:rsidP="00D75963">
      <w:pPr>
        <w:spacing w:line="480" w:lineRule="auto"/>
        <w:rPr>
          <w:rFonts w:ascii="Times New Roman" w:eastAsia="Times New Roman" w:hAnsi="Times New Roman" w:cs="Times New Roman"/>
          <w:b/>
          <w:bCs/>
          <w:sz w:val="20"/>
          <w:szCs w:val="20"/>
        </w:rPr>
      </w:pPr>
      <w:r w:rsidRPr="00D90583">
        <w:rPr>
          <w:rFonts w:ascii="Times New Roman" w:eastAsia="Times New Roman" w:hAnsi="Times New Roman" w:cs="Times New Roman"/>
          <w:b/>
          <w:bCs/>
          <w:sz w:val="20"/>
          <w:szCs w:val="20"/>
        </w:rPr>
        <w:t xml:space="preserve">3.3 </w:t>
      </w:r>
      <w:r w:rsidR="00775E11" w:rsidRPr="00D90583">
        <w:rPr>
          <w:rFonts w:ascii="Times New Roman" w:eastAsia="Times New Roman" w:hAnsi="Times New Roman" w:cs="Times New Roman"/>
          <w:b/>
          <w:bCs/>
          <w:sz w:val="20"/>
          <w:szCs w:val="20"/>
        </w:rPr>
        <w:t>Study va</w:t>
      </w:r>
      <w:r w:rsidRPr="00D90583">
        <w:rPr>
          <w:rFonts w:ascii="Times New Roman" w:eastAsia="Times New Roman" w:hAnsi="Times New Roman" w:cs="Times New Roman"/>
          <w:b/>
          <w:bCs/>
          <w:sz w:val="20"/>
          <w:szCs w:val="20"/>
        </w:rPr>
        <w:t>riables</w:t>
      </w:r>
    </w:p>
    <w:p w14:paraId="23E90822" w14:textId="6A4AEA0E" w:rsidR="00CB0548" w:rsidRPr="00D90583" w:rsidRDefault="008D611E" w:rsidP="00237C87">
      <w:pPr>
        <w:spacing w:line="480" w:lineRule="auto"/>
        <w:ind w:firstLine="72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 xml:space="preserve">Our variable selection and operationalization were grounded in the TPACK model (Mishra &amp; Koehler, 2006) and </w:t>
      </w:r>
      <w:r w:rsidR="00CB0548" w:rsidRPr="00D90583">
        <w:rPr>
          <w:rFonts w:ascii="Times New Roman" w:eastAsia="Times New Roman" w:hAnsi="Times New Roman" w:cs="Times New Roman"/>
          <w:sz w:val="20"/>
          <w:szCs w:val="20"/>
        </w:rPr>
        <w:t xml:space="preserve">the </w:t>
      </w:r>
      <w:r w:rsidRPr="00D90583">
        <w:rPr>
          <w:rFonts w:ascii="Times New Roman" w:eastAsia="Times New Roman" w:hAnsi="Times New Roman" w:cs="Times New Roman"/>
          <w:sz w:val="20"/>
          <w:szCs w:val="20"/>
        </w:rPr>
        <w:t xml:space="preserve">UTAUT framework (Venkatesh et al., 2003), </w:t>
      </w:r>
      <w:r w:rsidR="00CB0548" w:rsidRPr="00D90583">
        <w:rPr>
          <w:rFonts w:ascii="Times New Roman" w:eastAsia="Times New Roman" w:hAnsi="Times New Roman" w:cs="Times New Roman"/>
          <w:sz w:val="20"/>
          <w:szCs w:val="20"/>
        </w:rPr>
        <w:t xml:space="preserve">both of which were </w:t>
      </w:r>
      <w:r w:rsidRPr="00D90583">
        <w:rPr>
          <w:rFonts w:ascii="Times New Roman" w:eastAsia="Times New Roman" w:hAnsi="Times New Roman" w:cs="Times New Roman"/>
          <w:sz w:val="20"/>
          <w:szCs w:val="20"/>
        </w:rPr>
        <w:t xml:space="preserve">applied to GAI adoption in higher education. Table 1 presents the comprehensive variable structure organized by theoretical </w:t>
      </w:r>
      <w:r w:rsidR="0065682E" w:rsidRPr="00D90583">
        <w:rPr>
          <w:rFonts w:ascii="Times New Roman" w:eastAsia="Times New Roman" w:hAnsi="Times New Roman" w:cs="Times New Roman"/>
          <w:sz w:val="20"/>
          <w:szCs w:val="20"/>
        </w:rPr>
        <w:t>construction</w:t>
      </w:r>
      <w:r w:rsidRPr="00D90583">
        <w:rPr>
          <w:rFonts w:ascii="Times New Roman" w:eastAsia="Times New Roman" w:hAnsi="Times New Roman" w:cs="Times New Roman"/>
          <w:sz w:val="20"/>
          <w:szCs w:val="20"/>
        </w:rPr>
        <w:t>.</w:t>
      </w:r>
    </w:p>
    <w:p w14:paraId="61A5EF67" w14:textId="4248B777" w:rsidR="008D611E" w:rsidRPr="00D90583" w:rsidRDefault="008D611E" w:rsidP="00237C87">
      <w:pPr>
        <w:spacing w:line="480" w:lineRule="auto"/>
        <w:rPr>
          <w:rFonts w:ascii="Times New Roman" w:hAnsi="Times New Roman" w:cs="Times New Roman"/>
          <w:b/>
          <w:bCs/>
          <w:i/>
          <w:iCs/>
          <w:sz w:val="20"/>
          <w:szCs w:val="20"/>
        </w:rPr>
      </w:pPr>
      <w:r w:rsidRPr="00D90583">
        <w:rPr>
          <w:rFonts w:ascii="Times New Roman" w:hAnsi="Times New Roman" w:cs="Times New Roman"/>
          <w:b/>
          <w:bCs/>
          <w:sz w:val="20"/>
          <w:szCs w:val="20"/>
        </w:rPr>
        <w:t>Table 1</w:t>
      </w:r>
    </w:p>
    <w:p w14:paraId="64AD076D" w14:textId="3DE9B301" w:rsidR="008D611E" w:rsidRPr="00D90583" w:rsidRDefault="008D611E" w:rsidP="00D75963">
      <w:pPr>
        <w:spacing w:line="480" w:lineRule="auto"/>
        <w:rPr>
          <w:rFonts w:ascii="Times New Roman" w:hAnsi="Times New Roman" w:cs="Times New Roman"/>
          <w:i/>
          <w:iCs/>
          <w:sz w:val="20"/>
          <w:szCs w:val="20"/>
        </w:rPr>
      </w:pPr>
      <w:r w:rsidRPr="00D90583">
        <w:rPr>
          <w:rFonts w:ascii="Times New Roman" w:hAnsi="Times New Roman" w:cs="Times New Roman"/>
          <w:i/>
          <w:iCs/>
          <w:sz w:val="20"/>
          <w:szCs w:val="20"/>
        </w:rPr>
        <w:t>Variable Structure and Theoretical Mapping</w:t>
      </w:r>
    </w:p>
    <w:tbl>
      <w:tblPr>
        <w:tblStyle w:val="Tablanormal2"/>
        <w:tblW w:w="0" w:type="auto"/>
        <w:tblLayout w:type="fixed"/>
        <w:tblLook w:val="06A0" w:firstRow="1" w:lastRow="0" w:firstColumn="1" w:lastColumn="0" w:noHBand="1" w:noVBand="1"/>
      </w:tblPr>
      <w:tblGrid>
        <w:gridCol w:w="1709"/>
        <w:gridCol w:w="1083"/>
        <w:gridCol w:w="889"/>
        <w:gridCol w:w="2556"/>
        <w:gridCol w:w="2977"/>
      </w:tblGrid>
      <w:tr w:rsidR="00CB0548" w:rsidRPr="00D90583" w14:paraId="5165F791" w14:textId="4784B61B" w:rsidTr="000972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Pr>
          <w:p w14:paraId="780F959D" w14:textId="20D46483" w:rsidR="00CB0548" w:rsidRPr="00D90583" w:rsidRDefault="00CB0548" w:rsidP="005D59CC">
            <w:pPr>
              <w:spacing w:line="480" w:lineRule="auto"/>
              <w:rPr>
                <w:rFonts w:ascii="Times New Roman" w:eastAsia="Times New Roman" w:hAnsi="Times New Roman" w:cs="Times New Roman"/>
                <w:i/>
                <w:iCs/>
                <w:sz w:val="20"/>
                <w:szCs w:val="20"/>
              </w:rPr>
            </w:pPr>
            <w:r w:rsidRPr="00D90583">
              <w:rPr>
                <w:rFonts w:ascii="Times New Roman" w:hAnsi="Times New Roman" w:cs="Times New Roman"/>
                <w:color w:val="000000"/>
                <w:sz w:val="20"/>
                <w:szCs w:val="20"/>
              </w:rPr>
              <w:t>Construct</w:t>
            </w:r>
          </w:p>
        </w:tc>
        <w:tc>
          <w:tcPr>
            <w:tcW w:w="1083" w:type="dxa"/>
          </w:tcPr>
          <w:p w14:paraId="08EB9955" w14:textId="0F20C40B" w:rsidR="00CB0548" w:rsidRPr="00D90583" w:rsidRDefault="00CB0548" w:rsidP="005D59CC">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sz w:val="20"/>
                <w:szCs w:val="20"/>
              </w:rPr>
            </w:pPr>
            <w:r w:rsidRPr="00D90583">
              <w:rPr>
                <w:rFonts w:ascii="Times New Roman" w:hAnsi="Times New Roman" w:cs="Times New Roman"/>
                <w:color w:val="000000"/>
                <w:sz w:val="20"/>
                <w:szCs w:val="20"/>
              </w:rPr>
              <w:t>Items</w:t>
            </w:r>
          </w:p>
        </w:tc>
        <w:tc>
          <w:tcPr>
            <w:tcW w:w="889" w:type="dxa"/>
          </w:tcPr>
          <w:p w14:paraId="494AFBDB" w14:textId="770D944A" w:rsidR="00CB0548" w:rsidRPr="00D90583" w:rsidRDefault="00CB0548" w:rsidP="005D59CC">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sz w:val="20"/>
                <w:szCs w:val="20"/>
              </w:rPr>
            </w:pPr>
            <w:r w:rsidRPr="00D90583">
              <w:rPr>
                <w:rFonts w:ascii="Times New Roman" w:hAnsi="Times New Roman" w:cs="Times New Roman"/>
                <w:color w:val="000000"/>
                <w:sz w:val="20"/>
                <w:szCs w:val="20"/>
              </w:rPr>
              <w:t>α</w:t>
            </w:r>
          </w:p>
        </w:tc>
        <w:tc>
          <w:tcPr>
            <w:tcW w:w="2556" w:type="dxa"/>
          </w:tcPr>
          <w:p w14:paraId="4650AC7E" w14:textId="5EFEC0DC" w:rsidR="00CB0548" w:rsidRPr="00D90583" w:rsidRDefault="00CB0548" w:rsidP="005D59CC">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sz w:val="20"/>
                <w:szCs w:val="20"/>
              </w:rPr>
            </w:pPr>
            <w:r w:rsidRPr="00D90583">
              <w:rPr>
                <w:rFonts w:ascii="Times New Roman" w:hAnsi="Times New Roman" w:cs="Times New Roman"/>
                <w:color w:val="000000"/>
                <w:sz w:val="20"/>
                <w:szCs w:val="20"/>
              </w:rPr>
              <w:t>TPACK Mapping</w:t>
            </w:r>
          </w:p>
        </w:tc>
        <w:tc>
          <w:tcPr>
            <w:tcW w:w="2977" w:type="dxa"/>
          </w:tcPr>
          <w:p w14:paraId="5CACD66D" w14:textId="6E399A00" w:rsidR="00CB0548" w:rsidRPr="00D90583" w:rsidRDefault="00CB0548" w:rsidP="005D59CC">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sz w:val="20"/>
                <w:szCs w:val="20"/>
              </w:rPr>
            </w:pPr>
            <w:r w:rsidRPr="00D90583">
              <w:rPr>
                <w:rFonts w:ascii="Times New Roman" w:hAnsi="Times New Roman" w:cs="Times New Roman"/>
                <w:color w:val="000000"/>
                <w:sz w:val="20"/>
                <w:szCs w:val="20"/>
              </w:rPr>
              <w:t>Key Indicators</w:t>
            </w:r>
          </w:p>
        </w:tc>
      </w:tr>
      <w:tr w:rsidR="00CB0548" w:rsidRPr="00D90583" w14:paraId="7081C911" w14:textId="6DAAF394" w:rsidTr="00C243EC">
        <w:tc>
          <w:tcPr>
            <w:cnfStyle w:val="001000000000" w:firstRow="0" w:lastRow="0" w:firstColumn="1" w:lastColumn="0" w:oddVBand="0" w:evenVBand="0" w:oddHBand="0" w:evenHBand="0" w:firstRowFirstColumn="0" w:firstRowLastColumn="0" w:lastRowFirstColumn="0" w:lastRowLastColumn="0"/>
            <w:tcW w:w="1709" w:type="dxa"/>
            <w:vAlign w:val="center"/>
          </w:tcPr>
          <w:p w14:paraId="4FD75D87" w14:textId="32D5E949" w:rsidR="00CB0548" w:rsidRPr="00D90583" w:rsidRDefault="00CB0548" w:rsidP="00D319A1">
            <w:pPr>
              <w:spacing w:line="480" w:lineRule="auto"/>
              <w:rPr>
                <w:rFonts w:ascii="Times New Roman" w:eastAsia="Times New Roman" w:hAnsi="Times New Roman" w:cs="Times New Roman"/>
                <w:b w:val="0"/>
                <w:bCs w:val="0"/>
                <w:i/>
                <w:iCs/>
                <w:sz w:val="20"/>
                <w:szCs w:val="20"/>
              </w:rPr>
            </w:pPr>
            <w:r w:rsidRPr="00D90583">
              <w:rPr>
                <w:rFonts w:ascii="Times New Roman" w:hAnsi="Times New Roman" w:cs="Times New Roman"/>
                <w:color w:val="000000"/>
                <w:sz w:val="20"/>
                <w:szCs w:val="20"/>
              </w:rPr>
              <w:t>Performance Expectancy (PE)</w:t>
            </w:r>
          </w:p>
        </w:tc>
        <w:tc>
          <w:tcPr>
            <w:tcW w:w="1083" w:type="dxa"/>
          </w:tcPr>
          <w:p w14:paraId="142BD472" w14:textId="536375F4" w:rsidR="00CB0548" w:rsidRPr="00D90583" w:rsidRDefault="00CB0548" w:rsidP="00C243E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sz w:val="20"/>
                <w:szCs w:val="20"/>
              </w:rPr>
            </w:pPr>
            <w:r w:rsidRPr="00D90583">
              <w:rPr>
                <w:rFonts w:ascii="Times New Roman" w:hAnsi="Times New Roman" w:cs="Times New Roman"/>
                <w:color w:val="000000"/>
                <w:sz w:val="20"/>
                <w:szCs w:val="20"/>
              </w:rPr>
              <w:t>9</w:t>
            </w:r>
          </w:p>
        </w:tc>
        <w:tc>
          <w:tcPr>
            <w:tcW w:w="889" w:type="dxa"/>
          </w:tcPr>
          <w:p w14:paraId="524F68C1" w14:textId="29B0E2B7" w:rsidR="00CB0548" w:rsidRPr="00D90583" w:rsidRDefault="00CB0548" w:rsidP="00C243E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sz w:val="20"/>
                <w:szCs w:val="20"/>
              </w:rPr>
            </w:pPr>
            <w:r w:rsidRPr="00D90583">
              <w:rPr>
                <w:rFonts w:ascii="Times New Roman" w:hAnsi="Times New Roman" w:cs="Times New Roman"/>
                <w:color w:val="000000"/>
                <w:sz w:val="20"/>
                <w:szCs w:val="20"/>
              </w:rPr>
              <w:t>0.901</w:t>
            </w:r>
          </w:p>
        </w:tc>
        <w:tc>
          <w:tcPr>
            <w:tcW w:w="2556" w:type="dxa"/>
            <w:vAlign w:val="center"/>
          </w:tcPr>
          <w:p w14:paraId="42F71CC3" w14:textId="01F64E7E" w:rsidR="00CB0548" w:rsidRPr="00D90583" w:rsidRDefault="00CB0548"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sz w:val="20"/>
                <w:szCs w:val="20"/>
              </w:rPr>
            </w:pPr>
            <w:r w:rsidRPr="00D90583">
              <w:rPr>
                <w:rFonts w:ascii="Times New Roman" w:hAnsi="Times New Roman" w:cs="Times New Roman"/>
                <w:color w:val="000000"/>
                <w:sz w:val="20"/>
                <w:szCs w:val="20"/>
              </w:rPr>
              <w:t>Technological Knowledge (TK)</w:t>
            </w:r>
          </w:p>
        </w:tc>
        <w:tc>
          <w:tcPr>
            <w:tcW w:w="2977" w:type="dxa"/>
            <w:vAlign w:val="center"/>
          </w:tcPr>
          <w:p w14:paraId="4B7294D8" w14:textId="612DDA3D" w:rsidR="00CB0548" w:rsidRPr="00D90583" w:rsidRDefault="00CB0548"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sz w:val="20"/>
                <w:szCs w:val="20"/>
              </w:rPr>
            </w:pPr>
            <w:r w:rsidRPr="00D90583">
              <w:rPr>
                <w:rFonts w:ascii="Times New Roman" w:hAnsi="Times New Roman" w:cs="Times New Roman"/>
                <w:color w:val="000000"/>
                <w:sz w:val="20"/>
                <w:szCs w:val="20"/>
              </w:rPr>
              <w:t>Academic performance enhancement, learning efficiency</w:t>
            </w:r>
          </w:p>
        </w:tc>
      </w:tr>
      <w:tr w:rsidR="00CB0548" w:rsidRPr="00D90583" w14:paraId="58834195" w14:textId="05C50F6B" w:rsidTr="00D319A1">
        <w:trPr>
          <w:trHeight w:val="964"/>
        </w:trPr>
        <w:tc>
          <w:tcPr>
            <w:cnfStyle w:val="001000000000" w:firstRow="0" w:lastRow="0" w:firstColumn="1" w:lastColumn="0" w:oddVBand="0" w:evenVBand="0" w:oddHBand="0" w:evenHBand="0" w:firstRowFirstColumn="0" w:firstRowLastColumn="0" w:lastRowFirstColumn="0" w:lastRowLastColumn="0"/>
            <w:tcW w:w="1709" w:type="dxa"/>
            <w:vAlign w:val="center"/>
          </w:tcPr>
          <w:p w14:paraId="3E0B7F19" w14:textId="371A4548" w:rsidR="00CB0548" w:rsidRPr="00D90583" w:rsidRDefault="00CB0548" w:rsidP="00D319A1">
            <w:pPr>
              <w:spacing w:line="480" w:lineRule="auto"/>
              <w:rPr>
                <w:rFonts w:ascii="Times New Roman" w:eastAsia="Times New Roman" w:hAnsi="Times New Roman" w:cs="Times New Roman"/>
                <w:b w:val="0"/>
                <w:bCs w:val="0"/>
                <w:i/>
                <w:iCs/>
                <w:sz w:val="20"/>
                <w:szCs w:val="20"/>
              </w:rPr>
            </w:pPr>
            <w:r w:rsidRPr="00D90583">
              <w:rPr>
                <w:rFonts w:ascii="Times New Roman" w:hAnsi="Times New Roman" w:cs="Times New Roman"/>
                <w:color w:val="000000"/>
                <w:sz w:val="20"/>
                <w:szCs w:val="20"/>
              </w:rPr>
              <w:t>Effort Expectancy (EE)</w:t>
            </w:r>
          </w:p>
        </w:tc>
        <w:tc>
          <w:tcPr>
            <w:tcW w:w="1083" w:type="dxa"/>
            <w:vAlign w:val="center"/>
          </w:tcPr>
          <w:p w14:paraId="5A17A78A" w14:textId="05E0B3F3" w:rsidR="00CB0548" w:rsidRPr="00D90583" w:rsidRDefault="00CB0548"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sz w:val="20"/>
                <w:szCs w:val="20"/>
              </w:rPr>
            </w:pPr>
            <w:r w:rsidRPr="00D90583">
              <w:rPr>
                <w:rFonts w:ascii="Times New Roman" w:hAnsi="Times New Roman" w:cs="Times New Roman"/>
                <w:color w:val="000000"/>
                <w:sz w:val="20"/>
                <w:szCs w:val="20"/>
              </w:rPr>
              <w:t>10</w:t>
            </w:r>
          </w:p>
        </w:tc>
        <w:tc>
          <w:tcPr>
            <w:tcW w:w="889" w:type="dxa"/>
            <w:vAlign w:val="center"/>
          </w:tcPr>
          <w:p w14:paraId="73ED3364" w14:textId="18642E1F" w:rsidR="00CB0548" w:rsidRPr="00D90583" w:rsidRDefault="00CB0548"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sz w:val="20"/>
                <w:szCs w:val="20"/>
              </w:rPr>
            </w:pPr>
            <w:r w:rsidRPr="00D90583">
              <w:rPr>
                <w:rFonts w:ascii="Times New Roman" w:hAnsi="Times New Roman" w:cs="Times New Roman"/>
                <w:color w:val="000000"/>
                <w:sz w:val="20"/>
                <w:szCs w:val="20"/>
              </w:rPr>
              <w:t>0.735</w:t>
            </w:r>
          </w:p>
        </w:tc>
        <w:tc>
          <w:tcPr>
            <w:tcW w:w="2556" w:type="dxa"/>
            <w:vAlign w:val="center"/>
          </w:tcPr>
          <w:p w14:paraId="1CF80B7A" w14:textId="564A219E" w:rsidR="00CB0548" w:rsidRPr="00D90583" w:rsidRDefault="00CB0548"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sz w:val="20"/>
                <w:szCs w:val="20"/>
              </w:rPr>
            </w:pPr>
            <w:r w:rsidRPr="00D90583">
              <w:rPr>
                <w:rFonts w:ascii="Times New Roman" w:hAnsi="Times New Roman" w:cs="Times New Roman"/>
                <w:color w:val="000000"/>
                <w:sz w:val="20"/>
                <w:szCs w:val="20"/>
              </w:rPr>
              <w:t>TK ∩ Pedagogical Knowledge</w:t>
            </w:r>
          </w:p>
        </w:tc>
        <w:tc>
          <w:tcPr>
            <w:tcW w:w="2977" w:type="dxa"/>
            <w:vAlign w:val="center"/>
          </w:tcPr>
          <w:p w14:paraId="6DD97405" w14:textId="74F899BD" w:rsidR="00CB0548" w:rsidRPr="00D90583" w:rsidRDefault="00CB0548"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sz w:val="20"/>
                <w:szCs w:val="20"/>
              </w:rPr>
            </w:pPr>
            <w:r w:rsidRPr="00D90583">
              <w:rPr>
                <w:rFonts w:ascii="Times New Roman" w:hAnsi="Times New Roman" w:cs="Times New Roman"/>
                <w:color w:val="000000"/>
                <w:sz w:val="20"/>
                <w:szCs w:val="20"/>
              </w:rPr>
              <w:t>Perceived ease of use, learning complexity</w:t>
            </w:r>
          </w:p>
        </w:tc>
      </w:tr>
      <w:tr w:rsidR="00CB0548" w:rsidRPr="00D90583" w14:paraId="42EBDA01" w14:textId="4A44C4D9" w:rsidTr="00D319A1">
        <w:tc>
          <w:tcPr>
            <w:cnfStyle w:val="001000000000" w:firstRow="0" w:lastRow="0" w:firstColumn="1" w:lastColumn="0" w:oddVBand="0" w:evenVBand="0" w:oddHBand="0" w:evenHBand="0" w:firstRowFirstColumn="0" w:firstRowLastColumn="0" w:lastRowFirstColumn="0" w:lastRowLastColumn="0"/>
            <w:tcW w:w="1709" w:type="dxa"/>
            <w:vAlign w:val="center"/>
          </w:tcPr>
          <w:p w14:paraId="3E77D2E9" w14:textId="002EE4B8" w:rsidR="00CB0548" w:rsidRPr="00D90583" w:rsidRDefault="00CB0548" w:rsidP="00D319A1">
            <w:pPr>
              <w:spacing w:line="480" w:lineRule="auto"/>
              <w:rPr>
                <w:rFonts w:ascii="Times New Roman" w:eastAsia="Times New Roman" w:hAnsi="Times New Roman" w:cs="Times New Roman"/>
                <w:b w:val="0"/>
                <w:bCs w:val="0"/>
                <w:i/>
                <w:iCs/>
                <w:sz w:val="20"/>
                <w:szCs w:val="20"/>
              </w:rPr>
            </w:pPr>
            <w:r w:rsidRPr="00D90583">
              <w:rPr>
                <w:rFonts w:ascii="Times New Roman" w:hAnsi="Times New Roman" w:cs="Times New Roman"/>
                <w:color w:val="000000"/>
                <w:sz w:val="20"/>
                <w:szCs w:val="20"/>
              </w:rPr>
              <w:t>Social Influence (SI)</w:t>
            </w:r>
          </w:p>
        </w:tc>
        <w:tc>
          <w:tcPr>
            <w:tcW w:w="1083" w:type="dxa"/>
            <w:vAlign w:val="center"/>
          </w:tcPr>
          <w:p w14:paraId="15E3100F" w14:textId="22092077" w:rsidR="00CB0548" w:rsidRPr="00D90583" w:rsidRDefault="00CB0548"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sz w:val="20"/>
                <w:szCs w:val="20"/>
              </w:rPr>
            </w:pPr>
            <w:r w:rsidRPr="00D90583">
              <w:rPr>
                <w:rFonts w:ascii="Times New Roman" w:hAnsi="Times New Roman" w:cs="Times New Roman"/>
                <w:color w:val="000000"/>
                <w:sz w:val="20"/>
                <w:szCs w:val="20"/>
              </w:rPr>
              <w:t>4</w:t>
            </w:r>
          </w:p>
        </w:tc>
        <w:tc>
          <w:tcPr>
            <w:tcW w:w="889" w:type="dxa"/>
            <w:vAlign w:val="center"/>
          </w:tcPr>
          <w:p w14:paraId="4B409B5D" w14:textId="532F42DB" w:rsidR="00CB0548" w:rsidRPr="00D90583" w:rsidRDefault="00CB0548"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sz w:val="20"/>
                <w:szCs w:val="20"/>
              </w:rPr>
            </w:pPr>
            <w:r w:rsidRPr="00D90583">
              <w:rPr>
                <w:rFonts w:ascii="Times New Roman" w:hAnsi="Times New Roman" w:cs="Times New Roman"/>
                <w:color w:val="000000"/>
                <w:sz w:val="20"/>
                <w:szCs w:val="20"/>
              </w:rPr>
              <w:t>0.731</w:t>
            </w:r>
          </w:p>
        </w:tc>
        <w:tc>
          <w:tcPr>
            <w:tcW w:w="2556" w:type="dxa"/>
            <w:vAlign w:val="center"/>
          </w:tcPr>
          <w:p w14:paraId="22E471E7" w14:textId="5724BAAD" w:rsidR="00CB0548" w:rsidRPr="00D90583" w:rsidRDefault="00CB0548"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sz w:val="20"/>
                <w:szCs w:val="20"/>
              </w:rPr>
            </w:pPr>
            <w:r w:rsidRPr="00D90583">
              <w:rPr>
                <w:rFonts w:ascii="Times New Roman" w:hAnsi="Times New Roman" w:cs="Times New Roman"/>
                <w:color w:val="000000"/>
                <w:sz w:val="20"/>
                <w:szCs w:val="20"/>
              </w:rPr>
              <w:t>Educational context factor</w:t>
            </w:r>
          </w:p>
        </w:tc>
        <w:tc>
          <w:tcPr>
            <w:tcW w:w="2977" w:type="dxa"/>
            <w:vAlign w:val="center"/>
          </w:tcPr>
          <w:p w14:paraId="08951328" w14:textId="371A6700" w:rsidR="00CB0548" w:rsidRPr="00D90583" w:rsidRDefault="00CB0548"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sz w:val="20"/>
                <w:szCs w:val="20"/>
              </w:rPr>
            </w:pPr>
            <w:r w:rsidRPr="00D90583">
              <w:rPr>
                <w:rFonts w:ascii="Times New Roman" w:hAnsi="Times New Roman" w:cs="Times New Roman"/>
                <w:color w:val="000000"/>
                <w:sz w:val="20"/>
                <w:szCs w:val="20"/>
              </w:rPr>
              <w:t>Peer/faculty influence, institutional pressure</w:t>
            </w:r>
          </w:p>
        </w:tc>
      </w:tr>
      <w:tr w:rsidR="00CB0548" w:rsidRPr="00D90583" w14:paraId="1238B0C2" w14:textId="5A0CAD3D" w:rsidTr="00D319A1">
        <w:tc>
          <w:tcPr>
            <w:cnfStyle w:val="001000000000" w:firstRow="0" w:lastRow="0" w:firstColumn="1" w:lastColumn="0" w:oddVBand="0" w:evenVBand="0" w:oddHBand="0" w:evenHBand="0" w:firstRowFirstColumn="0" w:firstRowLastColumn="0" w:lastRowFirstColumn="0" w:lastRowLastColumn="0"/>
            <w:tcW w:w="1709" w:type="dxa"/>
            <w:vAlign w:val="center"/>
          </w:tcPr>
          <w:p w14:paraId="6D1727EF" w14:textId="0AEE30E9" w:rsidR="00CB0548" w:rsidRPr="00D90583" w:rsidRDefault="00CB0548" w:rsidP="00D319A1">
            <w:pPr>
              <w:spacing w:line="480" w:lineRule="auto"/>
              <w:rPr>
                <w:rFonts w:ascii="Times New Roman" w:eastAsia="Times New Roman" w:hAnsi="Times New Roman" w:cs="Times New Roman"/>
                <w:b w:val="0"/>
                <w:bCs w:val="0"/>
                <w:i/>
                <w:iCs/>
                <w:sz w:val="20"/>
                <w:szCs w:val="20"/>
              </w:rPr>
            </w:pPr>
            <w:r w:rsidRPr="00D90583">
              <w:rPr>
                <w:rFonts w:ascii="Times New Roman" w:hAnsi="Times New Roman" w:cs="Times New Roman"/>
                <w:color w:val="000000"/>
                <w:sz w:val="20"/>
                <w:szCs w:val="20"/>
              </w:rPr>
              <w:t>Facilitating Conditions (FC)</w:t>
            </w:r>
          </w:p>
        </w:tc>
        <w:tc>
          <w:tcPr>
            <w:tcW w:w="1083" w:type="dxa"/>
            <w:vAlign w:val="center"/>
          </w:tcPr>
          <w:p w14:paraId="2C63F848" w14:textId="6ED7202D" w:rsidR="00CB0548" w:rsidRPr="00D90583" w:rsidRDefault="00CB0548"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sz w:val="20"/>
                <w:szCs w:val="20"/>
              </w:rPr>
            </w:pPr>
            <w:r w:rsidRPr="00D90583">
              <w:rPr>
                <w:rFonts w:ascii="Times New Roman" w:hAnsi="Times New Roman" w:cs="Times New Roman"/>
                <w:color w:val="000000"/>
                <w:sz w:val="20"/>
                <w:szCs w:val="20"/>
              </w:rPr>
              <w:t>6</w:t>
            </w:r>
          </w:p>
        </w:tc>
        <w:tc>
          <w:tcPr>
            <w:tcW w:w="889" w:type="dxa"/>
            <w:vAlign w:val="center"/>
          </w:tcPr>
          <w:p w14:paraId="335ED07B" w14:textId="4DFA4DC4" w:rsidR="00CB0548" w:rsidRPr="00D90583" w:rsidRDefault="00CB0548"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sz w:val="20"/>
                <w:szCs w:val="20"/>
              </w:rPr>
            </w:pPr>
            <w:r w:rsidRPr="00D90583">
              <w:rPr>
                <w:rFonts w:ascii="Times New Roman" w:hAnsi="Times New Roman" w:cs="Times New Roman"/>
                <w:color w:val="000000"/>
                <w:sz w:val="20"/>
                <w:szCs w:val="20"/>
              </w:rPr>
              <w:t>0.894</w:t>
            </w:r>
          </w:p>
        </w:tc>
        <w:tc>
          <w:tcPr>
            <w:tcW w:w="2556" w:type="dxa"/>
            <w:vAlign w:val="center"/>
          </w:tcPr>
          <w:p w14:paraId="6182E7AA" w14:textId="168635F1" w:rsidR="00CB0548" w:rsidRPr="00D90583" w:rsidRDefault="00CB0548"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sz w:val="20"/>
                <w:szCs w:val="20"/>
              </w:rPr>
            </w:pPr>
            <w:r w:rsidRPr="00D90583">
              <w:rPr>
                <w:rFonts w:ascii="Times New Roman" w:hAnsi="Times New Roman" w:cs="Times New Roman"/>
                <w:color w:val="000000"/>
                <w:sz w:val="20"/>
                <w:szCs w:val="20"/>
              </w:rPr>
              <w:t>Organizational support</w:t>
            </w:r>
          </w:p>
        </w:tc>
        <w:tc>
          <w:tcPr>
            <w:tcW w:w="2977" w:type="dxa"/>
            <w:vAlign w:val="center"/>
          </w:tcPr>
          <w:p w14:paraId="5770D7EC" w14:textId="35D01AF2" w:rsidR="00CB0548" w:rsidRPr="00D90583" w:rsidRDefault="00CB0548"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sz w:val="20"/>
                <w:szCs w:val="20"/>
              </w:rPr>
            </w:pPr>
            <w:r w:rsidRPr="00D90583">
              <w:rPr>
                <w:rFonts w:ascii="Times New Roman" w:hAnsi="Times New Roman" w:cs="Times New Roman"/>
                <w:color w:val="000000"/>
                <w:sz w:val="20"/>
                <w:szCs w:val="20"/>
              </w:rPr>
              <w:t>Resource availability, technical support</w:t>
            </w:r>
          </w:p>
        </w:tc>
      </w:tr>
      <w:tr w:rsidR="00CB0548" w:rsidRPr="00D90583" w14:paraId="7C9E212A" w14:textId="1F185F63" w:rsidTr="00D319A1">
        <w:tc>
          <w:tcPr>
            <w:cnfStyle w:val="001000000000" w:firstRow="0" w:lastRow="0" w:firstColumn="1" w:lastColumn="0" w:oddVBand="0" w:evenVBand="0" w:oddHBand="0" w:evenHBand="0" w:firstRowFirstColumn="0" w:firstRowLastColumn="0" w:lastRowFirstColumn="0" w:lastRowLastColumn="0"/>
            <w:tcW w:w="1709" w:type="dxa"/>
            <w:vAlign w:val="center"/>
          </w:tcPr>
          <w:p w14:paraId="23E1CAB6" w14:textId="0BA678D4" w:rsidR="00CB0548" w:rsidRPr="00D90583" w:rsidRDefault="00CB0548" w:rsidP="00D319A1">
            <w:pPr>
              <w:spacing w:line="480" w:lineRule="auto"/>
              <w:rPr>
                <w:rFonts w:ascii="Times New Roman" w:eastAsia="Times New Roman" w:hAnsi="Times New Roman" w:cs="Times New Roman"/>
                <w:b w:val="0"/>
                <w:bCs w:val="0"/>
                <w:i/>
                <w:iCs/>
                <w:sz w:val="20"/>
                <w:szCs w:val="20"/>
              </w:rPr>
            </w:pPr>
            <w:r w:rsidRPr="00D90583">
              <w:rPr>
                <w:rFonts w:ascii="Times New Roman" w:hAnsi="Times New Roman" w:cs="Times New Roman"/>
                <w:color w:val="000000"/>
                <w:sz w:val="20"/>
                <w:szCs w:val="20"/>
              </w:rPr>
              <w:t>Experience (EX)</w:t>
            </w:r>
          </w:p>
        </w:tc>
        <w:tc>
          <w:tcPr>
            <w:tcW w:w="1083" w:type="dxa"/>
            <w:vAlign w:val="center"/>
          </w:tcPr>
          <w:p w14:paraId="282A5F7E" w14:textId="0C76185D" w:rsidR="00CB0548" w:rsidRPr="00D90583" w:rsidRDefault="00CB0548"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sz w:val="20"/>
                <w:szCs w:val="20"/>
              </w:rPr>
            </w:pPr>
            <w:r w:rsidRPr="00D90583">
              <w:rPr>
                <w:rFonts w:ascii="Times New Roman" w:hAnsi="Times New Roman" w:cs="Times New Roman"/>
                <w:color w:val="000000"/>
                <w:sz w:val="20"/>
                <w:szCs w:val="20"/>
              </w:rPr>
              <w:t>4</w:t>
            </w:r>
          </w:p>
        </w:tc>
        <w:tc>
          <w:tcPr>
            <w:tcW w:w="889" w:type="dxa"/>
            <w:vAlign w:val="center"/>
          </w:tcPr>
          <w:p w14:paraId="05102CF7" w14:textId="299155DE" w:rsidR="00CB0548" w:rsidRPr="00D90583" w:rsidRDefault="00CB0548"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sz w:val="20"/>
                <w:szCs w:val="20"/>
              </w:rPr>
            </w:pPr>
            <w:r w:rsidRPr="00D90583">
              <w:rPr>
                <w:rFonts w:ascii="Times New Roman" w:hAnsi="Times New Roman" w:cs="Times New Roman"/>
                <w:color w:val="000000"/>
                <w:sz w:val="20"/>
                <w:szCs w:val="20"/>
              </w:rPr>
              <w:t>0.778</w:t>
            </w:r>
          </w:p>
        </w:tc>
        <w:tc>
          <w:tcPr>
            <w:tcW w:w="2556" w:type="dxa"/>
            <w:vAlign w:val="center"/>
          </w:tcPr>
          <w:p w14:paraId="3AC1CB0F" w14:textId="4797F453" w:rsidR="00CB0548" w:rsidRPr="00D90583" w:rsidRDefault="00CB0548"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sz w:val="20"/>
                <w:szCs w:val="20"/>
              </w:rPr>
            </w:pPr>
            <w:r w:rsidRPr="00D90583">
              <w:rPr>
                <w:rFonts w:ascii="Times New Roman" w:hAnsi="Times New Roman" w:cs="Times New Roman"/>
                <w:color w:val="000000"/>
                <w:sz w:val="20"/>
                <w:szCs w:val="20"/>
              </w:rPr>
              <w:t>TK foundation</w:t>
            </w:r>
          </w:p>
        </w:tc>
        <w:tc>
          <w:tcPr>
            <w:tcW w:w="2977" w:type="dxa"/>
            <w:vAlign w:val="center"/>
          </w:tcPr>
          <w:p w14:paraId="5899A498" w14:textId="2B84E35A" w:rsidR="00CB0548" w:rsidRPr="00D90583" w:rsidRDefault="00CB0548"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sz w:val="20"/>
                <w:szCs w:val="20"/>
              </w:rPr>
            </w:pPr>
            <w:r w:rsidRPr="00D90583">
              <w:rPr>
                <w:rFonts w:ascii="Times New Roman" w:hAnsi="Times New Roman" w:cs="Times New Roman"/>
                <w:color w:val="000000"/>
                <w:sz w:val="20"/>
                <w:szCs w:val="20"/>
              </w:rPr>
              <w:t>Prior GAI exposure across contexts</w:t>
            </w:r>
          </w:p>
        </w:tc>
      </w:tr>
      <w:tr w:rsidR="0065682E" w:rsidRPr="00D90583" w14:paraId="3FCACF69" w14:textId="77777777" w:rsidTr="0009720F">
        <w:tc>
          <w:tcPr>
            <w:cnfStyle w:val="001000000000" w:firstRow="0" w:lastRow="0" w:firstColumn="1" w:lastColumn="0" w:oddVBand="0" w:evenVBand="0" w:oddHBand="0" w:evenHBand="0" w:firstRowFirstColumn="0" w:firstRowLastColumn="0" w:lastRowFirstColumn="0" w:lastRowLastColumn="0"/>
            <w:tcW w:w="1709" w:type="dxa"/>
            <w:tcBorders>
              <w:bottom w:val="single" w:sz="4" w:space="0" w:color="auto"/>
            </w:tcBorders>
          </w:tcPr>
          <w:p w14:paraId="59E5DA20" w14:textId="7FB09BBE" w:rsidR="0065682E" w:rsidRPr="00D90583" w:rsidRDefault="0065682E" w:rsidP="005D59CC">
            <w:pPr>
              <w:spacing w:line="480" w:lineRule="auto"/>
              <w:rPr>
                <w:rFonts w:ascii="Times New Roman" w:hAnsi="Times New Roman" w:cs="Times New Roman"/>
                <w:color w:val="000000"/>
                <w:sz w:val="20"/>
                <w:szCs w:val="20"/>
              </w:rPr>
            </w:pPr>
            <w:r w:rsidRPr="00D90583">
              <w:rPr>
                <w:rFonts w:ascii="Times New Roman" w:hAnsi="Times New Roman" w:cs="Times New Roman"/>
                <w:color w:val="000000"/>
                <w:sz w:val="20"/>
                <w:szCs w:val="20"/>
              </w:rPr>
              <w:lastRenderedPageBreak/>
              <w:t>Construct</w:t>
            </w:r>
          </w:p>
        </w:tc>
        <w:tc>
          <w:tcPr>
            <w:tcW w:w="1083" w:type="dxa"/>
            <w:tcBorders>
              <w:bottom w:val="single" w:sz="4" w:space="0" w:color="auto"/>
            </w:tcBorders>
          </w:tcPr>
          <w:p w14:paraId="61EDDC42" w14:textId="4A808CA8" w:rsidR="0065682E" w:rsidRPr="00D90583" w:rsidRDefault="0065682E" w:rsidP="005D59C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0"/>
                <w:szCs w:val="20"/>
              </w:rPr>
            </w:pPr>
            <w:r w:rsidRPr="00D90583">
              <w:rPr>
                <w:rFonts w:ascii="Times New Roman" w:hAnsi="Times New Roman" w:cs="Times New Roman"/>
                <w:b/>
                <w:bCs/>
                <w:color w:val="000000"/>
                <w:sz w:val="20"/>
                <w:szCs w:val="20"/>
              </w:rPr>
              <w:t>Items</w:t>
            </w:r>
          </w:p>
        </w:tc>
        <w:tc>
          <w:tcPr>
            <w:tcW w:w="889" w:type="dxa"/>
            <w:tcBorders>
              <w:bottom w:val="single" w:sz="4" w:space="0" w:color="auto"/>
            </w:tcBorders>
          </w:tcPr>
          <w:p w14:paraId="7D27B99F" w14:textId="7A1D74CC" w:rsidR="0065682E" w:rsidRPr="00D90583" w:rsidRDefault="0065682E" w:rsidP="005D59C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0"/>
                <w:szCs w:val="20"/>
              </w:rPr>
            </w:pPr>
            <w:r w:rsidRPr="00D90583">
              <w:rPr>
                <w:rFonts w:ascii="Times New Roman" w:hAnsi="Times New Roman" w:cs="Times New Roman"/>
                <w:b/>
                <w:bCs/>
                <w:color w:val="000000"/>
                <w:sz w:val="20"/>
                <w:szCs w:val="20"/>
              </w:rPr>
              <w:t>α</w:t>
            </w:r>
          </w:p>
        </w:tc>
        <w:tc>
          <w:tcPr>
            <w:tcW w:w="2556" w:type="dxa"/>
            <w:tcBorders>
              <w:bottom w:val="single" w:sz="4" w:space="0" w:color="auto"/>
            </w:tcBorders>
          </w:tcPr>
          <w:p w14:paraId="78090D4F" w14:textId="1AF48A4E" w:rsidR="0065682E" w:rsidRPr="00D90583" w:rsidRDefault="0065682E" w:rsidP="005D59C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0"/>
                <w:szCs w:val="20"/>
              </w:rPr>
            </w:pPr>
            <w:r w:rsidRPr="00D90583">
              <w:rPr>
                <w:rFonts w:ascii="Times New Roman" w:hAnsi="Times New Roman" w:cs="Times New Roman"/>
                <w:b/>
                <w:bCs/>
                <w:color w:val="000000"/>
                <w:sz w:val="20"/>
                <w:szCs w:val="20"/>
              </w:rPr>
              <w:t>TPACK Mapping</w:t>
            </w:r>
          </w:p>
        </w:tc>
        <w:tc>
          <w:tcPr>
            <w:tcW w:w="2977" w:type="dxa"/>
            <w:tcBorders>
              <w:bottom w:val="single" w:sz="4" w:space="0" w:color="auto"/>
            </w:tcBorders>
          </w:tcPr>
          <w:p w14:paraId="0E5075FB" w14:textId="4C516BEC" w:rsidR="0065682E" w:rsidRPr="00D90583" w:rsidRDefault="0065682E" w:rsidP="005D59C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0"/>
                <w:szCs w:val="20"/>
              </w:rPr>
            </w:pPr>
            <w:r w:rsidRPr="00D90583">
              <w:rPr>
                <w:rFonts w:ascii="Times New Roman" w:hAnsi="Times New Roman" w:cs="Times New Roman"/>
                <w:b/>
                <w:bCs/>
                <w:color w:val="000000"/>
                <w:sz w:val="20"/>
                <w:szCs w:val="20"/>
              </w:rPr>
              <w:t>Key Indicators</w:t>
            </w:r>
          </w:p>
        </w:tc>
      </w:tr>
      <w:tr w:rsidR="00CB0548" w:rsidRPr="00D90583" w14:paraId="4D71DCD9" w14:textId="194C4326" w:rsidTr="00C243EC">
        <w:tc>
          <w:tcPr>
            <w:cnfStyle w:val="001000000000" w:firstRow="0" w:lastRow="0" w:firstColumn="1" w:lastColumn="0" w:oddVBand="0" w:evenVBand="0" w:oddHBand="0" w:evenHBand="0" w:firstRowFirstColumn="0" w:firstRowLastColumn="0" w:lastRowFirstColumn="0" w:lastRowLastColumn="0"/>
            <w:tcW w:w="1709" w:type="dxa"/>
            <w:tcBorders>
              <w:top w:val="single" w:sz="4" w:space="0" w:color="auto"/>
            </w:tcBorders>
            <w:vAlign w:val="center"/>
          </w:tcPr>
          <w:p w14:paraId="596B3188" w14:textId="2412CD50" w:rsidR="00CB0548" w:rsidRPr="00D90583" w:rsidRDefault="00CB0548" w:rsidP="00D319A1">
            <w:pPr>
              <w:spacing w:line="480" w:lineRule="auto"/>
              <w:rPr>
                <w:rFonts w:ascii="Times New Roman" w:eastAsia="Times New Roman" w:hAnsi="Times New Roman" w:cs="Times New Roman"/>
                <w:b w:val="0"/>
                <w:bCs w:val="0"/>
                <w:i/>
                <w:iCs/>
                <w:sz w:val="20"/>
                <w:szCs w:val="20"/>
              </w:rPr>
            </w:pPr>
            <w:r w:rsidRPr="00D90583">
              <w:rPr>
                <w:rFonts w:ascii="Times New Roman" w:hAnsi="Times New Roman" w:cs="Times New Roman"/>
                <w:color w:val="000000"/>
                <w:sz w:val="20"/>
                <w:szCs w:val="20"/>
              </w:rPr>
              <w:t>Risk Perception (RP)</w:t>
            </w:r>
          </w:p>
        </w:tc>
        <w:tc>
          <w:tcPr>
            <w:tcW w:w="1083" w:type="dxa"/>
            <w:tcBorders>
              <w:top w:val="single" w:sz="4" w:space="0" w:color="auto"/>
            </w:tcBorders>
          </w:tcPr>
          <w:p w14:paraId="00581031" w14:textId="005B32D5" w:rsidR="00CB0548" w:rsidRPr="00D90583" w:rsidRDefault="00CB0548" w:rsidP="00C243E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sz w:val="20"/>
                <w:szCs w:val="20"/>
              </w:rPr>
            </w:pPr>
            <w:r w:rsidRPr="00D90583">
              <w:rPr>
                <w:rFonts w:ascii="Times New Roman" w:hAnsi="Times New Roman" w:cs="Times New Roman"/>
                <w:color w:val="000000"/>
                <w:sz w:val="20"/>
                <w:szCs w:val="20"/>
              </w:rPr>
              <w:t>4</w:t>
            </w:r>
          </w:p>
        </w:tc>
        <w:tc>
          <w:tcPr>
            <w:tcW w:w="889" w:type="dxa"/>
            <w:tcBorders>
              <w:top w:val="single" w:sz="4" w:space="0" w:color="auto"/>
            </w:tcBorders>
          </w:tcPr>
          <w:p w14:paraId="1DB8B9CF" w14:textId="45B9D4C5" w:rsidR="00CB0548" w:rsidRPr="00D90583" w:rsidRDefault="00CB0548" w:rsidP="00C243E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sz w:val="20"/>
                <w:szCs w:val="20"/>
              </w:rPr>
            </w:pPr>
            <w:r w:rsidRPr="00D90583">
              <w:rPr>
                <w:rFonts w:ascii="Times New Roman" w:hAnsi="Times New Roman" w:cs="Times New Roman"/>
                <w:color w:val="000000"/>
                <w:sz w:val="20"/>
                <w:szCs w:val="20"/>
              </w:rPr>
              <w:t>0.815</w:t>
            </w:r>
          </w:p>
        </w:tc>
        <w:tc>
          <w:tcPr>
            <w:tcW w:w="2556" w:type="dxa"/>
            <w:tcBorders>
              <w:top w:val="single" w:sz="4" w:space="0" w:color="auto"/>
            </w:tcBorders>
          </w:tcPr>
          <w:p w14:paraId="554BF7D5" w14:textId="052456AC" w:rsidR="00CB0548" w:rsidRPr="00D90583" w:rsidRDefault="00CB0548" w:rsidP="00C243E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sz w:val="20"/>
                <w:szCs w:val="20"/>
              </w:rPr>
            </w:pPr>
            <w:r w:rsidRPr="00D90583">
              <w:rPr>
                <w:rFonts w:ascii="Times New Roman" w:hAnsi="Times New Roman" w:cs="Times New Roman"/>
                <w:color w:val="000000"/>
                <w:sz w:val="20"/>
                <w:szCs w:val="20"/>
              </w:rPr>
              <w:t>Critical evaluation</w:t>
            </w:r>
          </w:p>
        </w:tc>
        <w:tc>
          <w:tcPr>
            <w:tcW w:w="2977" w:type="dxa"/>
            <w:tcBorders>
              <w:top w:val="single" w:sz="4" w:space="0" w:color="auto"/>
            </w:tcBorders>
            <w:vAlign w:val="center"/>
          </w:tcPr>
          <w:p w14:paraId="52BD0C18" w14:textId="5E1DC2D3" w:rsidR="00CB0548" w:rsidRPr="00D90583" w:rsidRDefault="00CB0548"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sz w:val="20"/>
                <w:szCs w:val="20"/>
              </w:rPr>
            </w:pPr>
            <w:r w:rsidRPr="00D90583">
              <w:rPr>
                <w:rFonts w:ascii="Times New Roman" w:hAnsi="Times New Roman" w:cs="Times New Roman"/>
                <w:color w:val="000000"/>
                <w:sz w:val="20"/>
                <w:szCs w:val="20"/>
              </w:rPr>
              <w:t>Privacy, reliability, dependency concerns</w:t>
            </w:r>
          </w:p>
        </w:tc>
      </w:tr>
      <w:tr w:rsidR="00CB0548" w:rsidRPr="00D90583" w14:paraId="23A5776B" w14:textId="3985E304" w:rsidTr="00D319A1">
        <w:tc>
          <w:tcPr>
            <w:cnfStyle w:val="001000000000" w:firstRow="0" w:lastRow="0" w:firstColumn="1" w:lastColumn="0" w:oddVBand="0" w:evenVBand="0" w:oddHBand="0" w:evenHBand="0" w:firstRowFirstColumn="0" w:firstRowLastColumn="0" w:lastRowFirstColumn="0" w:lastRowLastColumn="0"/>
            <w:tcW w:w="1709" w:type="dxa"/>
            <w:vAlign w:val="center"/>
          </w:tcPr>
          <w:p w14:paraId="243261C1" w14:textId="36C7F74A" w:rsidR="00CB0548" w:rsidRPr="00D90583" w:rsidRDefault="00CB0548" w:rsidP="00D319A1">
            <w:pPr>
              <w:spacing w:line="480" w:lineRule="auto"/>
              <w:rPr>
                <w:rFonts w:ascii="Times New Roman" w:eastAsia="Times New Roman" w:hAnsi="Times New Roman" w:cs="Times New Roman"/>
                <w:b w:val="0"/>
                <w:bCs w:val="0"/>
                <w:i/>
                <w:iCs/>
                <w:sz w:val="20"/>
                <w:szCs w:val="20"/>
              </w:rPr>
            </w:pPr>
            <w:r w:rsidRPr="00D90583">
              <w:rPr>
                <w:rFonts w:ascii="Times New Roman" w:hAnsi="Times New Roman" w:cs="Times New Roman"/>
                <w:color w:val="000000"/>
                <w:sz w:val="20"/>
                <w:szCs w:val="20"/>
              </w:rPr>
              <w:t>Motivation (MOT)</w:t>
            </w:r>
          </w:p>
        </w:tc>
        <w:tc>
          <w:tcPr>
            <w:tcW w:w="1083" w:type="dxa"/>
            <w:vAlign w:val="center"/>
          </w:tcPr>
          <w:p w14:paraId="3BDCE0B6" w14:textId="3066952B" w:rsidR="00CB0548" w:rsidRPr="00D90583" w:rsidRDefault="00CB0548"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sz w:val="20"/>
                <w:szCs w:val="20"/>
              </w:rPr>
            </w:pPr>
            <w:r w:rsidRPr="00D90583">
              <w:rPr>
                <w:rFonts w:ascii="Times New Roman" w:hAnsi="Times New Roman" w:cs="Times New Roman"/>
                <w:color w:val="000000"/>
                <w:sz w:val="20"/>
                <w:szCs w:val="20"/>
              </w:rPr>
              <w:t>5</w:t>
            </w:r>
          </w:p>
        </w:tc>
        <w:tc>
          <w:tcPr>
            <w:tcW w:w="889" w:type="dxa"/>
            <w:vAlign w:val="center"/>
          </w:tcPr>
          <w:p w14:paraId="6062D250" w14:textId="6A7570CE" w:rsidR="00CB0548" w:rsidRPr="00D90583" w:rsidRDefault="00CB0548"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sz w:val="20"/>
                <w:szCs w:val="20"/>
              </w:rPr>
            </w:pPr>
            <w:r w:rsidRPr="00D90583">
              <w:rPr>
                <w:rFonts w:ascii="Times New Roman" w:hAnsi="Times New Roman" w:cs="Times New Roman"/>
                <w:color w:val="000000"/>
                <w:sz w:val="20"/>
                <w:szCs w:val="20"/>
              </w:rPr>
              <w:t>0.946</w:t>
            </w:r>
          </w:p>
        </w:tc>
        <w:tc>
          <w:tcPr>
            <w:tcW w:w="2556" w:type="dxa"/>
            <w:vAlign w:val="center"/>
          </w:tcPr>
          <w:p w14:paraId="7873E08B" w14:textId="3675750A" w:rsidR="00CB0548" w:rsidRPr="00D90583" w:rsidRDefault="00CB0548"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sz w:val="20"/>
                <w:szCs w:val="20"/>
              </w:rPr>
            </w:pPr>
            <w:r w:rsidRPr="00D90583">
              <w:rPr>
                <w:rFonts w:ascii="Times New Roman" w:hAnsi="Times New Roman" w:cs="Times New Roman"/>
                <w:color w:val="000000"/>
                <w:sz w:val="20"/>
                <w:szCs w:val="20"/>
              </w:rPr>
              <w:t>Pedagogical Knowledge</w:t>
            </w:r>
          </w:p>
        </w:tc>
        <w:tc>
          <w:tcPr>
            <w:tcW w:w="2977" w:type="dxa"/>
            <w:vAlign w:val="center"/>
          </w:tcPr>
          <w:p w14:paraId="4A2B3A4D" w14:textId="5317D12E" w:rsidR="00CB0548" w:rsidRPr="00D90583" w:rsidRDefault="00CB0548"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sz w:val="20"/>
                <w:szCs w:val="20"/>
              </w:rPr>
            </w:pPr>
            <w:r w:rsidRPr="00D90583">
              <w:rPr>
                <w:rFonts w:ascii="Times New Roman" w:hAnsi="Times New Roman" w:cs="Times New Roman"/>
                <w:color w:val="000000"/>
                <w:sz w:val="20"/>
                <w:szCs w:val="20"/>
              </w:rPr>
              <w:t>Intrinsic interest, professional growth</w:t>
            </w:r>
          </w:p>
        </w:tc>
      </w:tr>
      <w:tr w:rsidR="00CB0548" w:rsidRPr="00D90583" w14:paraId="4B59958A" w14:textId="77777777" w:rsidTr="00D319A1">
        <w:tc>
          <w:tcPr>
            <w:cnfStyle w:val="001000000000" w:firstRow="0" w:lastRow="0" w:firstColumn="1" w:lastColumn="0" w:oddVBand="0" w:evenVBand="0" w:oddHBand="0" w:evenHBand="0" w:firstRowFirstColumn="0" w:firstRowLastColumn="0" w:lastRowFirstColumn="0" w:lastRowLastColumn="0"/>
            <w:tcW w:w="1709" w:type="dxa"/>
            <w:vAlign w:val="center"/>
          </w:tcPr>
          <w:p w14:paraId="16E28804" w14:textId="53C0B5AA" w:rsidR="00CB0548" w:rsidRPr="00D90583" w:rsidRDefault="00CB0548" w:rsidP="00D319A1">
            <w:pPr>
              <w:spacing w:line="480" w:lineRule="auto"/>
              <w:rPr>
                <w:rFonts w:ascii="Times New Roman" w:eastAsia="Times New Roman" w:hAnsi="Times New Roman" w:cs="Times New Roman"/>
                <w:b w:val="0"/>
                <w:bCs w:val="0"/>
                <w:i/>
                <w:iCs/>
                <w:sz w:val="20"/>
                <w:szCs w:val="20"/>
              </w:rPr>
            </w:pPr>
            <w:r w:rsidRPr="00D90583">
              <w:rPr>
                <w:rFonts w:ascii="Times New Roman" w:hAnsi="Times New Roman" w:cs="Times New Roman"/>
                <w:color w:val="000000"/>
                <w:sz w:val="20"/>
                <w:szCs w:val="20"/>
              </w:rPr>
              <w:t>Behavioral Intention (BI)</w:t>
            </w:r>
          </w:p>
        </w:tc>
        <w:tc>
          <w:tcPr>
            <w:tcW w:w="1083" w:type="dxa"/>
            <w:vAlign w:val="center"/>
          </w:tcPr>
          <w:p w14:paraId="0B88CD0F" w14:textId="23062070" w:rsidR="00CB0548" w:rsidRPr="00D90583" w:rsidRDefault="00CB0548"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sz w:val="20"/>
                <w:szCs w:val="20"/>
              </w:rPr>
            </w:pPr>
            <w:r w:rsidRPr="00D90583">
              <w:rPr>
                <w:rFonts w:ascii="Times New Roman" w:hAnsi="Times New Roman" w:cs="Times New Roman"/>
                <w:color w:val="000000"/>
                <w:sz w:val="20"/>
                <w:szCs w:val="20"/>
              </w:rPr>
              <w:t>5</w:t>
            </w:r>
          </w:p>
        </w:tc>
        <w:tc>
          <w:tcPr>
            <w:tcW w:w="889" w:type="dxa"/>
            <w:vAlign w:val="center"/>
          </w:tcPr>
          <w:p w14:paraId="1A2F767E" w14:textId="3D172ED2" w:rsidR="00CB0548" w:rsidRPr="00D90583" w:rsidRDefault="00CB0548"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sz w:val="20"/>
                <w:szCs w:val="20"/>
              </w:rPr>
            </w:pPr>
            <w:r w:rsidRPr="00D90583">
              <w:rPr>
                <w:rFonts w:ascii="Times New Roman" w:hAnsi="Times New Roman" w:cs="Times New Roman"/>
                <w:color w:val="000000"/>
                <w:sz w:val="20"/>
                <w:szCs w:val="20"/>
              </w:rPr>
              <w:t>0.888</w:t>
            </w:r>
          </w:p>
        </w:tc>
        <w:tc>
          <w:tcPr>
            <w:tcW w:w="2556" w:type="dxa"/>
            <w:vAlign w:val="center"/>
          </w:tcPr>
          <w:p w14:paraId="3C2A7E6E" w14:textId="3D6C08BA" w:rsidR="00CB0548" w:rsidRPr="00D90583" w:rsidRDefault="00CB0548"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sz w:val="20"/>
                <w:szCs w:val="20"/>
              </w:rPr>
            </w:pPr>
            <w:r w:rsidRPr="00D90583">
              <w:rPr>
                <w:rFonts w:ascii="Times New Roman" w:hAnsi="Times New Roman" w:cs="Times New Roman"/>
                <w:color w:val="000000"/>
                <w:sz w:val="20"/>
                <w:szCs w:val="20"/>
              </w:rPr>
              <w:t>Implementation outcome</w:t>
            </w:r>
          </w:p>
        </w:tc>
        <w:tc>
          <w:tcPr>
            <w:tcW w:w="2977" w:type="dxa"/>
            <w:vAlign w:val="center"/>
          </w:tcPr>
          <w:p w14:paraId="29E18289" w14:textId="7497AA9F" w:rsidR="00CB0548" w:rsidRPr="00D90583" w:rsidRDefault="00CB0548"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sz w:val="20"/>
                <w:szCs w:val="20"/>
              </w:rPr>
            </w:pPr>
            <w:r w:rsidRPr="00D90583">
              <w:rPr>
                <w:rFonts w:ascii="Times New Roman" w:hAnsi="Times New Roman" w:cs="Times New Roman"/>
                <w:color w:val="000000"/>
                <w:sz w:val="20"/>
                <w:szCs w:val="20"/>
              </w:rPr>
              <w:t>Usage intentions, recommendation likelihood</w:t>
            </w:r>
          </w:p>
        </w:tc>
      </w:tr>
      <w:tr w:rsidR="00CB0548" w:rsidRPr="00D90583" w14:paraId="65446901" w14:textId="77777777" w:rsidTr="00D319A1">
        <w:tc>
          <w:tcPr>
            <w:cnfStyle w:val="001000000000" w:firstRow="0" w:lastRow="0" w:firstColumn="1" w:lastColumn="0" w:oddVBand="0" w:evenVBand="0" w:oddHBand="0" w:evenHBand="0" w:firstRowFirstColumn="0" w:firstRowLastColumn="0" w:lastRowFirstColumn="0" w:lastRowLastColumn="0"/>
            <w:tcW w:w="1709" w:type="dxa"/>
            <w:vAlign w:val="center"/>
          </w:tcPr>
          <w:p w14:paraId="46CAABD2" w14:textId="79799AE8" w:rsidR="00CB0548" w:rsidRPr="00D90583" w:rsidRDefault="00CB0548" w:rsidP="00D319A1">
            <w:pPr>
              <w:spacing w:line="480" w:lineRule="auto"/>
              <w:rPr>
                <w:rFonts w:ascii="Times New Roman" w:eastAsia="Times New Roman" w:hAnsi="Times New Roman" w:cs="Times New Roman"/>
                <w:b w:val="0"/>
                <w:bCs w:val="0"/>
                <w:i/>
                <w:iCs/>
                <w:sz w:val="20"/>
                <w:szCs w:val="20"/>
              </w:rPr>
            </w:pPr>
            <w:r w:rsidRPr="00D90583">
              <w:rPr>
                <w:rFonts w:ascii="Times New Roman" w:hAnsi="Times New Roman" w:cs="Times New Roman"/>
                <w:color w:val="000000"/>
                <w:sz w:val="20"/>
                <w:szCs w:val="20"/>
              </w:rPr>
              <w:t>Simple Variables</w:t>
            </w:r>
          </w:p>
        </w:tc>
        <w:tc>
          <w:tcPr>
            <w:tcW w:w="1083" w:type="dxa"/>
            <w:vAlign w:val="center"/>
          </w:tcPr>
          <w:p w14:paraId="682E6536" w14:textId="4938ADF1" w:rsidR="00CB0548" w:rsidRPr="00D90583" w:rsidRDefault="00CB0548"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sz w:val="20"/>
                <w:szCs w:val="20"/>
              </w:rPr>
            </w:pPr>
            <w:r w:rsidRPr="00D90583">
              <w:rPr>
                <w:rFonts w:ascii="Times New Roman" w:hAnsi="Times New Roman" w:cs="Times New Roman"/>
                <w:color w:val="000000"/>
                <w:sz w:val="20"/>
                <w:szCs w:val="20"/>
              </w:rPr>
              <w:t>-</w:t>
            </w:r>
          </w:p>
        </w:tc>
        <w:tc>
          <w:tcPr>
            <w:tcW w:w="889" w:type="dxa"/>
            <w:vAlign w:val="center"/>
          </w:tcPr>
          <w:p w14:paraId="56EDC539" w14:textId="1E75D38A" w:rsidR="00CB0548" w:rsidRPr="00D90583" w:rsidRDefault="00CB0548"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sz w:val="20"/>
                <w:szCs w:val="20"/>
              </w:rPr>
            </w:pPr>
            <w:r w:rsidRPr="00D90583">
              <w:rPr>
                <w:rFonts w:ascii="Times New Roman" w:hAnsi="Times New Roman" w:cs="Times New Roman"/>
                <w:color w:val="000000"/>
                <w:sz w:val="20"/>
                <w:szCs w:val="20"/>
              </w:rPr>
              <w:t>-</w:t>
            </w:r>
          </w:p>
        </w:tc>
        <w:tc>
          <w:tcPr>
            <w:tcW w:w="2556" w:type="dxa"/>
            <w:vAlign w:val="center"/>
          </w:tcPr>
          <w:p w14:paraId="6B649535" w14:textId="29411892" w:rsidR="00CB0548" w:rsidRPr="00D90583" w:rsidRDefault="00CB0548"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sz w:val="20"/>
                <w:szCs w:val="20"/>
              </w:rPr>
            </w:pPr>
            <w:r w:rsidRPr="00D90583">
              <w:rPr>
                <w:rFonts w:ascii="Times New Roman" w:hAnsi="Times New Roman" w:cs="Times New Roman"/>
                <w:color w:val="000000"/>
                <w:sz w:val="20"/>
                <w:szCs w:val="20"/>
              </w:rPr>
              <w:t>Direct TPACK mapping</w:t>
            </w:r>
          </w:p>
        </w:tc>
        <w:tc>
          <w:tcPr>
            <w:tcW w:w="2977" w:type="dxa"/>
            <w:vAlign w:val="center"/>
          </w:tcPr>
          <w:p w14:paraId="7AB3F82A" w14:textId="41585ECC" w:rsidR="00CB0548" w:rsidRPr="00D90583" w:rsidRDefault="00CB0548"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sz w:val="20"/>
                <w:szCs w:val="20"/>
              </w:rPr>
            </w:pPr>
            <w:r w:rsidRPr="00D90583">
              <w:rPr>
                <w:rFonts w:ascii="Times New Roman" w:hAnsi="Times New Roman" w:cs="Times New Roman"/>
                <w:color w:val="000000"/>
                <w:sz w:val="20"/>
                <w:szCs w:val="20"/>
              </w:rPr>
              <w:t>Training status, platform usage, familiarity</w:t>
            </w:r>
          </w:p>
        </w:tc>
      </w:tr>
      <w:tr w:rsidR="00CB0548" w:rsidRPr="00D90583" w14:paraId="5B1ADFB1" w14:textId="77777777" w:rsidTr="00D319A1">
        <w:tc>
          <w:tcPr>
            <w:cnfStyle w:val="001000000000" w:firstRow="0" w:lastRow="0" w:firstColumn="1" w:lastColumn="0" w:oddVBand="0" w:evenVBand="0" w:oddHBand="0" w:evenHBand="0" w:firstRowFirstColumn="0" w:firstRowLastColumn="0" w:lastRowFirstColumn="0" w:lastRowLastColumn="0"/>
            <w:tcW w:w="1709" w:type="dxa"/>
            <w:vAlign w:val="center"/>
          </w:tcPr>
          <w:p w14:paraId="0C7D2E0C" w14:textId="76399611" w:rsidR="00CB0548" w:rsidRPr="00D90583" w:rsidRDefault="00CB0548" w:rsidP="00D319A1">
            <w:pPr>
              <w:spacing w:line="480" w:lineRule="auto"/>
              <w:rPr>
                <w:rFonts w:ascii="Times New Roman" w:eastAsia="Times New Roman" w:hAnsi="Times New Roman" w:cs="Times New Roman"/>
                <w:b w:val="0"/>
                <w:bCs w:val="0"/>
                <w:i/>
                <w:iCs/>
                <w:sz w:val="20"/>
                <w:szCs w:val="20"/>
              </w:rPr>
            </w:pPr>
            <w:r w:rsidRPr="00D90583">
              <w:rPr>
                <w:rFonts w:ascii="Times New Roman" w:hAnsi="Times New Roman" w:cs="Times New Roman"/>
                <w:color w:val="000000"/>
                <w:sz w:val="20"/>
                <w:szCs w:val="20"/>
              </w:rPr>
              <w:t>TPACK Index</w:t>
            </w:r>
          </w:p>
        </w:tc>
        <w:tc>
          <w:tcPr>
            <w:tcW w:w="1083" w:type="dxa"/>
            <w:vAlign w:val="center"/>
          </w:tcPr>
          <w:p w14:paraId="395C3E4E" w14:textId="1A3F01D7" w:rsidR="00CB0548" w:rsidRPr="00D90583" w:rsidRDefault="00CB0548"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sz w:val="20"/>
                <w:szCs w:val="20"/>
              </w:rPr>
            </w:pPr>
            <w:r w:rsidRPr="00D90583">
              <w:rPr>
                <w:rFonts w:ascii="Times New Roman" w:hAnsi="Times New Roman" w:cs="Times New Roman"/>
                <w:color w:val="000000"/>
                <w:sz w:val="20"/>
                <w:szCs w:val="20"/>
              </w:rPr>
              <w:t>Composite</w:t>
            </w:r>
          </w:p>
        </w:tc>
        <w:tc>
          <w:tcPr>
            <w:tcW w:w="889" w:type="dxa"/>
            <w:vAlign w:val="center"/>
          </w:tcPr>
          <w:p w14:paraId="22CEF5CD" w14:textId="7E364BBA" w:rsidR="00CB0548" w:rsidRPr="00D90583" w:rsidRDefault="00CB0548"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sz w:val="20"/>
                <w:szCs w:val="20"/>
              </w:rPr>
            </w:pPr>
            <w:r w:rsidRPr="00D90583">
              <w:rPr>
                <w:rFonts w:ascii="Times New Roman" w:hAnsi="Times New Roman" w:cs="Times New Roman"/>
                <w:color w:val="000000"/>
                <w:sz w:val="20"/>
                <w:szCs w:val="20"/>
              </w:rPr>
              <w:t>-</w:t>
            </w:r>
          </w:p>
        </w:tc>
        <w:tc>
          <w:tcPr>
            <w:tcW w:w="2556" w:type="dxa"/>
            <w:vAlign w:val="center"/>
          </w:tcPr>
          <w:p w14:paraId="4871F29B" w14:textId="0404085F" w:rsidR="00CB0548" w:rsidRPr="00D90583" w:rsidRDefault="00CB0548"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sz w:val="20"/>
                <w:szCs w:val="20"/>
              </w:rPr>
            </w:pPr>
            <w:r w:rsidRPr="00D90583">
              <w:rPr>
                <w:rFonts w:ascii="Times New Roman" w:hAnsi="Times New Roman" w:cs="Times New Roman"/>
                <w:color w:val="000000"/>
                <w:sz w:val="20"/>
                <w:szCs w:val="20"/>
              </w:rPr>
              <w:t>Integrated assessment</w:t>
            </w:r>
          </w:p>
        </w:tc>
        <w:tc>
          <w:tcPr>
            <w:tcW w:w="2977" w:type="dxa"/>
            <w:vAlign w:val="center"/>
          </w:tcPr>
          <w:p w14:paraId="78B88D8A" w14:textId="29C1EA46" w:rsidR="00CB0548" w:rsidRPr="00D90583" w:rsidRDefault="00CB0548"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sz w:val="20"/>
                <w:szCs w:val="20"/>
              </w:rPr>
            </w:pPr>
            <w:r w:rsidRPr="00D90583">
              <w:rPr>
                <w:rFonts w:ascii="Times New Roman" w:hAnsi="Times New Roman" w:cs="Times New Roman"/>
                <w:color w:val="000000"/>
                <w:sz w:val="20"/>
                <w:szCs w:val="20"/>
              </w:rPr>
              <w:t>PE + (reverse)EE + FC + Familiarity</w:t>
            </w:r>
          </w:p>
        </w:tc>
      </w:tr>
      <w:tr w:rsidR="00CB0548" w:rsidRPr="00D90583" w14:paraId="377D7689" w14:textId="77777777" w:rsidTr="00D319A1">
        <w:tc>
          <w:tcPr>
            <w:cnfStyle w:val="001000000000" w:firstRow="0" w:lastRow="0" w:firstColumn="1" w:lastColumn="0" w:oddVBand="0" w:evenVBand="0" w:oddHBand="0" w:evenHBand="0" w:firstRowFirstColumn="0" w:firstRowLastColumn="0" w:lastRowFirstColumn="0" w:lastRowLastColumn="0"/>
            <w:tcW w:w="1709" w:type="dxa"/>
            <w:vAlign w:val="center"/>
          </w:tcPr>
          <w:p w14:paraId="31046D2E" w14:textId="0F453708" w:rsidR="00CB0548" w:rsidRPr="00D90583" w:rsidRDefault="00CB0548" w:rsidP="00D319A1">
            <w:pPr>
              <w:spacing w:line="480" w:lineRule="auto"/>
              <w:rPr>
                <w:rFonts w:ascii="Times New Roman" w:eastAsia="Times New Roman" w:hAnsi="Times New Roman" w:cs="Times New Roman"/>
                <w:b w:val="0"/>
                <w:bCs w:val="0"/>
                <w:i/>
                <w:iCs/>
                <w:sz w:val="20"/>
                <w:szCs w:val="20"/>
              </w:rPr>
            </w:pPr>
            <w:r w:rsidRPr="00D90583">
              <w:rPr>
                <w:rFonts w:ascii="Times New Roman" w:hAnsi="Times New Roman" w:cs="Times New Roman"/>
                <w:color w:val="000000"/>
                <w:sz w:val="20"/>
                <w:szCs w:val="20"/>
              </w:rPr>
              <w:t>Demographics</w:t>
            </w:r>
          </w:p>
        </w:tc>
        <w:tc>
          <w:tcPr>
            <w:tcW w:w="1083" w:type="dxa"/>
            <w:vAlign w:val="center"/>
          </w:tcPr>
          <w:p w14:paraId="11DD5C6C" w14:textId="6D5CD8D6" w:rsidR="00CB0548" w:rsidRPr="00D90583" w:rsidRDefault="00CB0548"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sz w:val="20"/>
                <w:szCs w:val="20"/>
              </w:rPr>
            </w:pPr>
            <w:r w:rsidRPr="00D90583">
              <w:rPr>
                <w:rFonts w:ascii="Times New Roman" w:hAnsi="Times New Roman" w:cs="Times New Roman"/>
                <w:color w:val="000000"/>
                <w:sz w:val="20"/>
                <w:szCs w:val="20"/>
              </w:rPr>
              <w:t>-</w:t>
            </w:r>
          </w:p>
        </w:tc>
        <w:tc>
          <w:tcPr>
            <w:tcW w:w="889" w:type="dxa"/>
            <w:vAlign w:val="center"/>
          </w:tcPr>
          <w:p w14:paraId="742F657C" w14:textId="1DF78D05" w:rsidR="00CB0548" w:rsidRPr="00D90583" w:rsidRDefault="00CB0548"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sz w:val="20"/>
                <w:szCs w:val="20"/>
              </w:rPr>
            </w:pPr>
            <w:r w:rsidRPr="00D90583">
              <w:rPr>
                <w:rFonts w:ascii="Times New Roman" w:hAnsi="Times New Roman" w:cs="Times New Roman"/>
                <w:color w:val="000000"/>
                <w:sz w:val="20"/>
                <w:szCs w:val="20"/>
              </w:rPr>
              <w:t>-</w:t>
            </w:r>
          </w:p>
        </w:tc>
        <w:tc>
          <w:tcPr>
            <w:tcW w:w="2556" w:type="dxa"/>
            <w:vAlign w:val="center"/>
          </w:tcPr>
          <w:p w14:paraId="5EB48717" w14:textId="3CE9B549" w:rsidR="00CB0548" w:rsidRPr="00D90583" w:rsidRDefault="00CB0548"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sz w:val="20"/>
                <w:szCs w:val="20"/>
              </w:rPr>
            </w:pPr>
            <w:r w:rsidRPr="00D90583">
              <w:rPr>
                <w:rFonts w:ascii="Times New Roman" w:hAnsi="Times New Roman" w:cs="Times New Roman"/>
                <w:color w:val="000000"/>
                <w:sz w:val="20"/>
                <w:szCs w:val="20"/>
              </w:rPr>
              <w:t>Individual differences</w:t>
            </w:r>
          </w:p>
        </w:tc>
        <w:tc>
          <w:tcPr>
            <w:tcW w:w="2977" w:type="dxa"/>
            <w:vAlign w:val="center"/>
          </w:tcPr>
          <w:p w14:paraId="59554679" w14:textId="6CDC7B65" w:rsidR="00CB0548" w:rsidRPr="00D90583" w:rsidRDefault="00CB0548"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sz w:val="20"/>
                <w:szCs w:val="20"/>
              </w:rPr>
            </w:pPr>
            <w:r w:rsidRPr="00D90583">
              <w:rPr>
                <w:rFonts w:ascii="Times New Roman" w:hAnsi="Times New Roman" w:cs="Times New Roman"/>
                <w:color w:val="000000"/>
                <w:sz w:val="20"/>
                <w:szCs w:val="20"/>
              </w:rPr>
              <w:t>Age, experience, gender, sector</w:t>
            </w:r>
          </w:p>
        </w:tc>
      </w:tr>
      <w:tr w:rsidR="00CB0548" w:rsidRPr="00D90583" w14:paraId="1EB924F6" w14:textId="77777777" w:rsidTr="00D319A1">
        <w:tc>
          <w:tcPr>
            <w:cnfStyle w:val="001000000000" w:firstRow="0" w:lastRow="0" w:firstColumn="1" w:lastColumn="0" w:oddVBand="0" w:evenVBand="0" w:oddHBand="0" w:evenHBand="0" w:firstRowFirstColumn="0" w:firstRowLastColumn="0" w:lastRowFirstColumn="0" w:lastRowLastColumn="0"/>
            <w:tcW w:w="1709" w:type="dxa"/>
            <w:vAlign w:val="center"/>
          </w:tcPr>
          <w:p w14:paraId="633932CB" w14:textId="6176D5A3" w:rsidR="00CB0548" w:rsidRPr="00D90583" w:rsidRDefault="00CB0548" w:rsidP="00D319A1">
            <w:pPr>
              <w:spacing w:line="480" w:lineRule="auto"/>
              <w:rPr>
                <w:rFonts w:ascii="Times New Roman" w:eastAsia="Times New Roman" w:hAnsi="Times New Roman" w:cs="Times New Roman"/>
                <w:b w:val="0"/>
                <w:bCs w:val="0"/>
                <w:i/>
                <w:iCs/>
                <w:sz w:val="20"/>
                <w:szCs w:val="20"/>
              </w:rPr>
            </w:pPr>
            <w:r w:rsidRPr="00D90583">
              <w:rPr>
                <w:rFonts w:ascii="Times New Roman" w:hAnsi="Times New Roman" w:cs="Times New Roman"/>
                <w:color w:val="000000"/>
                <w:sz w:val="20"/>
                <w:szCs w:val="20"/>
              </w:rPr>
              <w:t>Contextual Factors</w:t>
            </w:r>
          </w:p>
        </w:tc>
        <w:tc>
          <w:tcPr>
            <w:tcW w:w="1083" w:type="dxa"/>
            <w:vAlign w:val="center"/>
          </w:tcPr>
          <w:p w14:paraId="245E8B76" w14:textId="26EEC979" w:rsidR="00CB0548" w:rsidRPr="00D90583" w:rsidRDefault="00CB0548"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sz w:val="20"/>
                <w:szCs w:val="20"/>
              </w:rPr>
            </w:pPr>
            <w:r w:rsidRPr="00D90583">
              <w:rPr>
                <w:rFonts w:ascii="Times New Roman" w:hAnsi="Times New Roman" w:cs="Times New Roman"/>
                <w:color w:val="000000"/>
                <w:sz w:val="20"/>
                <w:szCs w:val="20"/>
              </w:rPr>
              <w:t>-</w:t>
            </w:r>
          </w:p>
        </w:tc>
        <w:tc>
          <w:tcPr>
            <w:tcW w:w="889" w:type="dxa"/>
            <w:vAlign w:val="center"/>
          </w:tcPr>
          <w:p w14:paraId="5A18EF0E" w14:textId="31B3F914" w:rsidR="00CB0548" w:rsidRPr="00D90583" w:rsidRDefault="00CB0548"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sz w:val="20"/>
                <w:szCs w:val="20"/>
              </w:rPr>
            </w:pPr>
            <w:r w:rsidRPr="00D90583">
              <w:rPr>
                <w:rFonts w:ascii="Times New Roman" w:hAnsi="Times New Roman" w:cs="Times New Roman"/>
                <w:color w:val="000000"/>
                <w:sz w:val="20"/>
                <w:szCs w:val="20"/>
              </w:rPr>
              <w:t>-</w:t>
            </w:r>
          </w:p>
        </w:tc>
        <w:tc>
          <w:tcPr>
            <w:tcW w:w="2556" w:type="dxa"/>
            <w:vAlign w:val="center"/>
          </w:tcPr>
          <w:p w14:paraId="3B1223E9" w14:textId="6067511A" w:rsidR="00CB0548" w:rsidRPr="00D90583" w:rsidRDefault="00CB0548"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sz w:val="20"/>
                <w:szCs w:val="20"/>
              </w:rPr>
            </w:pPr>
            <w:r w:rsidRPr="00D90583">
              <w:rPr>
                <w:rFonts w:ascii="Times New Roman" w:hAnsi="Times New Roman" w:cs="Times New Roman"/>
                <w:color w:val="000000"/>
                <w:sz w:val="20"/>
                <w:szCs w:val="20"/>
              </w:rPr>
              <w:t>Usage patterns</w:t>
            </w:r>
          </w:p>
        </w:tc>
        <w:tc>
          <w:tcPr>
            <w:tcW w:w="2977" w:type="dxa"/>
            <w:vAlign w:val="center"/>
          </w:tcPr>
          <w:p w14:paraId="0997C6FA" w14:textId="769F2E4E" w:rsidR="00CB0548" w:rsidRPr="00D90583" w:rsidRDefault="00CB0548"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sz w:val="20"/>
                <w:szCs w:val="20"/>
              </w:rPr>
            </w:pPr>
            <w:r w:rsidRPr="00D90583">
              <w:rPr>
                <w:rFonts w:ascii="Times New Roman" w:hAnsi="Times New Roman" w:cs="Times New Roman"/>
                <w:color w:val="000000"/>
                <w:sz w:val="20"/>
                <w:szCs w:val="20"/>
              </w:rPr>
              <w:t>Platform diversity, feature utilization</w:t>
            </w:r>
          </w:p>
        </w:tc>
      </w:tr>
    </w:tbl>
    <w:p w14:paraId="4688CDC6" w14:textId="25B7094B" w:rsidR="000C6D44" w:rsidRPr="00D90583" w:rsidRDefault="000C6D44" w:rsidP="0004746B">
      <w:pPr>
        <w:spacing w:line="480" w:lineRule="auto"/>
        <w:ind w:firstLine="36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UTAUT constructs directly address technology acceptance mechanisms, with Performance Expectancy mapping to TPACK's Technological Knowledge and Facilitating Conditions representing organizational support for technology-pedagogy integration. The TPACK Index provides a composite measure of integrated technological, pedagogical, and content knowledge readiness, while control variables enable the examination of individual difference factors influencing adoption patterns.</w:t>
      </w:r>
      <w:r w:rsidR="00FA7539" w:rsidRPr="00D90583">
        <w:rPr>
          <w:rFonts w:ascii="Times New Roman" w:eastAsia="Times New Roman" w:hAnsi="Times New Roman" w:cs="Times New Roman"/>
          <w:sz w:val="20"/>
          <w:szCs w:val="20"/>
        </w:rPr>
        <w:t xml:space="preserve"> </w:t>
      </w:r>
      <w:r w:rsidRPr="00D90583">
        <w:rPr>
          <w:rFonts w:ascii="Times New Roman" w:eastAsia="Times New Roman" w:hAnsi="Times New Roman" w:cs="Times New Roman"/>
          <w:sz w:val="20"/>
          <w:szCs w:val="20"/>
        </w:rPr>
        <w:t xml:space="preserve">This variable structure </w:t>
      </w:r>
      <w:r w:rsidR="00FA7539" w:rsidRPr="00D90583">
        <w:rPr>
          <w:rFonts w:ascii="Times New Roman" w:eastAsia="Times New Roman" w:hAnsi="Times New Roman" w:cs="Times New Roman"/>
          <w:sz w:val="20"/>
          <w:szCs w:val="20"/>
        </w:rPr>
        <w:t>allow</w:t>
      </w:r>
      <w:r w:rsidRPr="00D90583">
        <w:rPr>
          <w:rFonts w:ascii="Times New Roman" w:eastAsia="Times New Roman" w:hAnsi="Times New Roman" w:cs="Times New Roman"/>
          <w:sz w:val="20"/>
          <w:szCs w:val="20"/>
        </w:rPr>
        <w:t xml:space="preserve">s the robust testing of theoretical relationships while providing practical insights for </w:t>
      </w:r>
      <w:r w:rsidR="00FA7539" w:rsidRPr="00D90583">
        <w:rPr>
          <w:rFonts w:ascii="Times New Roman" w:eastAsia="Times New Roman" w:hAnsi="Times New Roman" w:cs="Times New Roman"/>
          <w:sz w:val="20"/>
          <w:szCs w:val="20"/>
        </w:rPr>
        <w:t>designing</w:t>
      </w:r>
      <w:r w:rsidRPr="00D90583">
        <w:rPr>
          <w:rFonts w:ascii="Times New Roman" w:eastAsia="Times New Roman" w:hAnsi="Times New Roman" w:cs="Times New Roman"/>
          <w:sz w:val="20"/>
          <w:szCs w:val="20"/>
        </w:rPr>
        <w:t xml:space="preserve"> </w:t>
      </w:r>
      <w:r w:rsidR="00FA7539" w:rsidRPr="00D90583">
        <w:rPr>
          <w:rFonts w:ascii="Times New Roman" w:eastAsia="Times New Roman" w:hAnsi="Times New Roman" w:cs="Times New Roman"/>
          <w:sz w:val="20"/>
          <w:szCs w:val="20"/>
        </w:rPr>
        <w:t>educational</w:t>
      </w:r>
      <w:r w:rsidRPr="00D90583">
        <w:rPr>
          <w:rFonts w:ascii="Times New Roman" w:eastAsia="Times New Roman" w:hAnsi="Times New Roman" w:cs="Times New Roman"/>
          <w:sz w:val="20"/>
          <w:szCs w:val="20"/>
        </w:rPr>
        <w:t xml:space="preserve"> </w:t>
      </w:r>
      <w:r w:rsidR="00FA7539" w:rsidRPr="00D90583">
        <w:rPr>
          <w:rFonts w:ascii="Times New Roman" w:eastAsia="Times New Roman" w:hAnsi="Times New Roman" w:cs="Times New Roman"/>
          <w:sz w:val="20"/>
          <w:szCs w:val="20"/>
        </w:rPr>
        <w:t>interventions</w:t>
      </w:r>
      <w:r w:rsidRPr="00D90583">
        <w:rPr>
          <w:rFonts w:ascii="Times New Roman" w:eastAsia="Times New Roman" w:hAnsi="Times New Roman" w:cs="Times New Roman"/>
          <w:sz w:val="20"/>
          <w:szCs w:val="20"/>
        </w:rPr>
        <w:t>, thereby balancing theoretical rigor with practical applicability in business education contexts.</w:t>
      </w:r>
    </w:p>
    <w:p w14:paraId="412A6BE7" w14:textId="5786A3E9" w:rsidR="001469CF" w:rsidRPr="00D90583" w:rsidRDefault="0004746B" w:rsidP="0004746B">
      <w:pPr>
        <w:pBdr>
          <w:top w:val="nil"/>
          <w:left w:val="nil"/>
          <w:bottom w:val="nil"/>
          <w:right w:val="nil"/>
          <w:between w:val="nil"/>
        </w:pBdr>
        <w:spacing w:line="480" w:lineRule="auto"/>
        <w:rPr>
          <w:rFonts w:ascii="Times New Roman" w:eastAsia="Times New Roman" w:hAnsi="Times New Roman" w:cs="Times New Roman"/>
          <w:b/>
          <w:color w:val="000000"/>
          <w:sz w:val="20"/>
          <w:szCs w:val="20"/>
        </w:rPr>
      </w:pPr>
      <w:r w:rsidRPr="00D90583">
        <w:rPr>
          <w:rFonts w:ascii="Times New Roman" w:eastAsia="Times New Roman" w:hAnsi="Times New Roman" w:cs="Times New Roman"/>
          <w:b/>
          <w:color w:val="000000"/>
          <w:sz w:val="20"/>
          <w:szCs w:val="20"/>
        </w:rPr>
        <w:t>4 R</w:t>
      </w:r>
      <w:r w:rsidR="004B7E34" w:rsidRPr="00D90583">
        <w:rPr>
          <w:rFonts w:ascii="Times New Roman" w:eastAsia="Times New Roman" w:hAnsi="Times New Roman" w:cs="Times New Roman"/>
          <w:b/>
          <w:color w:val="000000"/>
          <w:sz w:val="20"/>
          <w:szCs w:val="20"/>
        </w:rPr>
        <w:t>esults</w:t>
      </w:r>
    </w:p>
    <w:p w14:paraId="57005D6B" w14:textId="029A6974" w:rsidR="001469CF" w:rsidRPr="00D90583" w:rsidRDefault="0004746B" w:rsidP="00D75963">
      <w:pPr>
        <w:spacing w:line="480" w:lineRule="auto"/>
        <w:rPr>
          <w:rFonts w:ascii="Times New Roman" w:hAnsi="Times New Roman" w:cs="Times New Roman"/>
          <w:sz w:val="20"/>
          <w:szCs w:val="20"/>
        </w:rPr>
      </w:pPr>
      <w:r w:rsidRPr="00D90583">
        <w:rPr>
          <w:rFonts w:ascii="Times New Roman" w:eastAsia="Times New Roman" w:hAnsi="Times New Roman" w:cs="Times New Roman"/>
          <w:b/>
          <w:sz w:val="20"/>
          <w:szCs w:val="20"/>
        </w:rPr>
        <w:t>4.1 Sample</w:t>
      </w:r>
      <w:r w:rsidR="001469CF" w:rsidRPr="00D90583">
        <w:rPr>
          <w:rFonts w:ascii="Times New Roman" w:eastAsia="Times New Roman" w:hAnsi="Times New Roman" w:cs="Times New Roman"/>
          <w:b/>
          <w:sz w:val="20"/>
          <w:szCs w:val="20"/>
        </w:rPr>
        <w:t xml:space="preserve"> Characteristics and Descriptive Statistics</w:t>
      </w:r>
    </w:p>
    <w:p w14:paraId="605B8394" w14:textId="006046E0" w:rsidR="0009720F" w:rsidRPr="00D90583" w:rsidRDefault="000C6D44" w:rsidP="0078059F">
      <w:pPr>
        <w:spacing w:line="480" w:lineRule="auto"/>
        <w:ind w:firstLine="720"/>
        <w:rPr>
          <w:rFonts w:ascii="Times New Roman" w:hAnsi="Times New Roman" w:cs="Times New Roman"/>
          <w:sz w:val="20"/>
          <w:szCs w:val="20"/>
        </w:rPr>
      </w:pPr>
      <w:r w:rsidRPr="00D90583">
        <w:rPr>
          <w:rFonts w:ascii="Times New Roman" w:hAnsi="Times New Roman" w:cs="Times New Roman"/>
          <w:sz w:val="20"/>
          <w:szCs w:val="20"/>
        </w:rPr>
        <w:t>Our sample consisted of 252 MBA students, all of whom provided complete responses across all variables. Table 2 presents descriptive statistics demonstrating adequate variance for cluster analysis.</w:t>
      </w:r>
    </w:p>
    <w:p w14:paraId="11F803DE" w14:textId="77777777" w:rsidR="0078059F" w:rsidRPr="00D90583" w:rsidRDefault="0078059F" w:rsidP="00D75963">
      <w:pPr>
        <w:spacing w:line="480" w:lineRule="auto"/>
        <w:rPr>
          <w:rFonts w:ascii="Times New Roman" w:hAnsi="Times New Roman" w:cs="Times New Roman"/>
          <w:b/>
          <w:bCs/>
          <w:sz w:val="20"/>
          <w:szCs w:val="20"/>
        </w:rPr>
      </w:pPr>
    </w:p>
    <w:p w14:paraId="41A2A37E" w14:textId="77777777" w:rsidR="0078059F" w:rsidRPr="00D90583" w:rsidRDefault="0078059F" w:rsidP="00D75963">
      <w:pPr>
        <w:spacing w:line="480" w:lineRule="auto"/>
        <w:rPr>
          <w:rFonts w:ascii="Times New Roman" w:hAnsi="Times New Roman" w:cs="Times New Roman"/>
          <w:b/>
          <w:bCs/>
          <w:sz w:val="20"/>
          <w:szCs w:val="20"/>
        </w:rPr>
      </w:pPr>
    </w:p>
    <w:p w14:paraId="65816B2B" w14:textId="77777777" w:rsidR="0078059F" w:rsidRPr="00D90583" w:rsidRDefault="0078059F" w:rsidP="00D75963">
      <w:pPr>
        <w:spacing w:line="480" w:lineRule="auto"/>
        <w:rPr>
          <w:rFonts w:ascii="Times New Roman" w:hAnsi="Times New Roman" w:cs="Times New Roman"/>
          <w:b/>
          <w:bCs/>
          <w:sz w:val="20"/>
          <w:szCs w:val="20"/>
        </w:rPr>
      </w:pPr>
    </w:p>
    <w:p w14:paraId="310F3504" w14:textId="17670041" w:rsidR="00434B94" w:rsidRPr="00D90583" w:rsidRDefault="00434B94" w:rsidP="00D75963">
      <w:pPr>
        <w:spacing w:line="480" w:lineRule="auto"/>
        <w:rPr>
          <w:rFonts w:ascii="Times New Roman" w:hAnsi="Times New Roman" w:cs="Times New Roman"/>
          <w:b/>
          <w:bCs/>
          <w:i/>
          <w:iCs/>
          <w:sz w:val="20"/>
          <w:szCs w:val="20"/>
        </w:rPr>
      </w:pPr>
      <w:r w:rsidRPr="00D90583">
        <w:rPr>
          <w:rFonts w:ascii="Times New Roman" w:hAnsi="Times New Roman" w:cs="Times New Roman"/>
          <w:b/>
          <w:bCs/>
          <w:sz w:val="20"/>
          <w:szCs w:val="20"/>
        </w:rPr>
        <w:lastRenderedPageBreak/>
        <w:t xml:space="preserve">Table </w:t>
      </w:r>
      <w:r w:rsidR="008D611E" w:rsidRPr="00D90583">
        <w:rPr>
          <w:rFonts w:ascii="Times New Roman" w:hAnsi="Times New Roman" w:cs="Times New Roman"/>
          <w:b/>
          <w:bCs/>
          <w:sz w:val="20"/>
          <w:szCs w:val="20"/>
        </w:rPr>
        <w:t>2</w:t>
      </w:r>
    </w:p>
    <w:p w14:paraId="1A03CA91" w14:textId="7C212B8F" w:rsidR="0033049F" w:rsidRPr="00D90583" w:rsidRDefault="0033049F" w:rsidP="00D75963">
      <w:pPr>
        <w:spacing w:line="480" w:lineRule="auto"/>
        <w:rPr>
          <w:rFonts w:ascii="Times New Roman" w:eastAsia="Times New Roman" w:hAnsi="Times New Roman" w:cs="Times New Roman"/>
          <w:b/>
          <w:bCs/>
          <w:i/>
          <w:iCs/>
          <w:sz w:val="20"/>
          <w:szCs w:val="20"/>
        </w:rPr>
      </w:pPr>
      <w:r w:rsidRPr="00D90583">
        <w:rPr>
          <w:rFonts w:ascii="Times New Roman" w:hAnsi="Times New Roman" w:cs="Times New Roman"/>
          <w:i/>
          <w:iCs/>
          <w:sz w:val="20"/>
          <w:szCs w:val="20"/>
        </w:rPr>
        <w:t>Mean Values of Study Variables Across Identified Student Clusters</w:t>
      </w:r>
    </w:p>
    <w:tbl>
      <w:tblPr>
        <w:tblStyle w:val="Tablanormal2"/>
        <w:tblW w:w="9356" w:type="dxa"/>
        <w:tblLayout w:type="fixed"/>
        <w:tblLook w:val="06A0" w:firstRow="1" w:lastRow="0" w:firstColumn="1" w:lastColumn="0" w:noHBand="1" w:noVBand="1"/>
      </w:tblPr>
      <w:tblGrid>
        <w:gridCol w:w="3969"/>
        <w:gridCol w:w="3261"/>
        <w:gridCol w:w="2126"/>
      </w:tblGrid>
      <w:tr w:rsidR="001469CF" w:rsidRPr="00D90583" w14:paraId="51E035E9" w14:textId="77777777" w:rsidTr="0009720F">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3969" w:type="dxa"/>
          </w:tcPr>
          <w:p w14:paraId="4FD638E7" w14:textId="77777777" w:rsidR="001469CF" w:rsidRPr="00D90583" w:rsidRDefault="001469CF" w:rsidP="005D59CC">
            <w:pPr>
              <w:spacing w:line="480" w:lineRule="auto"/>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Variable</w:t>
            </w:r>
          </w:p>
        </w:tc>
        <w:tc>
          <w:tcPr>
            <w:tcW w:w="3261" w:type="dxa"/>
          </w:tcPr>
          <w:p w14:paraId="6851C830" w14:textId="666CEB3F" w:rsidR="001469CF" w:rsidRPr="00D90583" w:rsidRDefault="001469CF" w:rsidP="005D59CC">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Mean (SD)</w:t>
            </w:r>
          </w:p>
        </w:tc>
        <w:tc>
          <w:tcPr>
            <w:tcW w:w="2126" w:type="dxa"/>
          </w:tcPr>
          <w:p w14:paraId="2479C436" w14:textId="6140BE88" w:rsidR="001469CF" w:rsidRPr="00D90583" w:rsidRDefault="001469CF" w:rsidP="005D59CC">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Range</w:t>
            </w:r>
          </w:p>
        </w:tc>
      </w:tr>
      <w:tr w:rsidR="001469CF" w:rsidRPr="00D90583" w14:paraId="33392B18" w14:textId="77777777" w:rsidTr="0009720F">
        <w:trPr>
          <w:trHeight w:val="320"/>
        </w:trPr>
        <w:tc>
          <w:tcPr>
            <w:cnfStyle w:val="001000000000" w:firstRow="0" w:lastRow="0" w:firstColumn="1" w:lastColumn="0" w:oddVBand="0" w:evenVBand="0" w:oddHBand="0" w:evenHBand="0" w:firstRowFirstColumn="0" w:firstRowLastColumn="0" w:lastRowFirstColumn="0" w:lastRowLastColumn="0"/>
            <w:tcW w:w="3969" w:type="dxa"/>
          </w:tcPr>
          <w:p w14:paraId="218101E4" w14:textId="5CFCE374" w:rsidR="001469CF" w:rsidRPr="00D90583" w:rsidRDefault="001469CF" w:rsidP="005D59CC">
            <w:pPr>
              <w:spacing w:line="480" w:lineRule="auto"/>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Age (years)</w:t>
            </w:r>
          </w:p>
        </w:tc>
        <w:tc>
          <w:tcPr>
            <w:tcW w:w="3261" w:type="dxa"/>
          </w:tcPr>
          <w:p w14:paraId="6D323DED" w14:textId="7F3F38E3" w:rsidR="001469CF" w:rsidRPr="00D90583" w:rsidRDefault="00923285" w:rsidP="005D59C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37.1 (8.1)</w:t>
            </w:r>
          </w:p>
        </w:tc>
        <w:tc>
          <w:tcPr>
            <w:tcW w:w="2126" w:type="dxa"/>
          </w:tcPr>
          <w:p w14:paraId="3B7E8C7B" w14:textId="3C00EF18" w:rsidR="001469CF" w:rsidRPr="00D90583" w:rsidRDefault="00923285" w:rsidP="005D59C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22 - 58</w:t>
            </w:r>
          </w:p>
        </w:tc>
      </w:tr>
      <w:tr w:rsidR="001469CF" w:rsidRPr="00D90583" w14:paraId="16D592C5" w14:textId="77777777" w:rsidTr="0009720F">
        <w:trPr>
          <w:trHeight w:val="320"/>
        </w:trPr>
        <w:tc>
          <w:tcPr>
            <w:cnfStyle w:val="001000000000" w:firstRow="0" w:lastRow="0" w:firstColumn="1" w:lastColumn="0" w:oddVBand="0" w:evenVBand="0" w:oddHBand="0" w:evenHBand="0" w:firstRowFirstColumn="0" w:firstRowLastColumn="0" w:lastRowFirstColumn="0" w:lastRowLastColumn="0"/>
            <w:tcW w:w="3969" w:type="dxa"/>
          </w:tcPr>
          <w:p w14:paraId="3336F72F" w14:textId="5CF886E6" w:rsidR="001469CF" w:rsidRPr="00D90583" w:rsidRDefault="001469CF" w:rsidP="005D59CC">
            <w:pPr>
              <w:spacing w:line="480" w:lineRule="auto"/>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Professional Experience (&gt;10 years)</w:t>
            </w:r>
          </w:p>
        </w:tc>
        <w:tc>
          <w:tcPr>
            <w:tcW w:w="3261" w:type="dxa"/>
            <w:shd w:val="clear" w:color="auto" w:fill="auto"/>
          </w:tcPr>
          <w:p w14:paraId="5EB5A5A5" w14:textId="6748166F" w:rsidR="001469CF" w:rsidRPr="00D90583" w:rsidRDefault="00923285" w:rsidP="005D59C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59.0%</w:t>
            </w:r>
          </w:p>
        </w:tc>
        <w:tc>
          <w:tcPr>
            <w:tcW w:w="2126" w:type="dxa"/>
          </w:tcPr>
          <w:p w14:paraId="79A08BC8" w14:textId="65A49B4A" w:rsidR="001469CF" w:rsidRPr="00D90583" w:rsidRDefault="00923285" w:rsidP="005D59C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3-5 to &gt;10 years</w:t>
            </w:r>
          </w:p>
        </w:tc>
      </w:tr>
      <w:tr w:rsidR="001469CF" w:rsidRPr="00D90583" w14:paraId="41A55803" w14:textId="77777777" w:rsidTr="0009720F">
        <w:trPr>
          <w:trHeight w:val="320"/>
        </w:trPr>
        <w:tc>
          <w:tcPr>
            <w:cnfStyle w:val="001000000000" w:firstRow="0" w:lastRow="0" w:firstColumn="1" w:lastColumn="0" w:oddVBand="0" w:evenVBand="0" w:oddHBand="0" w:evenHBand="0" w:firstRowFirstColumn="0" w:firstRowLastColumn="0" w:lastRowFirstColumn="0" w:lastRowLastColumn="0"/>
            <w:tcW w:w="3969" w:type="dxa"/>
          </w:tcPr>
          <w:p w14:paraId="1A6C5328" w14:textId="591D670A" w:rsidR="001469CF" w:rsidRPr="00D90583" w:rsidRDefault="00923285" w:rsidP="005D59CC">
            <w:pPr>
              <w:spacing w:line="480" w:lineRule="auto"/>
              <w:rPr>
                <w:rFonts w:ascii="Times New Roman" w:eastAsia="Times New Roman" w:hAnsi="Times New Roman" w:cs="Times New Roman"/>
                <w:color w:val="000000"/>
                <w:sz w:val="20"/>
                <w:szCs w:val="20"/>
              </w:rPr>
            </w:pPr>
            <w:proofErr w:type="spellStart"/>
            <w:r w:rsidRPr="00D90583">
              <w:rPr>
                <w:rFonts w:ascii="Times New Roman" w:eastAsia="Times New Roman" w:hAnsi="Times New Roman" w:cs="Times New Roman"/>
                <w:color w:val="000000"/>
                <w:sz w:val="20"/>
                <w:szCs w:val="20"/>
              </w:rPr>
              <w:t>AI_Training</w:t>
            </w:r>
            <w:proofErr w:type="spellEnd"/>
          </w:p>
        </w:tc>
        <w:tc>
          <w:tcPr>
            <w:tcW w:w="3261" w:type="dxa"/>
          </w:tcPr>
          <w:p w14:paraId="48BED2DD" w14:textId="22E3E89D" w:rsidR="001469CF" w:rsidRPr="00D90583" w:rsidRDefault="00923285" w:rsidP="005D59C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44.8%</w:t>
            </w:r>
          </w:p>
        </w:tc>
        <w:tc>
          <w:tcPr>
            <w:tcW w:w="2126" w:type="dxa"/>
          </w:tcPr>
          <w:p w14:paraId="5BAC3E00" w14:textId="6A083D4E" w:rsidR="001469CF" w:rsidRPr="00D90583" w:rsidRDefault="00923285" w:rsidP="005D59C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0-100%</w:t>
            </w:r>
          </w:p>
        </w:tc>
      </w:tr>
      <w:tr w:rsidR="001469CF" w:rsidRPr="00D90583" w14:paraId="00E9D5C9" w14:textId="77777777" w:rsidTr="0009720F">
        <w:trPr>
          <w:trHeight w:val="320"/>
        </w:trPr>
        <w:tc>
          <w:tcPr>
            <w:cnfStyle w:val="001000000000" w:firstRow="0" w:lastRow="0" w:firstColumn="1" w:lastColumn="0" w:oddVBand="0" w:evenVBand="0" w:oddHBand="0" w:evenHBand="0" w:firstRowFirstColumn="0" w:firstRowLastColumn="0" w:lastRowFirstColumn="0" w:lastRowLastColumn="0"/>
            <w:tcW w:w="3969" w:type="dxa"/>
          </w:tcPr>
          <w:p w14:paraId="7F2E4B38" w14:textId="212415FF" w:rsidR="001469CF" w:rsidRPr="00D90583" w:rsidRDefault="00923285" w:rsidP="005D59CC">
            <w:pPr>
              <w:spacing w:line="480" w:lineRule="auto"/>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Performance Expectancy</w:t>
            </w:r>
          </w:p>
        </w:tc>
        <w:tc>
          <w:tcPr>
            <w:tcW w:w="3261" w:type="dxa"/>
          </w:tcPr>
          <w:p w14:paraId="2E08A545" w14:textId="5F624E36" w:rsidR="001469CF" w:rsidRPr="00D90583" w:rsidRDefault="00923285" w:rsidP="005D59C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2.05 (0.61)</w:t>
            </w:r>
          </w:p>
        </w:tc>
        <w:tc>
          <w:tcPr>
            <w:tcW w:w="2126" w:type="dxa"/>
          </w:tcPr>
          <w:p w14:paraId="1CB920B6" w14:textId="784329C6" w:rsidR="001469CF" w:rsidRPr="00D90583" w:rsidRDefault="00923285" w:rsidP="005D59C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1.0 – 5.0</w:t>
            </w:r>
          </w:p>
        </w:tc>
      </w:tr>
      <w:tr w:rsidR="001469CF" w:rsidRPr="00D90583" w14:paraId="60D43CEC" w14:textId="77777777" w:rsidTr="0009720F">
        <w:trPr>
          <w:trHeight w:val="320"/>
        </w:trPr>
        <w:tc>
          <w:tcPr>
            <w:cnfStyle w:val="001000000000" w:firstRow="0" w:lastRow="0" w:firstColumn="1" w:lastColumn="0" w:oddVBand="0" w:evenVBand="0" w:oddHBand="0" w:evenHBand="0" w:firstRowFirstColumn="0" w:firstRowLastColumn="0" w:lastRowFirstColumn="0" w:lastRowLastColumn="0"/>
            <w:tcW w:w="3969" w:type="dxa"/>
          </w:tcPr>
          <w:p w14:paraId="25BB21E4" w14:textId="0216601A" w:rsidR="001469CF" w:rsidRPr="00D90583" w:rsidRDefault="00923285" w:rsidP="005D59CC">
            <w:pPr>
              <w:spacing w:line="480" w:lineRule="auto"/>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Effort Expectancy</w:t>
            </w:r>
          </w:p>
        </w:tc>
        <w:tc>
          <w:tcPr>
            <w:tcW w:w="3261" w:type="dxa"/>
          </w:tcPr>
          <w:p w14:paraId="170FDF34" w14:textId="5B556D31" w:rsidR="001469CF" w:rsidRPr="00D90583" w:rsidRDefault="00923285" w:rsidP="005D59C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2.22 (0.44)</w:t>
            </w:r>
          </w:p>
        </w:tc>
        <w:tc>
          <w:tcPr>
            <w:tcW w:w="2126" w:type="dxa"/>
          </w:tcPr>
          <w:p w14:paraId="56F295C9" w14:textId="24612907" w:rsidR="001469CF" w:rsidRPr="00D90583" w:rsidRDefault="00923285" w:rsidP="005D59C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1.0 – 5.0</w:t>
            </w:r>
          </w:p>
        </w:tc>
      </w:tr>
      <w:tr w:rsidR="001469CF" w:rsidRPr="00D90583" w14:paraId="59237F1D" w14:textId="77777777" w:rsidTr="0009720F">
        <w:trPr>
          <w:trHeight w:val="320"/>
        </w:trPr>
        <w:tc>
          <w:tcPr>
            <w:cnfStyle w:val="001000000000" w:firstRow="0" w:lastRow="0" w:firstColumn="1" w:lastColumn="0" w:oddVBand="0" w:evenVBand="0" w:oddHBand="0" w:evenHBand="0" w:firstRowFirstColumn="0" w:firstRowLastColumn="0" w:lastRowFirstColumn="0" w:lastRowLastColumn="0"/>
            <w:tcW w:w="3969" w:type="dxa"/>
          </w:tcPr>
          <w:p w14:paraId="493201A0" w14:textId="59FF8D7C" w:rsidR="001469CF" w:rsidRPr="00D90583" w:rsidRDefault="00923285" w:rsidP="005D59CC">
            <w:pPr>
              <w:spacing w:line="480" w:lineRule="auto"/>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Social Influence</w:t>
            </w:r>
          </w:p>
        </w:tc>
        <w:tc>
          <w:tcPr>
            <w:tcW w:w="3261" w:type="dxa"/>
          </w:tcPr>
          <w:p w14:paraId="1E753370" w14:textId="767C3EFE" w:rsidR="001469CF" w:rsidRPr="00D90583" w:rsidRDefault="00923285" w:rsidP="005D59C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2.98 (0.81)</w:t>
            </w:r>
          </w:p>
        </w:tc>
        <w:tc>
          <w:tcPr>
            <w:tcW w:w="2126" w:type="dxa"/>
          </w:tcPr>
          <w:p w14:paraId="11432123" w14:textId="6172C4ED" w:rsidR="001469CF" w:rsidRPr="00D90583" w:rsidRDefault="00923285" w:rsidP="005D59C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1.0 – 5.0</w:t>
            </w:r>
          </w:p>
        </w:tc>
      </w:tr>
      <w:tr w:rsidR="001469CF" w:rsidRPr="00D90583" w14:paraId="09ED56EA" w14:textId="77777777" w:rsidTr="0009720F">
        <w:trPr>
          <w:trHeight w:val="320"/>
        </w:trPr>
        <w:tc>
          <w:tcPr>
            <w:cnfStyle w:val="001000000000" w:firstRow="0" w:lastRow="0" w:firstColumn="1" w:lastColumn="0" w:oddVBand="0" w:evenVBand="0" w:oddHBand="0" w:evenHBand="0" w:firstRowFirstColumn="0" w:firstRowLastColumn="0" w:lastRowFirstColumn="0" w:lastRowLastColumn="0"/>
            <w:tcW w:w="3969" w:type="dxa"/>
          </w:tcPr>
          <w:p w14:paraId="41D06C87" w14:textId="033C5855" w:rsidR="001469CF" w:rsidRPr="00D90583" w:rsidRDefault="00923285" w:rsidP="005D59CC">
            <w:pPr>
              <w:spacing w:line="480" w:lineRule="auto"/>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Facilitating Conditions</w:t>
            </w:r>
          </w:p>
        </w:tc>
        <w:tc>
          <w:tcPr>
            <w:tcW w:w="3261" w:type="dxa"/>
          </w:tcPr>
          <w:p w14:paraId="73E04D95" w14:textId="46EFB4A6" w:rsidR="001469CF" w:rsidRPr="00D90583" w:rsidRDefault="00923285" w:rsidP="005D59C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2.93 (0.79)</w:t>
            </w:r>
          </w:p>
        </w:tc>
        <w:tc>
          <w:tcPr>
            <w:tcW w:w="2126" w:type="dxa"/>
          </w:tcPr>
          <w:p w14:paraId="7F0D4576" w14:textId="284B7D37" w:rsidR="001469CF" w:rsidRPr="00D90583" w:rsidRDefault="00923285" w:rsidP="005D59C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1.0 – 5.0</w:t>
            </w:r>
          </w:p>
        </w:tc>
      </w:tr>
      <w:tr w:rsidR="001469CF" w:rsidRPr="00D90583" w14:paraId="0BCD0090" w14:textId="77777777" w:rsidTr="0009720F">
        <w:trPr>
          <w:trHeight w:val="320"/>
        </w:trPr>
        <w:tc>
          <w:tcPr>
            <w:cnfStyle w:val="001000000000" w:firstRow="0" w:lastRow="0" w:firstColumn="1" w:lastColumn="0" w:oddVBand="0" w:evenVBand="0" w:oddHBand="0" w:evenHBand="0" w:firstRowFirstColumn="0" w:firstRowLastColumn="0" w:lastRowFirstColumn="0" w:lastRowLastColumn="0"/>
            <w:tcW w:w="3969" w:type="dxa"/>
          </w:tcPr>
          <w:p w14:paraId="712BF49F" w14:textId="08567735" w:rsidR="001469CF" w:rsidRPr="00D90583" w:rsidRDefault="00923285" w:rsidP="005D59CC">
            <w:pPr>
              <w:spacing w:line="480" w:lineRule="auto"/>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Use Frequency</w:t>
            </w:r>
          </w:p>
        </w:tc>
        <w:tc>
          <w:tcPr>
            <w:tcW w:w="3261" w:type="dxa"/>
          </w:tcPr>
          <w:p w14:paraId="3E5458A5" w14:textId="146A51F6" w:rsidR="001469CF" w:rsidRPr="00D90583" w:rsidRDefault="00923285" w:rsidP="005D59C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3.07 (1.09)</w:t>
            </w:r>
          </w:p>
        </w:tc>
        <w:tc>
          <w:tcPr>
            <w:tcW w:w="2126" w:type="dxa"/>
          </w:tcPr>
          <w:p w14:paraId="44D98689" w14:textId="3471CE1A" w:rsidR="001469CF" w:rsidRPr="00D90583" w:rsidRDefault="00923285" w:rsidP="005D59C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1.0 – 5.0</w:t>
            </w:r>
          </w:p>
        </w:tc>
      </w:tr>
      <w:tr w:rsidR="001469CF" w:rsidRPr="00D90583" w14:paraId="07A21433" w14:textId="77777777" w:rsidTr="0009720F">
        <w:trPr>
          <w:trHeight w:val="320"/>
        </w:trPr>
        <w:tc>
          <w:tcPr>
            <w:cnfStyle w:val="001000000000" w:firstRow="0" w:lastRow="0" w:firstColumn="1" w:lastColumn="0" w:oddVBand="0" w:evenVBand="0" w:oddHBand="0" w:evenHBand="0" w:firstRowFirstColumn="0" w:firstRowLastColumn="0" w:lastRowFirstColumn="0" w:lastRowLastColumn="0"/>
            <w:tcW w:w="3969" w:type="dxa"/>
          </w:tcPr>
          <w:p w14:paraId="529B4850" w14:textId="0D04C23D" w:rsidR="001469CF" w:rsidRPr="00D90583" w:rsidRDefault="001469CF" w:rsidP="005D59CC">
            <w:pPr>
              <w:spacing w:line="480" w:lineRule="auto"/>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Familiar</w:t>
            </w:r>
            <w:r w:rsidR="00923285" w:rsidRPr="00D90583">
              <w:rPr>
                <w:rFonts w:ascii="Times New Roman" w:eastAsia="Times New Roman" w:hAnsi="Times New Roman" w:cs="Times New Roman"/>
                <w:color w:val="000000"/>
                <w:sz w:val="20"/>
                <w:szCs w:val="20"/>
              </w:rPr>
              <w:t>ity</w:t>
            </w:r>
          </w:p>
        </w:tc>
        <w:tc>
          <w:tcPr>
            <w:tcW w:w="3261" w:type="dxa"/>
          </w:tcPr>
          <w:p w14:paraId="2A320127" w14:textId="55966E97" w:rsidR="001469CF" w:rsidRPr="00D90583" w:rsidRDefault="00923285" w:rsidP="005D59C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2.82 (0.86)</w:t>
            </w:r>
          </w:p>
        </w:tc>
        <w:tc>
          <w:tcPr>
            <w:tcW w:w="2126" w:type="dxa"/>
          </w:tcPr>
          <w:p w14:paraId="5B62F1B5" w14:textId="4DAAC936" w:rsidR="001469CF" w:rsidRPr="00D90583" w:rsidRDefault="00923285" w:rsidP="005D59C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1.0 – 5.0</w:t>
            </w:r>
          </w:p>
        </w:tc>
      </w:tr>
      <w:tr w:rsidR="001469CF" w:rsidRPr="00D90583" w14:paraId="028F6C29" w14:textId="77777777" w:rsidTr="0009720F">
        <w:trPr>
          <w:trHeight w:val="320"/>
        </w:trPr>
        <w:tc>
          <w:tcPr>
            <w:cnfStyle w:val="001000000000" w:firstRow="0" w:lastRow="0" w:firstColumn="1" w:lastColumn="0" w:oddVBand="0" w:evenVBand="0" w:oddHBand="0" w:evenHBand="0" w:firstRowFirstColumn="0" w:firstRowLastColumn="0" w:lastRowFirstColumn="0" w:lastRowLastColumn="0"/>
            <w:tcW w:w="3969" w:type="dxa"/>
          </w:tcPr>
          <w:p w14:paraId="6FED9781" w14:textId="723F8F91" w:rsidR="001469CF" w:rsidRPr="00D90583" w:rsidRDefault="00923285" w:rsidP="005D59CC">
            <w:pPr>
              <w:spacing w:line="480" w:lineRule="auto"/>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TPACK Index</w:t>
            </w:r>
          </w:p>
        </w:tc>
        <w:tc>
          <w:tcPr>
            <w:tcW w:w="3261" w:type="dxa"/>
          </w:tcPr>
          <w:p w14:paraId="08DA2BCC" w14:textId="0EE1914A" w:rsidR="001469CF" w:rsidRPr="00D90583" w:rsidRDefault="00923285" w:rsidP="005D59C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2.89 (0.36)</w:t>
            </w:r>
          </w:p>
        </w:tc>
        <w:tc>
          <w:tcPr>
            <w:tcW w:w="2126" w:type="dxa"/>
          </w:tcPr>
          <w:p w14:paraId="34CEF55F" w14:textId="1944126A" w:rsidR="001469CF" w:rsidRPr="00D90583" w:rsidRDefault="00923285" w:rsidP="005D59C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1.0 – 5.0</w:t>
            </w:r>
          </w:p>
        </w:tc>
      </w:tr>
    </w:tbl>
    <w:p w14:paraId="3D638BC8" w14:textId="31D3A786" w:rsidR="000C6D44" w:rsidRPr="00D90583" w:rsidRDefault="000C6D44" w:rsidP="0009720F">
      <w:pPr>
        <w:spacing w:line="480" w:lineRule="auto"/>
        <w:ind w:firstLine="720"/>
        <w:rPr>
          <w:rFonts w:ascii="Times New Roman" w:hAnsi="Times New Roman" w:cs="Times New Roman"/>
          <w:sz w:val="20"/>
          <w:szCs w:val="20"/>
        </w:rPr>
      </w:pPr>
      <w:r w:rsidRPr="00D90583">
        <w:rPr>
          <w:rFonts w:ascii="Times New Roman" w:hAnsi="Times New Roman" w:cs="Times New Roman"/>
          <w:sz w:val="20"/>
          <w:szCs w:val="20"/>
        </w:rPr>
        <w:t>The sample exhibited substantial heterogeneity across theoretical dimensions. Age ranged from 25-55 years with 59.0% reporting &gt;10 years professional experience. Regarding GAI exposure, 44.8% received AI training while usage frequency showed considerable variation. UTAUT constructs demonstrated adequate variance, with Performance Expectancy showing moderate levels and the TPACK index revealing substantial individual differences, supporting heterogeneous technological-pedagogical readiness.</w:t>
      </w:r>
    </w:p>
    <w:p w14:paraId="1F064350" w14:textId="77777777" w:rsidR="001469CF" w:rsidRPr="00D90583" w:rsidRDefault="001469CF" w:rsidP="00D75963">
      <w:pPr>
        <w:spacing w:line="480" w:lineRule="auto"/>
        <w:rPr>
          <w:rFonts w:ascii="Times New Roman" w:hAnsi="Times New Roman" w:cs="Times New Roman"/>
          <w:b/>
          <w:bCs/>
          <w:sz w:val="20"/>
          <w:szCs w:val="20"/>
        </w:rPr>
      </w:pPr>
      <w:r w:rsidRPr="00D90583">
        <w:rPr>
          <w:rFonts w:ascii="Times New Roman" w:hAnsi="Times New Roman" w:cs="Times New Roman"/>
          <w:b/>
          <w:bCs/>
          <w:sz w:val="20"/>
          <w:szCs w:val="20"/>
        </w:rPr>
        <w:t>4.2 Psychometric Validation of UTAUT Constructs</w:t>
      </w:r>
    </w:p>
    <w:p w14:paraId="7C0D78C4" w14:textId="5F12999E" w:rsidR="00ED2E96" w:rsidRPr="00D90583" w:rsidRDefault="001469CF" w:rsidP="0078059F">
      <w:pPr>
        <w:spacing w:line="480" w:lineRule="auto"/>
        <w:ind w:firstLine="720"/>
        <w:rPr>
          <w:rFonts w:ascii="Times New Roman" w:hAnsi="Times New Roman" w:cs="Times New Roman"/>
          <w:sz w:val="20"/>
          <w:szCs w:val="20"/>
        </w:rPr>
      </w:pPr>
      <w:r w:rsidRPr="00D90583">
        <w:rPr>
          <w:rFonts w:ascii="Times New Roman" w:hAnsi="Times New Roman" w:cs="Times New Roman"/>
          <w:sz w:val="20"/>
          <w:szCs w:val="20"/>
        </w:rPr>
        <w:t xml:space="preserve">Table </w:t>
      </w:r>
      <w:r w:rsidR="00FA7539" w:rsidRPr="00D90583">
        <w:rPr>
          <w:rFonts w:ascii="Times New Roman" w:hAnsi="Times New Roman" w:cs="Times New Roman"/>
          <w:sz w:val="20"/>
          <w:szCs w:val="20"/>
        </w:rPr>
        <w:t>3</w:t>
      </w:r>
      <w:r w:rsidRPr="00D90583">
        <w:rPr>
          <w:rFonts w:ascii="Times New Roman" w:hAnsi="Times New Roman" w:cs="Times New Roman"/>
          <w:sz w:val="20"/>
          <w:szCs w:val="20"/>
        </w:rPr>
        <w:t xml:space="preserve"> presents the internal consistency coefficients and item statistics for each theoretical construct.</w:t>
      </w:r>
    </w:p>
    <w:p w14:paraId="59F5A6E8" w14:textId="25C2F71A" w:rsidR="00434B94" w:rsidRPr="00D90583" w:rsidRDefault="001469CF" w:rsidP="00D75963">
      <w:pPr>
        <w:spacing w:line="480" w:lineRule="auto"/>
        <w:rPr>
          <w:rFonts w:ascii="Times New Roman" w:hAnsi="Times New Roman" w:cs="Times New Roman"/>
          <w:b/>
          <w:bCs/>
          <w:sz w:val="20"/>
          <w:szCs w:val="20"/>
        </w:rPr>
      </w:pPr>
      <w:r w:rsidRPr="00D90583">
        <w:rPr>
          <w:rFonts w:ascii="Times New Roman" w:hAnsi="Times New Roman" w:cs="Times New Roman"/>
          <w:b/>
          <w:bCs/>
          <w:sz w:val="20"/>
          <w:szCs w:val="20"/>
        </w:rPr>
        <w:t>Table</w:t>
      </w:r>
      <w:r w:rsidR="00434B94" w:rsidRPr="00D90583">
        <w:rPr>
          <w:rFonts w:ascii="Times New Roman" w:hAnsi="Times New Roman" w:cs="Times New Roman"/>
          <w:b/>
          <w:bCs/>
          <w:sz w:val="20"/>
          <w:szCs w:val="20"/>
        </w:rPr>
        <w:t xml:space="preserve"> </w:t>
      </w:r>
      <w:r w:rsidR="00FA7539" w:rsidRPr="00D90583">
        <w:rPr>
          <w:rFonts w:ascii="Times New Roman" w:hAnsi="Times New Roman" w:cs="Times New Roman"/>
          <w:b/>
          <w:bCs/>
          <w:sz w:val="20"/>
          <w:szCs w:val="20"/>
        </w:rPr>
        <w:t>3</w:t>
      </w:r>
    </w:p>
    <w:p w14:paraId="7778D34C" w14:textId="0862F636" w:rsidR="001469CF" w:rsidRPr="00D90583" w:rsidRDefault="000C6D44" w:rsidP="00D75963">
      <w:pPr>
        <w:spacing w:line="480" w:lineRule="auto"/>
        <w:rPr>
          <w:rFonts w:ascii="Times New Roman" w:eastAsia="Times New Roman" w:hAnsi="Times New Roman" w:cs="Times New Roman"/>
          <w:i/>
          <w:iCs/>
          <w:sz w:val="20"/>
          <w:szCs w:val="20"/>
        </w:rPr>
      </w:pPr>
      <w:r w:rsidRPr="00D90583">
        <w:rPr>
          <w:rFonts w:ascii="Times New Roman" w:hAnsi="Times New Roman" w:cs="Times New Roman"/>
          <w:i/>
          <w:iCs/>
          <w:sz w:val="20"/>
          <w:szCs w:val="20"/>
        </w:rPr>
        <w:t>Reliability Analysis for UTAUT Constructs</w:t>
      </w:r>
    </w:p>
    <w:tbl>
      <w:tblPr>
        <w:tblStyle w:val="Tablanormal2"/>
        <w:tblW w:w="8931" w:type="dxa"/>
        <w:tblLayout w:type="fixed"/>
        <w:tblLook w:val="06A0" w:firstRow="1" w:lastRow="0" w:firstColumn="1" w:lastColumn="0" w:noHBand="1" w:noVBand="1"/>
      </w:tblPr>
      <w:tblGrid>
        <w:gridCol w:w="2410"/>
        <w:gridCol w:w="5103"/>
        <w:gridCol w:w="1418"/>
      </w:tblGrid>
      <w:tr w:rsidR="000C6D44" w:rsidRPr="00D90583" w14:paraId="6C5C1F4B" w14:textId="77777777" w:rsidTr="0078059F">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410" w:type="dxa"/>
          </w:tcPr>
          <w:p w14:paraId="2CC8BF38" w14:textId="5A2C964A" w:rsidR="000C6D44" w:rsidRPr="00D90583" w:rsidRDefault="000C6D44" w:rsidP="00D75963">
            <w:pPr>
              <w:spacing w:line="480" w:lineRule="auto"/>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Construct</w:t>
            </w:r>
          </w:p>
        </w:tc>
        <w:tc>
          <w:tcPr>
            <w:tcW w:w="5103" w:type="dxa"/>
          </w:tcPr>
          <w:p w14:paraId="700B6262" w14:textId="31A50A25" w:rsidR="000C6D44" w:rsidRPr="00D90583" w:rsidRDefault="000C6D44" w:rsidP="00D7596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Items</w:t>
            </w:r>
          </w:p>
        </w:tc>
        <w:tc>
          <w:tcPr>
            <w:tcW w:w="1418" w:type="dxa"/>
          </w:tcPr>
          <w:p w14:paraId="2C5C8CF4" w14:textId="503F3F87" w:rsidR="000C6D44" w:rsidRPr="00D90583" w:rsidRDefault="000C6D44" w:rsidP="0009720F">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 xml:space="preserve">Cronbach´s </w:t>
            </w:r>
            <w:r w:rsidRPr="00D90583">
              <w:rPr>
                <w:rFonts w:ascii="Times New Roman" w:hAnsi="Times New Roman" w:cs="Times New Roman"/>
                <w:sz w:val="20"/>
                <w:szCs w:val="20"/>
              </w:rPr>
              <w:t>α</w:t>
            </w:r>
          </w:p>
        </w:tc>
      </w:tr>
      <w:tr w:rsidR="000C6D44" w:rsidRPr="00D90583" w14:paraId="3FD74022" w14:textId="77777777" w:rsidTr="0078059F">
        <w:trPr>
          <w:trHeight w:val="320"/>
        </w:trPr>
        <w:tc>
          <w:tcPr>
            <w:cnfStyle w:val="001000000000" w:firstRow="0" w:lastRow="0" w:firstColumn="1" w:lastColumn="0" w:oddVBand="0" w:evenVBand="0" w:oddHBand="0" w:evenHBand="0" w:firstRowFirstColumn="0" w:firstRowLastColumn="0" w:lastRowFirstColumn="0" w:lastRowLastColumn="0"/>
            <w:tcW w:w="2410" w:type="dxa"/>
          </w:tcPr>
          <w:p w14:paraId="3D2CFB34" w14:textId="1ABEEB84" w:rsidR="000C6D44" w:rsidRPr="00D90583" w:rsidRDefault="000C6D44" w:rsidP="00D75963">
            <w:pPr>
              <w:spacing w:line="480" w:lineRule="auto"/>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Performance Expectancy</w:t>
            </w:r>
          </w:p>
        </w:tc>
        <w:tc>
          <w:tcPr>
            <w:tcW w:w="5103" w:type="dxa"/>
          </w:tcPr>
          <w:p w14:paraId="0C958B92" w14:textId="2383081B" w:rsidR="000C6D44" w:rsidRPr="00D90583" w:rsidRDefault="000C6D44"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9</w:t>
            </w:r>
          </w:p>
        </w:tc>
        <w:tc>
          <w:tcPr>
            <w:tcW w:w="1418" w:type="dxa"/>
          </w:tcPr>
          <w:p w14:paraId="01ADC9D8" w14:textId="7B097B58" w:rsidR="000C6D44" w:rsidRPr="00D90583" w:rsidRDefault="000C6D44" w:rsidP="0009720F">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0.901</w:t>
            </w:r>
          </w:p>
        </w:tc>
      </w:tr>
      <w:tr w:rsidR="000C6D44" w:rsidRPr="00D90583" w14:paraId="16EAC681" w14:textId="77777777" w:rsidTr="0078059F">
        <w:trPr>
          <w:trHeight w:val="320"/>
        </w:trPr>
        <w:tc>
          <w:tcPr>
            <w:cnfStyle w:val="001000000000" w:firstRow="0" w:lastRow="0" w:firstColumn="1" w:lastColumn="0" w:oddVBand="0" w:evenVBand="0" w:oddHBand="0" w:evenHBand="0" w:firstRowFirstColumn="0" w:firstRowLastColumn="0" w:lastRowFirstColumn="0" w:lastRowLastColumn="0"/>
            <w:tcW w:w="2410" w:type="dxa"/>
          </w:tcPr>
          <w:p w14:paraId="3FC4327C" w14:textId="295DE4C5" w:rsidR="000C6D44" w:rsidRPr="00D90583" w:rsidRDefault="000C6D44" w:rsidP="00D75963">
            <w:pPr>
              <w:spacing w:line="480" w:lineRule="auto"/>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Effort Expectancy</w:t>
            </w:r>
          </w:p>
        </w:tc>
        <w:tc>
          <w:tcPr>
            <w:tcW w:w="5103" w:type="dxa"/>
          </w:tcPr>
          <w:p w14:paraId="192FA3EB" w14:textId="07D3F935" w:rsidR="000C6D44" w:rsidRPr="00D90583" w:rsidRDefault="000C6D44"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10</w:t>
            </w:r>
          </w:p>
        </w:tc>
        <w:tc>
          <w:tcPr>
            <w:tcW w:w="1418" w:type="dxa"/>
          </w:tcPr>
          <w:p w14:paraId="64D1A4F3" w14:textId="6DD9A180" w:rsidR="000C6D44" w:rsidRPr="00D90583" w:rsidRDefault="000C6D44" w:rsidP="0009720F">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0.735</w:t>
            </w:r>
          </w:p>
        </w:tc>
      </w:tr>
      <w:tr w:rsidR="000C6D44" w:rsidRPr="00D90583" w14:paraId="0A7F3F49" w14:textId="77777777" w:rsidTr="0078059F">
        <w:trPr>
          <w:trHeight w:val="320"/>
        </w:trPr>
        <w:tc>
          <w:tcPr>
            <w:cnfStyle w:val="001000000000" w:firstRow="0" w:lastRow="0" w:firstColumn="1" w:lastColumn="0" w:oddVBand="0" w:evenVBand="0" w:oddHBand="0" w:evenHBand="0" w:firstRowFirstColumn="0" w:firstRowLastColumn="0" w:lastRowFirstColumn="0" w:lastRowLastColumn="0"/>
            <w:tcW w:w="2410" w:type="dxa"/>
          </w:tcPr>
          <w:p w14:paraId="47CE00AE" w14:textId="121E2DCA" w:rsidR="000C6D44" w:rsidRPr="00D90583" w:rsidRDefault="000C6D44" w:rsidP="00D75963">
            <w:pPr>
              <w:spacing w:line="480" w:lineRule="auto"/>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Social Influence</w:t>
            </w:r>
          </w:p>
        </w:tc>
        <w:tc>
          <w:tcPr>
            <w:tcW w:w="5103" w:type="dxa"/>
          </w:tcPr>
          <w:p w14:paraId="27DE4A32" w14:textId="6A0C123C" w:rsidR="000C6D44" w:rsidRPr="00D90583" w:rsidRDefault="000C6D44"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4</w:t>
            </w:r>
          </w:p>
        </w:tc>
        <w:tc>
          <w:tcPr>
            <w:tcW w:w="1418" w:type="dxa"/>
          </w:tcPr>
          <w:p w14:paraId="44FCE76E" w14:textId="0B010C10" w:rsidR="000C6D44" w:rsidRPr="00D90583" w:rsidRDefault="000C6D44" w:rsidP="0009720F">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0.731</w:t>
            </w:r>
          </w:p>
        </w:tc>
      </w:tr>
      <w:tr w:rsidR="005D59CC" w:rsidRPr="00D90583" w14:paraId="5DCD72EE" w14:textId="77777777" w:rsidTr="0078059F">
        <w:trPr>
          <w:trHeight w:val="320"/>
        </w:trPr>
        <w:tc>
          <w:tcPr>
            <w:cnfStyle w:val="001000000000" w:firstRow="0" w:lastRow="0" w:firstColumn="1" w:lastColumn="0" w:oddVBand="0" w:evenVBand="0" w:oddHBand="0" w:evenHBand="0" w:firstRowFirstColumn="0" w:firstRowLastColumn="0" w:lastRowFirstColumn="0" w:lastRowLastColumn="0"/>
            <w:tcW w:w="2410" w:type="dxa"/>
          </w:tcPr>
          <w:p w14:paraId="4EAB85A5" w14:textId="6EC2E3F5" w:rsidR="0009720F" w:rsidRPr="00D90583" w:rsidRDefault="005D59CC" w:rsidP="005D59CC">
            <w:pPr>
              <w:spacing w:line="480" w:lineRule="auto"/>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Facilitating Conditions</w:t>
            </w:r>
          </w:p>
        </w:tc>
        <w:tc>
          <w:tcPr>
            <w:tcW w:w="5103" w:type="dxa"/>
          </w:tcPr>
          <w:p w14:paraId="1260FB71" w14:textId="6C247989" w:rsidR="005D59CC" w:rsidRPr="00D90583" w:rsidRDefault="005D59CC" w:rsidP="005D59CC">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6</w:t>
            </w:r>
          </w:p>
        </w:tc>
        <w:tc>
          <w:tcPr>
            <w:tcW w:w="1418" w:type="dxa"/>
          </w:tcPr>
          <w:p w14:paraId="2532F8A3" w14:textId="4561D25F" w:rsidR="005D59CC" w:rsidRPr="00D90583" w:rsidRDefault="005D59CC" w:rsidP="0009720F">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0.894</w:t>
            </w:r>
          </w:p>
        </w:tc>
      </w:tr>
      <w:tr w:rsidR="0009720F" w:rsidRPr="00D90583" w14:paraId="2EC50BE1" w14:textId="77777777" w:rsidTr="0078059F">
        <w:trPr>
          <w:trHeight w:val="320"/>
        </w:trPr>
        <w:tc>
          <w:tcPr>
            <w:cnfStyle w:val="001000000000" w:firstRow="0" w:lastRow="0" w:firstColumn="1" w:lastColumn="0" w:oddVBand="0" w:evenVBand="0" w:oddHBand="0" w:evenHBand="0" w:firstRowFirstColumn="0" w:firstRowLastColumn="0" w:lastRowFirstColumn="0" w:lastRowLastColumn="0"/>
            <w:tcW w:w="2410" w:type="dxa"/>
          </w:tcPr>
          <w:p w14:paraId="5CEFA955" w14:textId="34C2B4DB" w:rsidR="0009720F" w:rsidRPr="00D90583" w:rsidRDefault="0009720F" w:rsidP="0009720F">
            <w:pPr>
              <w:spacing w:line="480" w:lineRule="auto"/>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Motivation</w:t>
            </w:r>
          </w:p>
        </w:tc>
        <w:tc>
          <w:tcPr>
            <w:tcW w:w="5103" w:type="dxa"/>
          </w:tcPr>
          <w:p w14:paraId="5D1C35DC" w14:textId="189E4C57" w:rsidR="0009720F" w:rsidRPr="00D90583" w:rsidRDefault="0009720F" w:rsidP="0009720F">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5</w:t>
            </w:r>
          </w:p>
        </w:tc>
        <w:tc>
          <w:tcPr>
            <w:tcW w:w="1418" w:type="dxa"/>
          </w:tcPr>
          <w:p w14:paraId="714005AE" w14:textId="4A08747C" w:rsidR="0009720F" w:rsidRPr="00D90583" w:rsidRDefault="0009720F" w:rsidP="0078059F">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0.946</w:t>
            </w:r>
          </w:p>
        </w:tc>
      </w:tr>
      <w:tr w:rsidR="0078059F" w:rsidRPr="00D90583" w14:paraId="301E305E" w14:textId="77777777" w:rsidTr="0078059F">
        <w:trPr>
          <w:trHeight w:val="320"/>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auto"/>
            </w:tcBorders>
          </w:tcPr>
          <w:p w14:paraId="5E3F6D53" w14:textId="569308AB" w:rsidR="0078059F" w:rsidRPr="00D90583" w:rsidRDefault="0078059F" w:rsidP="0078059F">
            <w:pPr>
              <w:spacing w:line="480" w:lineRule="auto"/>
              <w:rPr>
                <w:rFonts w:ascii="Times New Roman" w:eastAsia="Times New Roman" w:hAnsi="Times New Roman" w:cs="Times New Roman"/>
                <w:color w:val="000000"/>
                <w:sz w:val="20"/>
                <w:szCs w:val="20"/>
              </w:rPr>
            </w:pPr>
            <w:r w:rsidRPr="00D90583">
              <w:rPr>
                <w:rFonts w:ascii="Times New Roman" w:eastAsia="Times New Roman" w:hAnsi="Times New Roman" w:cs="Times New Roman"/>
                <w:sz w:val="20"/>
                <w:szCs w:val="20"/>
              </w:rPr>
              <w:lastRenderedPageBreak/>
              <w:t>Construct</w:t>
            </w:r>
          </w:p>
        </w:tc>
        <w:tc>
          <w:tcPr>
            <w:tcW w:w="5103" w:type="dxa"/>
            <w:tcBorders>
              <w:bottom w:val="single" w:sz="4" w:space="0" w:color="auto"/>
            </w:tcBorders>
          </w:tcPr>
          <w:p w14:paraId="4251E5B0" w14:textId="61C06209" w:rsidR="0078059F" w:rsidRPr="00D90583" w:rsidRDefault="0078059F" w:rsidP="0078059F">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0"/>
                <w:szCs w:val="20"/>
              </w:rPr>
            </w:pPr>
            <w:r w:rsidRPr="00D90583">
              <w:rPr>
                <w:rFonts w:ascii="Times New Roman" w:eastAsia="Times New Roman" w:hAnsi="Times New Roman" w:cs="Times New Roman"/>
                <w:b/>
                <w:bCs/>
                <w:color w:val="000000"/>
                <w:sz w:val="20"/>
                <w:szCs w:val="20"/>
              </w:rPr>
              <w:t>Items</w:t>
            </w:r>
          </w:p>
        </w:tc>
        <w:tc>
          <w:tcPr>
            <w:tcW w:w="1418" w:type="dxa"/>
            <w:tcBorders>
              <w:bottom w:val="single" w:sz="4" w:space="0" w:color="auto"/>
            </w:tcBorders>
          </w:tcPr>
          <w:p w14:paraId="5AE5774A" w14:textId="2C7DCBE9" w:rsidR="0078059F" w:rsidRPr="00D90583" w:rsidRDefault="0078059F" w:rsidP="0078059F">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0"/>
                <w:szCs w:val="20"/>
              </w:rPr>
            </w:pPr>
            <w:r w:rsidRPr="00D90583">
              <w:rPr>
                <w:rFonts w:ascii="Times New Roman" w:eastAsia="Times New Roman" w:hAnsi="Times New Roman" w:cs="Times New Roman"/>
                <w:b/>
                <w:bCs/>
                <w:color w:val="000000"/>
                <w:sz w:val="20"/>
                <w:szCs w:val="20"/>
              </w:rPr>
              <w:t xml:space="preserve">Cronbach´s </w:t>
            </w:r>
            <w:r w:rsidRPr="00D90583">
              <w:rPr>
                <w:rFonts w:ascii="Times New Roman" w:hAnsi="Times New Roman" w:cs="Times New Roman"/>
                <w:b/>
                <w:bCs/>
                <w:sz w:val="20"/>
                <w:szCs w:val="20"/>
              </w:rPr>
              <w:t>α</w:t>
            </w:r>
          </w:p>
        </w:tc>
      </w:tr>
      <w:tr w:rsidR="0078059F" w:rsidRPr="00D90583" w14:paraId="1698C921" w14:textId="77777777" w:rsidTr="0078059F">
        <w:trPr>
          <w:trHeight w:val="32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tcBorders>
          </w:tcPr>
          <w:p w14:paraId="58657108" w14:textId="0FB544E4" w:rsidR="0078059F" w:rsidRPr="00D90583" w:rsidRDefault="0078059F" w:rsidP="0078059F">
            <w:pPr>
              <w:spacing w:line="480" w:lineRule="auto"/>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Behavioral Intention</w:t>
            </w:r>
          </w:p>
        </w:tc>
        <w:tc>
          <w:tcPr>
            <w:tcW w:w="5103" w:type="dxa"/>
            <w:tcBorders>
              <w:top w:val="single" w:sz="4" w:space="0" w:color="auto"/>
            </w:tcBorders>
          </w:tcPr>
          <w:p w14:paraId="4588218F" w14:textId="0BE36260" w:rsidR="0078059F" w:rsidRPr="00D90583" w:rsidRDefault="0078059F" w:rsidP="0078059F">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5</w:t>
            </w:r>
          </w:p>
        </w:tc>
        <w:tc>
          <w:tcPr>
            <w:tcW w:w="1418" w:type="dxa"/>
            <w:tcBorders>
              <w:top w:val="single" w:sz="4" w:space="0" w:color="auto"/>
            </w:tcBorders>
          </w:tcPr>
          <w:p w14:paraId="46AE25E2" w14:textId="5C47C81A" w:rsidR="0078059F" w:rsidRPr="00D90583" w:rsidRDefault="0078059F" w:rsidP="0078059F">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0.888</w:t>
            </w:r>
          </w:p>
        </w:tc>
      </w:tr>
    </w:tbl>
    <w:p w14:paraId="701FAC3E" w14:textId="4611402C" w:rsidR="000C6D44" w:rsidRPr="00D90583" w:rsidRDefault="000C6D44" w:rsidP="0078059F">
      <w:pPr>
        <w:pBdr>
          <w:top w:val="nil"/>
          <w:left w:val="nil"/>
          <w:bottom w:val="nil"/>
          <w:right w:val="nil"/>
          <w:between w:val="nil"/>
        </w:pBdr>
        <w:spacing w:line="480" w:lineRule="auto"/>
        <w:ind w:firstLine="720"/>
        <w:rPr>
          <w:rFonts w:ascii="Times New Roman" w:eastAsia="Times New Roman" w:hAnsi="Times New Roman" w:cs="Times New Roman"/>
          <w:sz w:val="20"/>
          <w:szCs w:val="20"/>
          <w:lang w:eastAsia="es-PE"/>
        </w:rPr>
      </w:pPr>
      <w:r w:rsidRPr="00D90583">
        <w:rPr>
          <w:rFonts w:ascii="Times New Roman" w:eastAsia="Times New Roman" w:hAnsi="Times New Roman" w:cs="Times New Roman"/>
          <w:sz w:val="20"/>
          <w:szCs w:val="20"/>
          <w:lang w:eastAsia="es-PE"/>
        </w:rPr>
        <w:t>All constructs achieved acceptable to excellent reliability (α = 0.731-0.946). Correlation analysis confirmed discriminant validity with no correlations exceeding 0.70, indicating distinct theoretical dimensions rather than redundant measurements.</w:t>
      </w:r>
    </w:p>
    <w:p w14:paraId="3B1C8A7D" w14:textId="578B634A" w:rsidR="00C10A8A" w:rsidRPr="00D90583" w:rsidRDefault="00C10A8A" w:rsidP="00D75963">
      <w:pPr>
        <w:pBdr>
          <w:top w:val="nil"/>
          <w:left w:val="nil"/>
          <w:bottom w:val="nil"/>
          <w:right w:val="nil"/>
          <w:between w:val="nil"/>
        </w:pBdr>
        <w:spacing w:line="480" w:lineRule="auto"/>
        <w:rPr>
          <w:rFonts w:ascii="Times New Roman" w:eastAsia="Times New Roman" w:hAnsi="Times New Roman" w:cs="Times New Roman"/>
          <w:b/>
          <w:bCs/>
          <w:sz w:val="20"/>
          <w:szCs w:val="20"/>
          <w:lang w:eastAsia="es-PE"/>
        </w:rPr>
      </w:pPr>
      <w:r w:rsidRPr="00D90583">
        <w:rPr>
          <w:rFonts w:ascii="Times New Roman" w:eastAsia="Times New Roman" w:hAnsi="Times New Roman" w:cs="Times New Roman"/>
          <w:b/>
          <w:bCs/>
          <w:sz w:val="20"/>
          <w:szCs w:val="20"/>
          <w:lang w:eastAsia="es-PE"/>
        </w:rPr>
        <w:t>4.3 Theoretical Profile Validation and Empirical Clustering</w:t>
      </w:r>
    </w:p>
    <w:p w14:paraId="3FE50756" w14:textId="1ED7B712" w:rsidR="00ED2E96" w:rsidRPr="00D90583" w:rsidRDefault="00C10A8A" w:rsidP="0078059F">
      <w:pPr>
        <w:pBdr>
          <w:top w:val="nil"/>
          <w:left w:val="nil"/>
          <w:bottom w:val="nil"/>
          <w:right w:val="nil"/>
          <w:between w:val="nil"/>
        </w:pBdr>
        <w:spacing w:line="480" w:lineRule="auto"/>
        <w:ind w:firstLine="720"/>
        <w:rPr>
          <w:rFonts w:ascii="Times New Roman" w:eastAsia="Times New Roman" w:hAnsi="Times New Roman" w:cs="Times New Roman"/>
          <w:sz w:val="20"/>
          <w:szCs w:val="20"/>
          <w:lang w:eastAsia="es-PE"/>
        </w:rPr>
      </w:pPr>
      <w:r w:rsidRPr="00D90583">
        <w:rPr>
          <w:rFonts w:ascii="Times New Roman" w:eastAsia="Times New Roman" w:hAnsi="Times New Roman" w:cs="Times New Roman"/>
          <w:sz w:val="20"/>
          <w:szCs w:val="20"/>
          <w:lang w:eastAsia="es-PE"/>
        </w:rPr>
        <w:t>Following established practices in educational technology research, we employed a hybrid validation approach combining theoretical profile classification with empirical cluster analysis. This methodology addresses recent criticisms regarding the interpretability of purely data-driven clustering in educational contexts while maintaining empirical rigor.</w:t>
      </w:r>
      <w:r w:rsidR="00FA7539" w:rsidRPr="00D90583">
        <w:rPr>
          <w:rFonts w:ascii="Times New Roman" w:eastAsia="Times New Roman" w:hAnsi="Times New Roman" w:cs="Times New Roman"/>
          <w:sz w:val="20"/>
          <w:szCs w:val="20"/>
          <w:lang w:eastAsia="es-PE"/>
        </w:rPr>
        <w:t xml:space="preserve"> </w:t>
      </w:r>
      <w:r w:rsidRPr="00D90583">
        <w:rPr>
          <w:rFonts w:ascii="Times New Roman" w:eastAsia="Times New Roman" w:hAnsi="Times New Roman" w:cs="Times New Roman"/>
          <w:sz w:val="20"/>
          <w:szCs w:val="20"/>
          <w:lang w:eastAsia="es-PE"/>
        </w:rPr>
        <w:t>Theoretical profile classification based on TPACK-UTAUT criteria identified three distinct groups: Skeptics (21.0%, n</w:t>
      </w:r>
      <w:r w:rsidR="00FA7539" w:rsidRPr="00D90583">
        <w:rPr>
          <w:rFonts w:ascii="Times New Roman" w:eastAsia="Times New Roman" w:hAnsi="Times New Roman" w:cs="Times New Roman"/>
          <w:sz w:val="20"/>
          <w:szCs w:val="20"/>
          <w:lang w:eastAsia="es-PE"/>
        </w:rPr>
        <w:t xml:space="preserve"> = </w:t>
      </w:r>
      <w:r w:rsidRPr="00D90583">
        <w:rPr>
          <w:rFonts w:ascii="Times New Roman" w:eastAsia="Times New Roman" w:hAnsi="Times New Roman" w:cs="Times New Roman"/>
          <w:sz w:val="20"/>
          <w:szCs w:val="20"/>
          <w:lang w:eastAsia="es-PE"/>
        </w:rPr>
        <w:t>53), Moderates (67.9%, n</w:t>
      </w:r>
      <w:r w:rsidR="00FA7539" w:rsidRPr="00D90583">
        <w:rPr>
          <w:rFonts w:ascii="Times New Roman" w:eastAsia="Times New Roman" w:hAnsi="Times New Roman" w:cs="Times New Roman"/>
          <w:sz w:val="20"/>
          <w:szCs w:val="20"/>
          <w:lang w:eastAsia="es-PE"/>
        </w:rPr>
        <w:t xml:space="preserve"> = </w:t>
      </w:r>
      <w:r w:rsidRPr="00D90583">
        <w:rPr>
          <w:rFonts w:ascii="Times New Roman" w:eastAsia="Times New Roman" w:hAnsi="Times New Roman" w:cs="Times New Roman"/>
          <w:sz w:val="20"/>
          <w:szCs w:val="20"/>
          <w:lang w:eastAsia="es-PE"/>
        </w:rPr>
        <w:t>171), and Explorers (11.1%, n</w:t>
      </w:r>
      <w:r w:rsidR="00FA7539" w:rsidRPr="00D90583">
        <w:rPr>
          <w:rFonts w:ascii="Times New Roman" w:eastAsia="Times New Roman" w:hAnsi="Times New Roman" w:cs="Times New Roman"/>
          <w:sz w:val="20"/>
          <w:szCs w:val="20"/>
          <w:lang w:eastAsia="es-PE"/>
        </w:rPr>
        <w:t xml:space="preserve"> = </w:t>
      </w:r>
      <w:r w:rsidRPr="00D90583">
        <w:rPr>
          <w:rFonts w:ascii="Times New Roman" w:eastAsia="Times New Roman" w:hAnsi="Times New Roman" w:cs="Times New Roman"/>
          <w:sz w:val="20"/>
          <w:szCs w:val="20"/>
          <w:lang w:eastAsia="es-PE"/>
        </w:rPr>
        <w:t>28). Table 4 presents the cross-tabulation between theoretical profiles and empirical clusters derived from k-medoids analysis.</w:t>
      </w:r>
    </w:p>
    <w:p w14:paraId="2BC2C45B" w14:textId="3E66EB75" w:rsidR="00C10A8A" w:rsidRPr="00D90583" w:rsidRDefault="00C10A8A" w:rsidP="00D75963">
      <w:pPr>
        <w:spacing w:line="480" w:lineRule="auto"/>
        <w:rPr>
          <w:rFonts w:ascii="Times New Roman" w:hAnsi="Times New Roman" w:cs="Times New Roman"/>
          <w:b/>
          <w:bCs/>
          <w:sz w:val="20"/>
          <w:szCs w:val="20"/>
        </w:rPr>
      </w:pPr>
      <w:r w:rsidRPr="00D90583">
        <w:rPr>
          <w:rFonts w:ascii="Times New Roman" w:hAnsi="Times New Roman" w:cs="Times New Roman"/>
          <w:b/>
          <w:bCs/>
          <w:sz w:val="20"/>
          <w:szCs w:val="20"/>
        </w:rPr>
        <w:t>Table 4</w:t>
      </w:r>
    </w:p>
    <w:p w14:paraId="04A8D75D" w14:textId="2EE64958" w:rsidR="00C10A8A" w:rsidRPr="00D90583" w:rsidRDefault="00C10A8A" w:rsidP="00D75963">
      <w:pPr>
        <w:spacing w:line="480" w:lineRule="auto"/>
        <w:rPr>
          <w:rFonts w:ascii="Times New Roman" w:eastAsia="Times New Roman" w:hAnsi="Times New Roman" w:cs="Times New Roman"/>
          <w:i/>
          <w:iCs/>
          <w:sz w:val="20"/>
          <w:szCs w:val="20"/>
        </w:rPr>
      </w:pPr>
      <w:r w:rsidRPr="00D90583">
        <w:rPr>
          <w:rFonts w:ascii="Times New Roman" w:hAnsi="Times New Roman" w:cs="Times New Roman"/>
          <w:i/>
          <w:iCs/>
          <w:sz w:val="20"/>
          <w:szCs w:val="20"/>
        </w:rPr>
        <w:t>Cross-tabulation of Theoretical Profiles and Empirical Clusters (EC)</w:t>
      </w:r>
    </w:p>
    <w:tbl>
      <w:tblPr>
        <w:tblStyle w:val="Tablanormal2"/>
        <w:tblW w:w="9214" w:type="dxa"/>
        <w:jc w:val="center"/>
        <w:tblLayout w:type="fixed"/>
        <w:tblLook w:val="06A0" w:firstRow="1" w:lastRow="0" w:firstColumn="1" w:lastColumn="0" w:noHBand="1" w:noVBand="1"/>
      </w:tblPr>
      <w:tblGrid>
        <w:gridCol w:w="2268"/>
        <w:gridCol w:w="2424"/>
        <w:gridCol w:w="2112"/>
        <w:gridCol w:w="2410"/>
      </w:tblGrid>
      <w:tr w:rsidR="00C10A8A" w:rsidRPr="00D90583" w14:paraId="7445780B" w14:textId="77777777" w:rsidTr="00AB5B9C">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268" w:type="dxa"/>
          </w:tcPr>
          <w:p w14:paraId="0E63A855" w14:textId="77777777" w:rsidR="00C10A8A" w:rsidRPr="00D90583" w:rsidRDefault="00C10A8A" w:rsidP="00D75963">
            <w:pPr>
              <w:spacing w:line="480" w:lineRule="auto"/>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Construct</w:t>
            </w:r>
          </w:p>
        </w:tc>
        <w:tc>
          <w:tcPr>
            <w:tcW w:w="2424" w:type="dxa"/>
          </w:tcPr>
          <w:p w14:paraId="203D828C" w14:textId="7D06CF4C" w:rsidR="00C10A8A" w:rsidRPr="00D90583" w:rsidRDefault="00C10A8A" w:rsidP="00D7596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EC 1</w:t>
            </w:r>
          </w:p>
        </w:tc>
        <w:tc>
          <w:tcPr>
            <w:tcW w:w="2112" w:type="dxa"/>
          </w:tcPr>
          <w:p w14:paraId="72C5FB24" w14:textId="73F8CE97" w:rsidR="00C10A8A" w:rsidRPr="00D90583" w:rsidRDefault="00C10A8A" w:rsidP="00D7596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EC 2</w:t>
            </w:r>
          </w:p>
        </w:tc>
        <w:tc>
          <w:tcPr>
            <w:tcW w:w="2410" w:type="dxa"/>
          </w:tcPr>
          <w:p w14:paraId="30407C74" w14:textId="39B174EB" w:rsidR="00C10A8A" w:rsidRPr="00D90583" w:rsidRDefault="00C10A8A" w:rsidP="00D7596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EC 3</w:t>
            </w:r>
          </w:p>
        </w:tc>
      </w:tr>
      <w:tr w:rsidR="00C10A8A" w:rsidRPr="00D90583" w14:paraId="1717D64A" w14:textId="77777777" w:rsidTr="00AB5B9C">
        <w:trPr>
          <w:trHeight w:val="320"/>
          <w:jc w:val="center"/>
        </w:trPr>
        <w:tc>
          <w:tcPr>
            <w:cnfStyle w:val="001000000000" w:firstRow="0" w:lastRow="0" w:firstColumn="1" w:lastColumn="0" w:oddVBand="0" w:evenVBand="0" w:oddHBand="0" w:evenHBand="0" w:firstRowFirstColumn="0" w:firstRowLastColumn="0" w:lastRowFirstColumn="0" w:lastRowLastColumn="0"/>
            <w:tcW w:w="2268" w:type="dxa"/>
          </w:tcPr>
          <w:p w14:paraId="281B2A6B" w14:textId="2B78CD00" w:rsidR="00C10A8A" w:rsidRPr="00D90583" w:rsidRDefault="00C10A8A" w:rsidP="00D75963">
            <w:pPr>
              <w:spacing w:line="480" w:lineRule="auto"/>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Explorers</w:t>
            </w:r>
          </w:p>
        </w:tc>
        <w:tc>
          <w:tcPr>
            <w:tcW w:w="2424" w:type="dxa"/>
          </w:tcPr>
          <w:p w14:paraId="35371E6B" w14:textId="05EB2C3C" w:rsidR="00C10A8A" w:rsidRPr="00D90583" w:rsidRDefault="00C10A8A"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23</w:t>
            </w:r>
          </w:p>
        </w:tc>
        <w:tc>
          <w:tcPr>
            <w:tcW w:w="2112" w:type="dxa"/>
          </w:tcPr>
          <w:p w14:paraId="1E96B6A8" w14:textId="5584C6F4" w:rsidR="00C10A8A" w:rsidRPr="00D90583" w:rsidRDefault="00C10A8A"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5</w:t>
            </w:r>
          </w:p>
        </w:tc>
        <w:tc>
          <w:tcPr>
            <w:tcW w:w="2410" w:type="dxa"/>
          </w:tcPr>
          <w:p w14:paraId="16E9FEF6" w14:textId="61D16F08" w:rsidR="00C10A8A" w:rsidRPr="00D90583" w:rsidRDefault="00C10A8A"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0</w:t>
            </w:r>
          </w:p>
        </w:tc>
      </w:tr>
      <w:tr w:rsidR="00C10A8A" w:rsidRPr="00D90583" w14:paraId="1150E6F9" w14:textId="77777777" w:rsidTr="00AB5B9C">
        <w:trPr>
          <w:trHeight w:val="320"/>
          <w:jc w:val="center"/>
        </w:trPr>
        <w:tc>
          <w:tcPr>
            <w:cnfStyle w:val="001000000000" w:firstRow="0" w:lastRow="0" w:firstColumn="1" w:lastColumn="0" w:oddVBand="0" w:evenVBand="0" w:oddHBand="0" w:evenHBand="0" w:firstRowFirstColumn="0" w:firstRowLastColumn="0" w:lastRowFirstColumn="0" w:lastRowLastColumn="0"/>
            <w:tcW w:w="2268" w:type="dxa"/>
          </w:tcPr>
          <w:p w14:paraId="0884A55C" w14:textId="7198B5BD" w:rsidR="00C10A8A" w:rsidRPr="00D90583" w:rsidRDefault="00C10A8A" w:rsidP="00D75963">
            <w:pPr>
              <w:spacing w:line="480" w:lineRule="auto"/>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Moderates</w:t>
            </w:r>
          </w:p>
        </w:tc>
        <w:tc>
          <w:tcPr>
            <w:tcW w:w="2424" w:type="dxa"/>
          </w:tcPr>
          <w:p w14:paraId="63C8710B" w14:textId="45824F88" w:rsidR="00C10A8A" w:rsidRPr="00D90583" w:rsidRDefault="00C10A8A"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57</w:t>
            </w:r>
          </w:p>
        </w:tc>
        <w:tc>
          <w:tcPr>
            <w:tcW w:w="2112" w:type="dxa"/>
          </w:tcPr>
          <w:p w14:paraId="1BA59CCC" w14:textId="4515558A" w:rsidR="00C10A8A" w:rsidRPr="00D90583" w:rsidRDefault="00C10A8A"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61</w:t>
            </w:r>
          </w:p>
        </w:tc>
        <w:tc>
          <w:tcPr>
            <w:tcW w:w="2410" w:type="dxa"/>
          </w:tcPr>
          <w:p w14:paraId="3B7D03DE" w14:textId="56D4422F" w:rsidR="00C10A8A" w:rsidRPr="00D90583" w:rsidRDefault="00C10A8A"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53</w:t>
            </w:r>
          </w:p>
        </w:tc>
      </w:tr>
      <w:tr w:rsidR="00C10A8A" w:rsidRPr="00D90583" w14:paraId="23292A4E" w14:textId="77777777" w:rsidTr="00AB5B9C">
        <w:trPr>
          <w:trHeight w:val="320"/>
          <w:jc w:val="center"/>
        </w:trPr>
        <w:tc>
          <w:tcPr>
            <w:cnfStyle w:val="001000000000" w:firstRow="0" w:lastRow="0" w:firstColumn="1" w:lastColumn="0" w:oddVBand="0" w:evenVBand="0" w:oddHBand="0" w:evenHBand="0" w:firstRowFirstColumn="0" w:firstRowLastColumn="0" w:lastRowFirstColumn="0" w:lastRowLastColumn="0"/>
            <w:tcW w:w="2268" w:type="dxa"/>
          </w:tcPr>
          <w:p w14:paraId="67B99501" w14:textId="148B6466" w:rsidR="00C10A8A" w:rsidRPr="00D90583" w:rsidRDefault="00C10A8A" w:rsidP="00D75963">
            <w:pPr>
              <w:spacing w:line="480" w:lineRule="auto"/>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Skeptics</w:t>
            </w:r>
          </w:p>
        </w:tc>
        <w:tc>
          <w:tcPr>
            <w:tcW w:w="2424" w:type="dxa"/>
          </w:tcPr>
          <w:p w14:paraId="55962A31" w14:textId="1B20D47F" w:rsidR="00C10A8A" w:rsidRPr="00D90583" w:rsidRDefault="00C10A8A"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13</w:t>
            </w:r>
          </w:p>
        </w:tc>
        <w:tc>
          <w:tcPr>
            <w:tcW w:w="2112" w:type="dxa"/>
          </w:tcPr>
          <w:p w14:paraId="7CDD8A0A" w14:textId="04758AC1" w:rsidR="00C10A8A" w:rsidRPr="00D90583" w:rsidRDefault="00C10A8A"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12</w:t>
            </w:r>
          </w:p>
        </w:tc>
        <w:tc>
          <w:tcPr>
            <w:tcW w:w="2410" w:type="dxa"/>
          </w:tcPr>
          <w:p w14:paraId="5A05A595" w14:textId="625862ED" w:rsidR="00C10A8A" w:rsidRPr="00D90583" w:rsidRDefault="00C10A8A"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28</w:t>
            </w:r>
          </w:p>
        </w:tc>
      </w:tr>
    </w:tbl>
    <w:p w14:paraId="0F1850BC" w14:textId="0D63C4A5" w:rsidR="00C10A8A" w:rsidRPr="00D90583" w:rsidRDefault="00C10A8A" w:rsidP="0078059F">
      <w:pPr>
        <w:pBdr>
          <w:top w:val="nil"/>
          <w:left w:val="nil"/>
          <w:bottom w:val="nil"/>
          <w:right w:val="nil"/>
          <w:between w:val="nil"/>
        </w:pBdr>
        <w:spacing w:line="480" w:lineRule="auto"/>
        <w:ind w:firstLine="720"/>
        <w:rPr>
          <w:rFonts w:ascii="Times New Roman" w:eastAsia="Times New Roman" w:hAnsi="Times New Roman" w:cs="Times New Roman"/>
          <w:sz w:val="20"/>
          <w:szCs w:val="20"/>
          <w:lang w:eastAsia="es-PE"/>
        </w:rPr>
      </w:pPr>
      <w:r w:rsidRPr="00D90583">
        <w:rPr>
          <w:rFonts w:ascii="Times New Roman" w:eastAsia="Times New Roman" w:hAnsi="Times New Roman" w:cs="Times New Roman"/>
          <w:sz w:val="20"/>
          <w:szCs w:val="20"/>
          <w:lang w:eastAsia="es-PE"/>
        </w:rPr>
        <w:t xml:space="preserve">The theoretical-empirical concordance analysis revealed moderate but statistically significant alignment (Cramer's V = 0.276, χ² p &lt; 0.001). This level of concordance is consistent with educational technology adoption research, which typically finds that student profiles exhibit continuous rather than discrete characteristics. Notably, Explorers showed concentrated clustering (82.1% in Empirical Cluster 1), while Skeptics demonstrated </w:t>
      </w:r>
      <w:r w:rsidR="000431A5" w:rsidRPr="00D90583">
        <w:rPr>
          <w:rFonts w:ascii="Times New Roman" w:eastAsia="Times New Roman" w:hAnsi="Times New Roman" w:cs="Times New Roman"/>
          <w:sz w:val="20"/>
          <w:szCs w:val="20"/>
          <w:lang w:eastAsia="es-PE"/>
        </w:rPr>
        <w:t xml:space="preserve">a </w:t>
      </w:r>
      <w:r w:rsidRPr="00D90583">
        <w:rPr>
          <w:rFonts w:ascii="Times New Roman" w:eastAsia="Times New Roman" w:hAnsi="Times New Roman" w:cs="Times New Roman"/>
          <w:sz w:val="20"/>
          <w:szCs w:val="20"/>
          <w:lang w:eastAsia="es-PE"/>
        </w:rPr>
        <w:t>preference for Empirical Cluster 3 (52.8%), suggesting meaningful empirical validation of theoretical typologies.</w:t>
      </w:r>
    </w:p>
    <w:p w14:paraId="345D5433" w14:textId="7E2614EE" w:rsidR="00C10A8A" w:rsidRPr="00D90583" w:rsidRDefault="00C10A8A" w:rsidP="00D75963">
      <w:pPr>
        <w:pBdr>
          <w:top w:val="nil"/>
          <w:left w:val="nil"/>
          <w:bottom w:val="nil"/>
          <w:right w:val="nil"/>
          <w:between w:val="nil"/>
        </w:pBdr>
        <w:spacing w:line="480" w:lineRule="auto"/>
        <w:rPr>
          <w:rFonts w:ascii="Times New Roman" w:eastAsia="Times New Roman" w:hAnsi="Times New Roman" w:cs="Times New Roman"/>
          <w:b/>
          <w:bCs/>
          <w:sz w:val="20"/>
          <w:szCs w:val="20"/>
          <w:lang w:eastAsia="es-PE"/>
        </w:rPr>
      </w:pPr>
      <w:r w:rsidRPr="00D90583">
        <w:rPr>
          <w:rFonts w:ascii="Times New Roman" w:eastAsia="Times New Roman" w:hAnsi="Times New Roman" w:cs="Times New Roman"/>
          <w:b/>
          <w:bCs/>
          <w:sz w:val="20"/>
          <w:szCs w:val="20"/>
          <w:lang w:eastAsia="es-PE"/>
        </w:rPr>
        <w:t>4.4 Profile Characterization and Differential Analysis</w:t>
      </w:r>
    </w:p>
    <w:p w14:paraId="073651EB" w14:textId="6F824CE8" w:rsidR="000431A5" w:rsidRPr="00D90583" w:rsidRDefault="00C10A8A" w:rsidP="00ED2E96">
      <w:pPr>
        <w:pBdr>
          <w:top w:val="nil"/>
          <w:left w:val="nil"/>
          <w:bottom w:val="nil"/>
          <w:right w:val="nil"/>
          <w:between w:val="nil"/>
        </w:pBdr>
        <w:spacing w:line="480" w:lineRule="auto"/>
        <w:ind w:firstLine="720"/>
        <w:rPr>
          <w:rFonts w:ascii="Times New Roman" w:eastAsia="Times New Roman" w:hAnsi="Times New Roman" w:cs="Times New Roman"/>
          <w:sz w:val="20"/>
          <w:szCs w:val="20"/>
          <w:lang w:eastAsia="es-PE"/>
        </w:rPr>
      </w:pPr>
      <w:r w:rsidRPr="00D90583">
        <w:rPr>
          <w:rFonts w:ascii="Times New Roman" w:eastAsia="Times New Roman" w:hAnsi="Times New Roman" w:cs="Times New Roman"/>
          <w:sz w:val="20"/>
          <w:szCs w:val="20"/>
          <w:lang w:eastAsia="es-PE"/>
        </w:rPr>
        <w:t xml:space="preserve">The three validated profiles exhibited distinct patterns across demographic, technological, and pedagogical dimensions. Table </w:t>
      </w:r>
      <w:r w:rsidR="00102795" w:rsidRPr="00D90583">
        <w:rPr>
          <w:rFonts w:ascii="Times New Roman" w:eastAsia="Times New Roman" w:hAnsi="Times New Roman" w:cs="Times New Roman"/>
          <w:sz w:val="20"/>
          <w:szCs w:val="20"/>
          <w:lang w:eastAsia="es-PE"/>
        </w:rPr>
        <w:t>5</w:t>
      </w:r>
      <w:r w:rsidRPr="00D90583">
        <w:rPr>
          <w:rFonts w:ascii="Times New Roman" w:eastAsia="Times New Roman" w:hAnsi="Times New Roman" w:cs="Times New Roman"/>
          <w:sz w:val="20"/>
          <w:szCs w:val="20"/>
          <w:lang w:eastAsia="es-PE"/>
        </w:rPr>
        <w:t xml:space="preserve"> presents comprehensive descriptive statistics for each profile, while Table </w:t>
      </w:r>
      <w:r w:rsidR="00102795" w:rsidRPr="00D90583">
        <w:rPr>
          <w:rFonts w:ascii="Times New Roman" w:eastAsia="Times New Roman" w:hAnsi="Times New Roman" w:cs="Times New Roman"/>
          <w:sz w:val="20"/>
          <w:szCs w:val="20"/>
          <w:lang w:eastAsia="es-PE"/>
        </w:rPr>
        <w:t>6</w:t>
      </w:r>
      <w:r w:rsidRPr="00D90583">
        <w:rPr>
          <w:rFonts w:ascii="Times New Roman" w:eastAsia="Times New Roman" w:hAnsi="Times New Roman" w:cs="Times New Roman"/>
          <w:sz w:val="20"/>
          <w:szCs w:val="20"/>
          <w:lang w:eastAsia="es-PE"/>
        </w:rPr>
        <w:t xml:space="preserve"> reports statistical </w:t>
      </w:r>
      <w:bookmarkStart w:id="0" w:name="OLE_LINK1"/>
      <w:r w:rsidRPr="00D90583">
        <w:rPr>
          <w:rFonts w:ascii="Times New Roman" w:eastAsia="Times New Roman" w:hAnsi="Times New Roman" w:cs="Times New Roman"/>
          <w:sz w:val="20"/>
          <w:szCs w:val="20"/>
          <w:lang w:eastAsia="es-PE"/>
        </w:rPr>
        <w:t>significance tests for key differentiating variables</w:t>
      </w:r>
      <w:bookmarkEnd w:id="0"/>
      <w:r w:rsidRPr="00D90583">
        <w:rPr>
          <w:rFonts w:ascii="Times New Roman" w:eastAsia="Times New Roman" w:hAnsi="Times New Roman" w:cs="Times New Roman"/>
          <w:sz w:val="20"/>
          <w:szCs w:val="20"/>
          <w:lang w:eastAsia="es-PE"/>
        </w:rPr>
        <w:t>.</w:t>
      </w:r>
    </w:p>
    <w:p w14:paraId="4093E158" w14:textId="77777777" w:rsidR="0078059F" w:rsidRPr="00D90583" w:rsidRDefault="0078059F" w:rsidP="00D75963">
      <w:pPr>
        <w:spacing w:line="480" w:lineRule="auto"/>
        <w:rPr>
          <w:rFonts w:ascii="Times New Roman" w:hAnsi="Times New Roman" w:cs="Times New Roman"/>
          <w:b/>
          <w:bCs/>
          <w:sz w:val="20"/>
          <w:szCs w:val="20"/>
        </w:rPr>
      </w:pPr>
    </w:p>
    <w:p w14:paraId="3E87975E" w14:textId="2A5601E8" w:rsidR="000431A5" w:rsidRPr="00D90583" w:rsidRDefault="000431A5" w:rsidP="00D75963">
      <w:pPr>
        <w:spacing w:line="480" w:lineRule="auto"/>
        <w:rPr>
          <w:rFonts w:ascii="Times New Roman" w:hAnsi="Times New Roman" w:cs="Times New Roman"/>
          <w:b/>
          <w:bCs/>
          <w:sz w:val="20"/>
          <w:szCs w:val="20"/>
        </w:rPr>
      </w:pPr>
      <w:r w:rsidRPr="00D90583">
        <w:rPr>
          <w:rFonts w:ascii="Times New Roman" w:hAnsi="Times New Roman" w:cs="Times New Roman"/>
          <w:b/>
          <w:bCs/>
          <w:sz w:val="20"/>
          <w:szCs w:val="20"/>
        </w:rPr>
        <w:lastRenderedPageBreak/>
        <w:t>Table 5</w:t>
      </w:r>
    </w:p>
    <w:p w14:paraId="26CE7C15" w14:textId="4FD078CC" w:rsidR="00C10A8A" w:rsidRPr="00D90583" w:rsidRDefault="000431A5" w:rsidP="00D75963">
      <w:pPr>
        <w:spacing w:line="480" w:lineRule="auto"/>
        <w:rPr>
          <w:rFonts w:ascii="Times New Roman" w:eastAsia="Times New Roman" w:hAnsi="Times New Roman" w:cs="Times New Roman"/>
          <w:i/>
          <w:iCs/>
          <w:sz w:val="20"/>
          <w:szCs w:val="20"/>
        </w:rPr>
      </w:pPr>
      <w:r w:rsidRPr="00D90583">
        <w:rPr>
          <w:rFonts w:ascii="Times New Roman" w:hAnsi="Times New Roman" w:cs="Times New Roman"/>
          <w:i/>
          <w:iCs/>
          <w:sz w:val="20"/>
          <w:szCs w:val="20"/>
        </w:rPr>
        <w:t>ANOVA Results for Profile Differences</w:t>
      </w:r>
    </w:p>
    <w:tbl>
      <w:tblPr>
        <w:tblStyle w:val="Tablanormal2"/>
        <w:tblW w:w="8838" w:type="dxa"/>
        <w:tblLayout w:type="fixed"/>
        <w:tblLook w:val="06A0" w:firstRow="1" w:lastRow="0" w:firstColumn="1" w:lastColumn="0" w:noHBand="1" w:noVBand="1"/>
      </w:tblPr>
      <w:tblGrid>
        <w:gridCol w:w="3722"/>
        <w:gridCol w:w="1628"/>
        <w:gridCol w:w="1744"/>
        <w:gridCol w:w="1744"/>
      </w:tblGrid>
      <w:tr w:rsidR="00C10A8A" w:rsidRPr="00D90583" w14:paraId="4BA97B93" w14:textId="77777777" w:rsidTr="004B7E34">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3722" w:type="dxa"/>
          </w:tcPr>
          <w:p w14:paraId="433F7576" w14:textId="77777777" w:rsidR="00C10A8A" w:rsidRPr="00D90583" w:rsidRDefault="00C10A8A" w:rsidP="00D75963">
            <w:pPr>
              <w:spacing w:line="480" w:lineRule="auto"/>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Variable</w:t>
            </w:r>
          </w:p>
        </w:tc>
        <w:tc>
          <w:tcPr>
            <w:tcW w:w="1628" w:type="dxa"/>
          </w:tcPr>
          <w:p w14:paraId="7489FCF7" w14:textId="15ED609B" w:rsidR="00C10A8A" w:rsidRPr="00D90583" w:rsidRDefault="00C10A8A" w:rsidP="00D7596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Explorers</w:t>
            </w:r>
          </w:p>
        </w:tc>
        <w:tc>
          <w:tcPr>
            <w:tcW w:w="1744" w:type="dxa"/>
          </w:tcPr>
          <w:p w14:paraId="77CB0613" w14:textId="4ACA71BD" w:rsidR="00C10A8A" w:rsidRPr="00D90583" w:rsidRDefault="00C10A8A" w:rsidP="00D7596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Moderates</w:t>
            </w:r>
          </w:p>
        </w:tc>
        <w:tc>
          <w:tcPr>
            <w:tcW w:w="1744" w:type="dxa"/>
          </w:tcPr>
          <w:p w14:paraId="6CBA8C69" w14:textId="27D14B04" w:rsidR="00C10A8A" w:rsidRPr="00D90583" w:rsidRDefault="00C10A8A" w:rsidP="00D7596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Skeptics</w:t>
            </w:r>
          </w:p>
        </w:tc>
      </w:tr>
      <w:tr w:rsidR="00C10A8A" w:rsidRPr="00D90583" w14:paraId="43BEC0F1" w14:textId="77777777" w:rsidTr="004B7E34">
        <w:trPr>
          <w:trHeight w:val="320"/>
        </w:trPr>
        <w:tc>
          <w:tcPr>
            <w:cnfStyle w:val="001000000000" w:firstRow="0" w:lastRow="0" w:firstColumn="1" w:lastColumn="0" w:oddVBand="0" w:evenVBand="0" w:oddHBand="0" w:evenHBand="0" w:firstRowFirstColumn="0" w:firstRowLastColumn="0" w:lastRowFirstColumn="0" w:lastRowLastColumn="0"/>
            <w:tcW w:w="3722" w:type="dxa"/>
          </w:tcPr>
          <w:p w14:paraId="3FF691BE" w14:textId="2829D915" w:rsidR="00C10A8A" w:rsidRPr="00D90583" w:rsidRDefault="00C10A8A" w:rsidP="00D75963">
            <w:pPr>
              <w:spacing w:line="480" w:lineRule="auto"/>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N (%)</w:t>
            </w:r>
          </w:p>
        </w:tc>
        <w:tc>
          <w:tcPr>
            <w:tcW w:w="1628" w:type="dxa"/>
          </w:tcPr>
          <w:p w14:paraId="7141E99B" w14:textId="58BB894F" w:rsidR="00C10A8A" w:rsidRPr="00D90583" w:rsidRDefault="00C10A8A"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28 (11.1%)</w:t>
            </w:r>
          </w:p>
        </w:tc>
        <w:tc>
          <w:tcPr>
            <w:tcW w:w="1744" w:type="dxa"/>
          </w:tcPr>
          <w:p w14:paraId="3212D445" w14:textId="128AB397" w:rsidR="00C10A8A" w:rsidRPr="00D90583" w:rsidRDefault="00C10A8A"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171 (67.9%)</w:t>
            </w:r>
          </w:p>
        </w:tc>
        <w:tc>
          <w:tcPr>
            <w:tcW w:w="1744" w:type="dxa"/>
          </w:tcPr>
          <w:p w14:paraId="08ABD95F" w14:textId="48FFDED3" w:rsidR="00C10A8A" w:rsidRPr="00D90583" w:rsidRDefault="00C10A8A"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53 (21%)</w:t>
            </w:r>
          </w:p>
        </w:tc>
      </w:tr>
      <w:tr w:rsidR="00C10A8A" w:rsidRPr="00D90583" w14:paraId="20877E53" w14:textId="77777777" w:rsidTr="004B7E34">
        <w:trPr>
          <w:trHeight w:val="320"/>
        </w:trPr>
        <w:tc>
          <w:tcPr>
            <w:cnfStyle w:val="001000000000" w:firstRow="0" w:lastRow="0" w:firstColumn="1" w:lastColumn="0" w:oddVBand="0" w:evenVBand="0" w:oddHBand="0" w:evenHBand="0" w:firstRowFirstColumn="0" w:firstRowLastColumn="0" w:lastRowFirstColumn="0" w:lastRowLastColumn="0"/>
            <w:tcW w:w="3722" w:type="dxa"/>
          </w:tcPr>
          <w:p w14:paraId="07FCB692" w14:textId="75F5B561" w:rsidR="00C10A8A" w:rsidRPr="00D90583" w:rsidRDefault="00C10A8A" w:rsidP="00D75963">
            <w:pPr>
              <w:spacing w:line="480" w:lineRule="auto"/>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Age, M (SD)</w:t>
            </w:r>
          </w:p>
        </w:tc>
        <w:tc>
          <w:tcPr>
            <w:tcW w:w="1628" w:type="dxa"/>
          </w:tcPr>
          <w:p w14:paraId="04F4AA6D" w14:textId="21D8E738" w:rsidR="00C10A8A"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29.8 (3.4)</w:t>
            </w:r>
          </w:p>
        </w:tc>
        <w:tc>
          <w:tcPr>
            <w:tcW w:w="1744" w:type="dxa"/>
          </w:tcPr>
          <w:p w14:paraId="4408FC7C" w14:textId="5D0BDA27" w:rsidR="00C10A8A"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36.8 (8.2)</w:t>
            </w:r>
          </w:p>
        </w:tc>
        <w:tc>
          <w:tcPr>
            <w:tcW w:w="1744" w:type="dxa"/>
          </w:tcPr>
          <w:p w14:paraId="393AD198" w14:textId="52E09B72" w:rsidR="00C10A8A"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42.2 (6.1)</w:t>
            </w:r>
          </w:p>
        </w:tc>
      </w:tr>
      <w:tr w:rsidR="00102795" w:rsidRPr="00D90583" w14:paraId="0C23F216" w14:textId="77777777" w:rsidTr="004B7E34">
        <w:trPr>
          <w:trHeight w:val="320"/>
        </w:trPr>
        <w:tc>
          <w:tcPr>
            <w:cnfStyle w:val="001000000000" w:firstRow="0" w:lastRow="0" w:firstColumn="1" w:lastColumn="0" w:oddVBand="0" w:evenVBand="0" w:oddHBand="0" w:evenHBand="0" w:firstRowFirstColumn="0" w:firstRowLastColumn="0" w:lastRowFirstColumn="0" w:lastRowLastColumn="0"/>
            <w:tcW w:w="3722" w:type="dxa"/>
          </w:tcPr>
          <w:p w14:paraId="6341785B" w14:textId="297700C9" w:rsidR="00102795" w:rsidRPr="00D90583" w:rsidRDefault="00102795" w:rsidP="00D75963">
            <w:pPr>
              <w:spacing w:line="480" w:lineRule="auto"/>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High Experience (%)</w:t>
            </w:r>
          </w:p>
        </w:tc>
        <w:tc>
          <w:tcPr>
            <w:tcW w:w="1628" w:type="dxa"/>
          </w:tcPr>
          <w:p w14:paraId="61B31A11" w14:textId="393A1A7A" w:rsidR="00102795"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28.6%</w:t>
            </w:r>
          </w:p>
        </w:tc>
        <w:tc>
          <w:tcPr>
            <w:tcW w:w="1744" w:type="dxa"/>
          </w:tcPr>
          <w:p w14:paraId="2EFBE44E" w14:textId="76D032D5" w:rsidR="00102795"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52%</w:t>
            </w:r>
          </w:p>
        </w:tc>
        <w:tc>
          <w:tcPr>
            <w:tcW w:w="1744" w:type="dxa"/>
          </w:tcPr>
          <w:p w14:paraId="10724DEB" w14:textId="5FB807BE" w:rsidR="00102795"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98.1%</w:t>
            </w:r>
          </w:p>
        </w:tc>
      </w:tr>
      <w:tr w:rsidR="00C10A8A" w:rsidRPr="00D90583" w14:paraId="7A96A674" w14:textId="77777777" w:rsidTr="004B7E34">
        <w:trPr>
          <w:trHeight w:val="320"/>
        </w:trPr>
        <w:tc>
          <w:tcPr>
            <w:cnfStyle w:val="001000000000" w:firstRow="0" w:lastRow="0" w:firstColumn="1" w:lastColumn="0" w:oddVBand="0" w:evenVBand="0" w:oddHBand="0" w:evenHBand="0" w:firstRowFirstColumn="0" w:firstRowLastColumn="0" w:lastRowFirstColumn="0" w:lastRowLastColumn="0"/>
            <w:tcW w:w="3722" w:type="dxa"/>
          </w:tcPr>
          <w:p w14:paraId="09060248" w14:textId="77777777" w:rsidR="00C10A8A" w:rsidRPr="00D90583" w:rsidRDefault="00C10A8A" w:rsidP="00D75963">
            <w:pPr>
              <w:spacing w:line="480" w:lineRule="auto"/>
              <w:rPr>
                <w:rFonts w:ascii="Times New Roman" w:eastAsia="Times New Roman" w:hAnsi="Times New Roman" w:cs="Times New Roman"/>
                <w:color w:val="000000"/>
                <w:sz w:val="20"/>
                <w:szCs w:val="20"/>
              </w:rPr>
            </w:pPr>
            <w:proofErr w:type="spellStart"/>
            <w:r w:rsidRPr="00D90583">
              <w:rPr>
                <w:rFonts w:ascii="Times New Roman" w:eastAsia="Times New Roman" w:hAnsi="Times New Roman" w:cs="Times New Roman"/>
                <w:color w:val="000000"/>
                <w:sz w:val="20"/>
                <w:szCs w:val="20"/>
              </w:rPr>
              <w:t>AI_Training</w:t>
            </w:r>
            <w:proofErr w:type="spellEnd"/>
          </w:p>
        </w:tc>
        <w:tc>
          <w:tcPr>
            <w:tcW w:w="1628" w:type="dxa"/>
          </w:tcPr>
          <w:p w14:paraId="46924C9D" w14:textId="707292B2" w:rsidR="00C10A8A"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0%</w:t>
            </w:r>
          </w:p>
        </w:tc>
        <w:tc>
          <w:tcPr>
            <w:tcW w:w="1744" w:type="dxa"/>
          </w:tcPr>
          <w:p w14:paraId="2F21DDFE" w14:textId="79FEFC16" w:rsidR="00C10A8A"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45%</w:t>
            </w:r>
          </w:p>
        </w:tc>
        <w:tc>
          <w:tcPr>
            <w:tcW w:w="1744" w:type="dxa"/>
          </w:tcPr>
          <w:p w14:paraId="7591EF4F" w14:textId="2D3D4EFC" w:rsidR="00C10A8A"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67.9%</w:t>
            </w:r>
          </w:p>
        </w:tc>
      </w:tr>
      <w:tr w:rsidR="00C10A8A" w:rsidRPr="00D90583" w14:paraId="6CBD07DE" w14:textId="77777777" w:rsidTr="004B7E34">
        <w:trPr>
          <w:trHeight w:val="320"/>
        </w:trPr>
        <w:tc>
          <w:tcPr>
            <w:cnfStyle w:val="001000000000" w:firstRow="0" w:lastRow="0" w:firstColumn="1" w:lastColumn="0" w:oddVBand="0" w:evenVBand="0" w:oddHBand="0" w:evenHBand="0" w:firstRowFirstColumn="0" w:firstRowLastColumn="0" w:lastRowFirstColumn="0" w:lastRowLastColumn="0"/>
            <w:tcW w:w="3722" w:type="dxa"/>
          </w:tcPr>
          <w:p w14:paraId="007C9A9E" w14:textId="77777777" w:rsidR="00C10A8A" w:rsidRPr="00D90583" w:rsidRDefault="00C10A8A" w:rsidP="00D75963">
            <w:pPr>
              <w:spacing w:line="480" w:lineRule="auto"/>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Performance Expectancy</w:t>
            </w:r>
          </w:p>
        </w:tc>
        <w:tc>
          <w:tcPr>
            <w:tcW w:w="1628" w:type="dxa"/>
          </w:tcPr>
          <w:p w14:paraId="47445738" w14:textId="2D1E8769" w:rsidR="00C10A8A"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2.74 (0.68)</w:t>
            </w:r>
          </w:p>
        </w:tc>
        <w:tc>
          <w:tcPr>
            <w:tcW w:w="1744" w:type="dxa"/>
          </w:tcPr>
          <w:p w14:paraId="70DD87C3" w14:textId="615BFA79" w:rsidR="00C10A8A"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2.1 (0.52)</w:t>
            </w:r>
          </w:p>
        </w:tc>
        <w:tc>
          <w:tcPr>
            <w:tcW w:w="1744" w:type="dxa"/>
          </w:tcPr>
          <w:p w14:paraId="23D2E58D" w14:textId="482A82CD" w:rsidR="00C10A8A"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1.5 (0.33)</w:t>
            </w:r>
          </w:p>
        </w:tc>
      </w:tr>
      <w:tr w:rsidR="00C10A8A" w:rsidRPr="00D90583" w14:paraId="7A4FCA6D" w14:textId="77777777" w:rsidTr="004B7E34">
        <w:trPr>
          <w:trHeight w:val="320"/>
        </w:trPr>
        <w:tc>
          <w:tcPr>
            <w:cnfStyle w:val="001000000000" w:firstRow="0" w:lastRow="0" w:firstColumn="1" w:lastColumn="0" w:oddVBand="0" w:evenVBand="0" w:oddHBand="0" w:evenHBand="0" w:firstRowFirstColumn="0" w:firstRowLastColumn="0" w:lastRowFirstColumn="0" w:lastRowLastColumn="0"/>
            <w:tcW w:w="3722" w:type="dxa"/>
          </w:tcPr>
          <w:p w14:paraId="2AE3D1F3" w14:textId="77777777" w:rsidR="00C10A8A" w:rsidRPr="00D90583" w:rsidRDefault="00C10A8A" w:rsidP="00D75963">
            <w:pPr>
              <w:spacing w:line="480" w:lineRule="auto"/>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Effort Expectancy</w:t>
            </w:r>
          </w:p>
        </w:tc>
        <w:tc>
          <w:tcPr>
            <w:tcW w:w="1628" w:type="dxa"/>
          </w:tcPr>
          <w:p w14:paraId="00FA2C53" w14:textId="29527587" w:rsidR="00C10A8A"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2.48 (0.55)</w:t>
            </w:r>
          </w:p>
        </w:tc>
        <w:tc>
          <w:tcPr>
            <w:tcW w:w="1744" w:type="dxa"/>
          </w:tcPr>
          <w:p w14:paraId="224CC1F8" w14:textId="0ABE3050" w:rsidR="00C10A8A"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2.28 (0.39)</w:t>
            </w:r>
          </w:p>
        </w:tc>
        <w:tc>
          <w:tcPr>
            <w:tcW w:w="1744" w:type="dxa"/>
          </w:tcPr>
          <w:p w14:paraId="188325DA" w14:textId="4CDC87C3" w:rsidR="00C10A8A"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1.9 (0.36)</w:t>
            </w:r>
          </w:p>
        </w:tc>
      </w:tr>
      <w:tr w:rsidR="00C10A8A" w:rsidRPr="00D90583" w14:paraId="24F5765D" w14:textId="77777777" w:rsidTr="004B7E34">
        <w:trPr>
          <w:trHeight w:val="320"/>
        </w:trPr>
        <w:tc>
          <w:tcPr>
            <w:cnfStyle w:val="001000000000" w:firstRow="0" w:lastRow="0" w:firstColumn="1" w:lastColumn="0" w:oddVBand="0" w:evenVBand="0" w:oddHBand="0" w:evenHBand="0" w:firstRowFirstColumn="0" w:firstRowLastColumn="0" w:lastRowFirstColumn="0" w:lastRowLastColumn="0"/>
            <w:tcW w:w="3722" w:type="dxa"/>
          </w:tcPr>
          <w:p w14:paraId="62159FB5" w14:textId="77777777" w:rsidR="00C10A8A" w:rsidRPr="00D90583" w:rsidRDefault="00C10A8A" w:rsidP="00D75963">
            <w:pPr>
              <w:spacing w:line="480" w:lineRule="auto"/>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Social Influence</w:t>
            </w:r>
          </w:p>
        </w:tc>
        <w:tc>
          <w:tcPr>
            <w:tcW w:w="1628" w:type="dxa"/>
          </w:tcPr>
          <w:p w14:paraId="729CDEC2" w14:textId="5D319F32" w:rsidR="00C10A8A"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3.05 (0.6)</w:t>
            </w:r>
          </w:p>
        </w:tc>
        <w:tc>
          <w:tcPr>
            <w:tcW w:w="1744" w:type="dxa"/>
          </w:tcPr>
          <w:p w14:paraId="002C86E6" w14:textId="391BAAE8" w:rsidR="00C10A8A"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2.99 (0.82)</w:t>
            </w:r>
          </w:p>
        </w:tc>
        <w:tc>
          <w:tcPr>
            <w:tcW w:w="1744" w:type="dxa"/>
          </w:tcPr>
          <w:p w14:paraId="071AA9EC" w14:textId="52314833" w:rsidR="00C10A8A"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2.91 (0.88)</w:t>
            </w:r>
          </w:p>
        </w:tc>
      </w:tr>
      <w:tr w:rsidR="00C10A8A" w:rsidRPr="00D90583" w14:paraId="0E4E1965" w14:textId="77777777" w:rsidTr="004B7E34">
        <w:trPr>
          <w:trHeight w:val="320"/>
        </w:trPr>
        <w:tc>
          <w:tcPr>
            <w:cnfStyle w:val="001000000000" w:firstRow="0" w:lastRow="0" w:firstColumn="1" w:lastColumn="0" w:oddVBand="0" w:evenVBand="0" w:oddHBand="0" w:evenHBand="0" w:firstRowFirstColumn="0" w:firstRowLastColumn="0" w:lastRowFirstColumn="0" w:lastRowLastColumn="0"/>
            <w:tcW w:w="3722" w:type="dxa"/>
          </w:tcPr>
          <w:p w14:paraId="77CA8707" w14:textId="77777777" w:rsidR="00C10A8A" w:rsidRPr="00D90583" w:rsidRDefault="00C10A8A" w:rsidP="00D75963">
            <w:pPr>
              <w:spacing w:line="480" w:lineRule="auto"/>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Facilitating Conditions</w:t>
            </w:r>
          </w:p>
        </w:tc>
        <w:tc>
          <w:tcPr>
            <w:tcW w:w="1628" w:type="dxa"/>
          </w:tcPr>
          <w:p w14:paraId="2FAB0F0E" w14:textId="5FF1925A" w:rsidR="00C10A8A"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3.07 (0.82)</w:t>
            </w:r>
          </w:p>
        </w:tc>
        <w:tc>
          <w:tcPr>
            <w:tcW w:w="1744" w:type="dxa"/>
          </w:tcPr>
          <w:p w14:paraId="7564F15F" w14:textId="6AD3F9D1" w:rsidR="00C10A8A"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2.97 (0.75)</w:t>
            </w:r>
          </w:p>
        </w:tc>
        <w:tc>
          <w:tcPr>
            <w:tcW w:w="1744" w:type="dxa"/>
          </w:tcPr>
          <w:p w14:paraId="506D5B22" w14:textId="781DA52F" w:rsidR="00C10A8A"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2.72 (0.88)</w:t>
            </w:r>
          </w:p>
        </w:tc>
      </w:tr>
      <w:tr w:rsidR="00C10A8A" w:rsidRPr="00D90583" w14:paraId="640DBAE3" w14:textId="77777777" w:rsidTr="004B7E34">
        <w:trPr>
          <w:trHeight w:val="320"/>
        </w:trPr>
        <w:tc>
          <w:tcPr>
            <w:cnfStyle w:val="001000000000" w:firstRow="0" w:lastRow="0" w:firstColumn="1" w:lastColumn="0" w:oddVBand="0" w:evenVBand="0" w:oddHBand="0" w:evenHBand="0" w:firstRowFirstColumn="0" w:firstRowLastColumn="0" w:lastRowFirstColumn="0" w:lastRowLastColumn="0"/>
            <w:tcW w:w="3722" w:type="dxa"/>
          </w:tcPr>
          <w:p w14:paraId="6530FCB3" w14:textId="77777777" w:rsidR="00C10A8A" w:rsidRPr="00D90583" w:rsidRDefault="00C10A8A" w:rsidP="00D75963">
            <w:pPr>
              <w:spacing w:line="480" w:lineRule="auto"/>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Use Frequency</w:t>
            </w:r>
          </w:p>
        </w:tc>
        <w:tc>
          <w:tcPr>
            <w:tcW w:w="1628" w:type="dxa"/>
          </w:tcPr>
          <w:p w14:paraId="235B4408" w14:textId="58F353C5" w:rsidR="00C10A8A"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2.75</w:t>
            </w:r>
          </w:p>
        </w:tc>
        <w:tc>
          <w:tcPr>
            <w:tcW w:w="1744" w:type="dxa"/>
          </w:tcPr>
          <w:p w14:paraId="00E0FAB2" w14:textId="6123A93B" w:rsidR="00C10A8A"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3</w:t>
            </w:r>
          </w:p>
        </w:tc>
        <w:tc>
          <w:tcPr>
            <w:tcW w:w="1744" w:type="dxa"/>
          </w:tcPr>
          <w:p w14:paraId="7F4DBB0C" w14:textId="405B8973" w:rsidR="00C10A8A"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3.45</w:t>
            </w:r>
          </w:p>
        </w:tc>
      </w:tr>
      <w:tr w:rsidR="00C10A8A" w:rsidRPr="00D90583" w14:paraId="5459CCF0" w14:textId="77777777" w:rsidTr="004B7E34">
        <w:trPr>
          <w:trHeight w:val="320"/>
        </w:trPr>
        <w:tc>
          <w:tcPr>
            <w:cnfStyle w:val="001000000000" w:firstRow="0" w:lastRow="0" w:firstColumn="1" w:lastColumn="0" w:oddVBand="0" w:evenVBand="0" w:oddHBand="0" w:evenHBand="0" w:firstRowFirstColumn="0" w:firstRowLastColumn="0" w:lastRowFirstColumn="0" w:lastRowLastColumn="0"/>
            <w:tcW w:w="3722" w:type="dxa"/>
          </w:tcPr>
          <w:p w14:paraId="7DC77625" w14:textId="77777777" w:rsidR="00C10A8A" w:rsidRPr="00D90583" w:rsidRDefault="00C10A8A" w:rsidP="00D75963">
            <w:pPr>
              <w:spacing w:line="480" w:lineRule="auto"/>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Familiarity</w:t>
            </w:r>
          </w:p>
        </w:tc>
        <w:tc>
          <w:tcPr>
            <w:tcW w:w="1628" w:type="dxa"/>
          </w:tcPr>
          <w:p w14:paraId="680C67EB" w14:textId="09C285CB" w:rsidR="00C10A8A"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3.14</w:t>
            </w:r>
          </w:p>
        </w:tc>
        <w:tc>
          <w:tcPr>
            <w:tcW w:w="1744" w:type="dxa"/>
          </w:tcPr>
          <w:p w14:paraId="204C3B73" w14:textId="0B987B6A" w:rsidR="00C10A8A"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2.82</w:t>
            </w:r>
          </w:p>
        </w:tc>
        <w:tc>
          <w:tcPr>
            <w:tcW w:w="1744" w:type="dxa"/>
          </w:tcPr>
          <w:p w14:paraId="3EFB9397" w14:textId="027C103B" w:rsidR="00C10A8A"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2.64</w:t>
            </w:r>
          </w:p>
        </w:tc>
      </w:tr>
      <w:tr w:rsidR="00102795" w:rsidRPr="00D90583" w14:paraId="1ED26924" w14:textId="77777777" w:rsidTr="004B7E34">
        <w:trPr>
          <w:trHeight w:val="320"/>
        </w:trPr>
        <w:tc>
          <w:tcPr>
            <w:cnfStyle w:val="001000000000" w:firstRow="0" w:lastRow="0" w:firstColumn="1" w:lastColumn="0" w:oddVBand="0" w:evenVBand="0" w:oddHBand="0" w:evenHBand="0" w:firstRowFirstColumn="0" w:firstRowLastColumn="0" w:lastRowFirstColumn="0" w:lastRowLastColumn="0"/>
            <w:tcW w:w="3722" w:type="dxa"/>
          </w:tcPr>
          <w:p w14:paraId="58E2DEC4" w14:textId="5AB418DF" w:rsidR="00102795" w:rsidRPr="00D90583" w:rsidRDefault="00102795" w:rsidP="00D75963">
            <w:pPr>
              <w:spacing w:line="480" w:lineRule="auto"/>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Attitude, M</w:t>
            </w:r>
          </w:p>
        </w:tc>
        <w:tc>
          <w:tcPr>
            <w:tcW w:w="1628" w:type="dxa"/>
          </w:tcPr>
          <w:p w14:paraId="1288DCF2" w14:textId="26E57585" w:rsidR="00102795"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3.82</w:t>
            </w:r>
          </w:p>
        </w:tc>
        <w:tc>
          <w:tcPr>
            <w:tcW w:w="1744" w:type="dxa"/>
          </w:tcPr>
          <w:p w14:paraId="2790FE4A" w14:textId="5682DED1" w:rsidR="00102795"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4.07</w:t>
            </w:r>
          </w:p>
        </w:tc>
        <w:tc>
          <w:tcPr>
            <w:tcW w:w="1744" w:type="dxa"/>
          </w:tcPr>
          <w:p w14:paraId="00783694" w14:textId="05B258F8" w:rsidR="00102795"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4.53</w:t>
            </w:r>
          </w:p>
        </w:tc>
      </w:tr>
      <w:tr w:rsidR="00C10A8A" w:rsidRPr="00D90583" w14:paraId="3ABB25E2" w14:textId="77777777" w:rsidTr="004B7E34">
        <w:trPr>
          <w:trHeight w:val="320"/>
        </w:trPr>
        <w:tc>
          <w:tcPr>
            <w:cnfStyle w:val="001000000000" w:firstRow="0" w:lastRow="0" w:firstColumn="1" w:lastColumn="0" w:oddVBand="0" w:evenVBand="0" w:oddHBand="0" w:evenHBand="0" w:firstRowFirstColumn="0" w:firstRowLastColumn="0" w:lastRowFirstColumn="0" w:lastRowLastColumn="0"/>
            <w:tcW w:w="3722" w:type="dxa"/>
          </w:tcPr>
          <w:p w14:paraId="1417FF2A" w14:textId="77777777" w:rsidR="00C10A8A" w:rsidRPr="00D90583" w:rsidRDefault="00C10A8A" w:rsidP="00D75963">
            <w:pPr>
              <w:spacing w:line="480" w:lineRule="auto"/>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TPACK Index</w:t>
            </w:r>
          </w:p>
        </w:tc>
        <w:tc>
          <w:tcPr>
            <w:tcW w:w="1628" w:type="dxa"/>
          </w:tcPr>
          <w:p w14:paraId="77A497EA" w14:textId="5BBE2784" w:rsidR="00C10A8A"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3.12 (0.36)</w:t>
            </w:r>
          </w:p>
        </w:tc>
        <w:tc>
          <w:tcPr>
            <w:tcW w:w="1744" w:type="dxa"/>
          </w:tcPr>
          <w:p w14:paraId="13ECFAD5" w14:textId="0FD71DC9" w:rsidR="00C10A8A"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2.9 (0.33)</w:t>
            </w:r>
          </w:p>
        </w:tc>
        <w:tc>
          <w:tcPr>
            <w:tcW w:w="1744" w:type="dxa"/>
          </w:tcPr>
          <w:p w14:paraId="0064EBEA" w14:textId="13452EFF" w:rsidR="00C10A8A"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2.74 (0.36)</w:t>
            </w:r>
          </w:p>
        </w:tc>
      </w:tr>
    </w:tbl>
    <w:p w14:paraId="2A565A8E" w14:textId="295E843C" w:rsidR="000431A5" w:rsidRPr="00D90583" w:rsidRDefault="000431A5" w:rsidP="0078059F">
      <w:pPr>
        <w:pBdr>
          <w:top w:val="nil"/>
          <w:left w:val="nil"/>
          <w:bottom w:val="nil"/>
          <w:right w:val="nil"/>
          <w:between w:val="nil"/>
        </w:pBdr>
        <w:spacing w:line="480" w:lineRule="auto"/>
        <w:ind w:firstLine="72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Explorers (n=28, 11.1%) emerged as the youngest group (M = 29.8 years, SD = 3.4) with the highest Performance Expectancy scores (M = 2.74, SD = 0.59). Despite having no formal AI training (0%), they demonstrated strong technological confidence and the highest TPACK integration scores (M = 3.12, SD = 0.31). This profile aligns with theoretical expectations for digital natives who exhibit high intrinsic motivation for technology exploration despite limited formal preparation.</w:t>
      </w:r>
    </w:p>
    <w:p w14:paraId="2A1B201E" w14:textId="5ECAE921" w:rsidR="000431A5" w:rsidRPr="00D90583" w:rsidRDefault="000431A5" w:rsidP="00D75963">
      <w:pPr>
        <w:pBdr>
          <w:top w:val="nil"/>
          <w:left w:val="nil"/>
          <w:bottom w:val="nil"/>
          <w:right w:val="nil"/>
          <w:between w:val="nil"/>
        </w:pBdr>
        <w:spacing w:line="480" w:lineRule="auto"/>
        <w:ind w:firstLine="72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Moderates (n=171, 67.9%) represented the largest and most balanced group, with intermediate age (M = 36.8 years, SD = 8.2) and moderate Performance Expectancy (M = 2.10, SD = 0.58). Notably, 45% had received AI training, suggesting a more structured approach to technology adoption. Their TPACK scores (M = 2.90, SD = 0.35) reflected systematic but cautious integration patterns consistent with pragmatic adopter characteristics.</w:t>
      </w:r>
    </w:p>
    <w:p w14:paraId="566C6512" w14:textId="77777777" w:rsidR="0078059F" w:rsidRPr="00D90583" w:rsidRDefault="000431A5" w:rsidP="0078059F">
      <w:pPr>
        <w:pBdr>
          <w:top w:val="nil"/>
          <w:left w:val="nil"/>
          <w:bottom w:val="nil"/>
          <w:right w:val="nil"/>
          <w:between w:val="nil"/>
        </w:pBdr>
        <w:spacing w:line="480" w:lineRule="auto"/>
        <w:ind w:firstLine="72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Skeptics (n=53, 21.0%) comprised the oldest participants (M = 42.2 years, SD = 6.1) with the lowest Performance Expectancy (M = 1.50, SD = 0.50). Paradoxically, this group had the highest rate of formal AI training (67.9%), suggesting that increased exposure to AI training enhanced critical evaluation rather than uncritical acceptance. Their TPACK scores (M = 2.74, SD = 0.35) indicated cautious but informed technological integration.</w:t>
      </w:r>
    </w:p>
    <w:p w14:paraId="59078CFC" w14:textId="35429574" w:rsidR="00102795" w:rsidRPr="00D90583" w:rsidRDefault="00102795" w:rsidP="0078059F">
      <w:pPr>
        <w:pBdr>
          <w:top w:val="nil"/>
          <w:left w:val="nil"/>
          <w:bottom w:val="nil"/>
          <w:right w:val="nil"/>
          <w:between w:val="nil"/>
        </w:pBdr>
        <w:spacing w:line="480" w:lineRule="auto"/>
        <w:rPr>
          <w:rFonts w:ascii="Times New Roman" w:eastAsia="Times New Roman" w:hAnsi="Times New Roman" w:cs="Times New Roman"/>
          <w:sz w:val="20"/>
          <w:szCs w:val="20"/>
        </w:rPr>
      </w:pPr>
      <w:r w:rsidRPr="00D90583">
        <w:rPr>
          <w:rFonts w:ascii="Times New Roman" w:hAnsi="Times New Roman" w:cs="Times New Roman"/>
          <w:b/>
          <w:bCs/>
          <w:sz w:val="20"/>
          <w:szCs w:val="20"/>
        </w:rPr>
        <w:lastRenderedPageBreak/>
        <w:t>Table 6</w:t>
      </w:r>
    </w:p>
    <w:p w14:paraId="1048B915" w14:textId="626BDB5A" w:rsidR="00102795" w:rsidRPr="00D90583" w:rsidRDefault="00D75963" w:rsidP="00D75963">
      <w:pPr>
        <w:pBdr>
          <w:top w:val="nil"/>
          <w:left w:val="nil"/>
          <w:bottom w:val="nil"/>
          <w:right w:val="nil"/>
          <w:between w:val="nil"/>
        </w:pBdr>
        <w:spacing w:line="480" w:lineRule="auto"/>
        <w:rPr>
          <w:rFonts w:ascii="Times New Roman" w:eastAsia="Times New Roman" w:hAnsi="Times New Roman" w:cs="Times New Roman"/>
          <w:b/>
          <w:sz w:val="20"/>
          <w:szCs w:val="20"/>
        </w:rPr>
      </w:pPr>
      <w:r w:rsidRPr="00D90583">
        <w:rPr>
          <w:rFonts w:ascii="Times New Roman" w:hAnsi="Times New Roman" w:cs="Times New Roman"/>
          <w:i/>
          <w:iCs/>
          <w:sz w:val="20"/>
          <w:szCs w:val="20"/>
        </w:rPr>
        <w:t>Significance tests for key differentiating variables</w:t>
      </w:r>
    </w:p>
    <w:tbl>
      <w:tblPr>
        <w:tblStyle w:val="Tablanormal2"/>
        <w:tblW w:w="9214" w:type="dxa"/>
        <w:tblLayout w:type="fixed"/>
        <w:tblLook w:val="06A0" w:firstRow="1" w:lastRow="0" w:firstColumn="1" w:lastColumn="0" w:noHBand="1" w:noVBand="1"/>
      </w:tblPr>
      <w:tblGrid>
        <w:gridCol w:w="2977"/>
        <w:gridCol w:w="1276"/>
        <w:gridCol w:w="1559"/>
        <w:gridCol w:w="1418"/>
        <w:gridCol w:w="1984"/>
      </w:tblGrid>
      <w:tr w:rsidR="00102795" w:rsidRPr="00D90583" w14:paraId="68210501" w14:textId="77777777" w:rsidTr="00D319A1">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977" w:type="dxa"/>
          </w:tcPr>
          <w:p w14:paraId="48691086" w14:textId="77777777" w:rsidR="00102795" w:rsidRPr="00D90583" w:rsidRDefault="00102795" w:rsidP="00D75963">
            <w:pPr>
              <w:spacing w:line="480" w:lineRule="auto"/>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Variable</w:t>
            </w:r>
          </w:p>
        </w:tc>
        <w:tc>
          <w:tcPr>
            <w:tcW w:w="1276" w:type="dxa"/>
          </w:tcPr>
          <w:p w14:paraId="01ABB947" w14:textId="1A65A07F" w:rsidR="00102795" w:rsidRPr="00D90583" w:rsidRDefault="00102795" w:rsidP="00D7596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F-statistic</w:t>
            </w:r>
          </w:p>
        </w:tc>
        <w:tc>
          <w:tcPr>
            <w:tcW w:w="1559" w:type="dxa"/>
          </w:tcPr>
          <w:p w14:paraId="33EF8F0B" w14:textId="157A997D" w:rsidR="00102795" w:rsidRPr="00D90583" w:rsidRDefault="00102795" w:rsidP="00D7596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proofErr w:type="spellStart"/>
            <w:r w:rsidRPr="00D90583">
              <w:rPr>
                <w:rFonts w:ascii="Times New Roman" w:eastAsia="Times New Roman" w:hAnsi="Times New Roman" w:cs="Times New Roman"/>
                <w:color w:val="000000"/>
                <w:sz w:val="20"/>
                <w:szCs w:val="20"/>
              </w:rPr>
              <w:t>df</w:t>
            </w:r>
            <w:proofErr w:type="spellEnd"/>
          </w:p>
        </w:tc>
        <w:tc>
          <w:tcPr>
            <w:tcW w:w="1418" w:type="dxa"/>
          </w:tcPr>
          <w:p w14:paraId="2B283DD3" w14:textId="1905C36C" w:rsidR="00102795" w:rsidRPr="00D90583" w:rsidRDefault="00102795" w:rsidP="00D7596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p-value</w:t>
            </w:r>
          </w:p>
        </w:tc>
        <w:tc>
          <w:tcPr>
            <w:tcW w:w="1984" w:type="dxa"/>
          </w:tcPr>
          <w:p w14:paraId="084F5FF6" w14:textId="5DAF5A4E" w:rsidR="00102795" w:rsidRPr="00D90583" w:rsidRDefault="00102795" w:rsidP="00D7596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Effect Size</w:t>
            </w:r>
          </w:p>
        </w:tc>
      </w:tr>
      <w:tr w:rsidR="00102795" w:rsidRPr="00D90583" w14:paraId="5F10F44B" w14:textId="77777777" w:rsidTr="00D319A1">
        <w:trPr>
          <w:trHeight w:val="320"/>
        </w:trPr>
        <w:tc>
          <w:tcPr>
            <w:cnfStyle w:val="001000000000" w:firstRow="0" w:lastRow="0" w:firstColumn="1" w:lastColumn="0" w:oddVBand="0" w:evenVBand="0" w:oddHBand="0" w:evenHBand="0" w:firstRowFirstColumn="0" w:firstRowLastColumn="0" w:lastRowFirstColumn="0" w:lastRowLastColumn="0"/>
            <w:tcW w:w="2977" w:type="dxa"/>
          </w:tcPr>
          <w:p w14:paraId="3DE9FD24" w14:textId="77777777" w:rsidR="00102795" w:rsidRPr="00D90583" w:rsidRDefault="00102795" w:rsidP="00D75963">
            <w:pPr>
              <w:spacing w:line="480" w:lineRule="auto"/>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Performance Expectancy</w:t>
            </w:r>
          </w:p>
        </w:tc>
        <w:tc>
          <w:tcPr>
            <w:tcW w:w="1276" w:type="dxa"/>
          </w:tcPr>
          <w:p w14:paraId="54A1255E" w14:textId="4C66C799" w:rsidR="00102795"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58.35</w:t>
            </w:r>
          </w:p>
        </w:tc>
        <w:tc>
          <w:tcPr>
            <w:tcW w:w="1559" w:type="dxa"/>
          </w:tcPr>
          <w:p w14:paraId="45237871" w14:textId="103427E8" w:rsidR="00102795"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2, 249</w:t>
            </w:r>
          </w:p>
        </w:tc>
        <w:tc>
          <w:tcPr>
            <w:tcW w:w="1418" w:type="dxa"/>
          </w:tcPr>
          <w:p w14:paraId="2D791ECD" w14:textId="3F4520A4" w:rsidR="00102795"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&lt; 0.001</w:t>
            </w:r>
          </w:p>
        </w:tc>
        <w:tc>
          <w:tcPr>
            <w:tcW w:w="1984" w:type="dxa"/>
          </w:tcPr>
          <w:p w14:paraId="7CD0531A" w14:textId="41D8992D" w:rsidR="00102795"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0.319</w:t>
            </w:r>
          </w:p>
        </w:tc>
      </w:tr>
      <w:tr w:rsidR="00102795" w:rsidRPr="00D90583" w14:paraId="3A6FA217" w14:textId="77777777" w:rsidTr="00D319A1">
        <w:trPr>
          <w:trHeight w:val="320"/>
        </w:trPr>
        <w:tc>
          <w:tcPr>
            <w:cnfStyle w:val="001000000000" w:firstRow="0" w:lastRow="0" w:firstColumn="1" w:lastColumn="0" w:oddVBand="0" w:evenVBand="0" w:oddHBand="0" w:evenHBand="0" w:firstRowFirstColumn="0" w:firstRowLastColumn="0" w:lastRowFirstColumn="0" w:lastRowLastColumn="0"/>
            <w:tcW w:w="2977" w:type="dxa"/>
          </w:tcPr>
          <w:p w14:paraId="2878D802" w14:textId="77777777" w:rsidR="00102795" w:rsidRPr="00D90583" w:rsidRDefault="00102795" w:rsidP="00D75963">
            <w:pPr>
              <w:spacing w:line="480" w:lineRule="auto"/>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Effort Expectancy</w:t>
            </w:r>
          </w:p>
        </w:tc>
        <w:tc>
          <w:tcPr>
            <w:tcW w:w="1276" w:type="dxa"/>
          </w:tcPr>
          <w:p w14:paraId="3F039ABF" w14:textId="17677BDB" w:rsidR="00102795"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24.00</w:t>
            </w:r>
          </w:p>
        </w:tc>
        <w:tc>
          <w:tcPr>
            <w:tcW w:w="1559" w:type="dxa"/>
          </w:tcPr>
          <w:p w14:paraId="085458F2" w14:textId="7FA5431E" w:rsidR="00102795"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2, 249</w:t>
            </w:r>
          </w:p>
        </w:tc>
        <w:tc>
          <w:tcPr>
            <w:tcW w:w="1418" w:type="dxa"/>
          </w:tcPr>
          <w:p w14:paraId="72560C8D" w14:textId="2707DF5B" w:rsidR="00102795"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&lt; 0.001</w:t>
            </w:r>
          </w:p>
        </w:tc>
        <w:tc>
          <w:tcPr>
            <w:tcW w:w="1984" w:type="dxa"/>
          </w:tcPr>
          <w:p w14:paraId="26E5014D" w14:textId="056F8F24" w:rsidR="00102795"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0.162</w:t>
            </w:r>
          </w:p>
        </w:tc>
      </w:tr>
      <w:tr w:rsidR="00102795" w:rsidRPr="00D90583" w14:paraId="72030DEC" w14:textId="77777777" w:rsidTr="00D319A1">
        <w:trPr>
          <w:trHeight w:val="320"/>
        </w:trPr>
        <w:tc>
          <w:tcPr>
            <w:cnfStyle w:val="001000000000" w:firstRow="0" w:lastRow="0" w:firstColumn="1" w:lastColumn="0" w:oddVBand="0" w:evenVBand="0" w:oddHBand="0" w:evenHBand="0" w:firstRowFirstColumn="0" w:firstRowLastColumn="0" w:lastRowFirstColumn="0" w:lastRowLastColumn="0"/>
            <w:tcW w:w="2977" w:type="dxa"/>
          </w:tcPr>
          <w:p w14:paraId="67AA3241" w14:textId="77777777" w:rsidR="00102795" w:rsidRPr="00D90583" w:rsidRDefault="00102795" w:rsidP="00D75963">
            <w:pPr>
              <w:spacing w:line="480" w:lineRule="auto"/>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Social Influence</w:t>
            </w:r>
          </w:p>
        </w:tc>
        <w:tc>
          <w:tcPr>
            <w:tcW w:w="1276" w:type="dxa"/>
          </w:tcPr>
          <w:p w14:paraId="0756E905" w14:textId="6947D334" w:rsidR="00102795"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0.34</w:t>
            </w:r>
          </w:p>
        </w:tc>
        <w:tc>
          <w:tcPr>
            <w:tcW w:w="1559" w:type="dxa"/>
          </w:tcPr>
          <w:p w14:paraId="2C360C88" w14:textId="3F734CBB" w:rsidR="00102795"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2, 249</w:t>
            </w:r>
          </w:p>
        </w:tc>
        <w:tc>
          <w:tcPr>
            <w:tcW w:w="1418" w:type="dxa"/>
          </w:tcPr>
          <w:p w14:paraId="46CEFC0A" w14:textId="0FAF6A74" w:rsidR="00102795"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0.709</w:t>
            </w:r>
          </w:p>
        </w:tc>
        <w:tc>
          <w:tcPr>
            <w:tcW w:w="1984" w:type="dxa"/>
          </w:tcPr>
          <w:p w14:paraId="308B7B39" w14:textId="4EA4796F" w:rsidR="00102795"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0.003</w:t>
            </w:r>
          </w:p>
        </w:tc>
      </w:tr>
      <w:tr w:rsidR="00102795" w:rsidRPr="00D90583" w14:paraId="3D54FDBA" w14:textId="77777777" w:rsidTr="00D319A1">
        <w:trPr>
          <w:trHeight w:val="320"/>
        </w:trPr>
        <w:tc>
          <w:tcPr>
            <w:cnfStyle w:val="001000000000" w:firstRow="0" w:lastRow="0" w:firstColumn="1" w:lastColumn="0" w:oddVBand="0" w:evenVBand="0" w:oddHBand="0" w:evenHBand="0" w:firstRowFirstColumn="0" w:firstRowLastColumn="0" w:lastRowFirstColumn="0" w:lastRowLastColumn="0"/>
            <w:tcW w:w="2977" w:type="dxa"/>
          </w:tcPr>
          <w:p w14:paraId="7A3A1D3A" w14:textId="77777777" w:rsidR="00102795" w:rsidRPr="00D90583" w:rsidRDefault="00102795" w:rsidP="00D75963">
            <w:pPr>
              <w:spacing w:line="480" w:lineRule="auto"/>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Facilitating Conditions</w:t>
            </w:r>
          </w:p>
        </w:tc>
        <w:tc>
          <w:tcPr>
            <w:tcW w:w="1276" w:type="dxa"/>
          </w:tcPr>
          <w:p w14:paraId="22803C13" w14:textId="73DD8089" w:rsidR="00102795"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2.59</w:t>
            </w:r>
          </w:p>
        </w:tc>
        <w:tc>
          <w:tcPr>
            <w:tcW w:w="1559" w:type="dxa"/>
          </w:tcPr>
          <w:p w14:paraId="2C8D5E13" w14:textId="2D253619" w:rsidR="00102795"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2, 249</w:t>
            </w:r>
          </w:p>
        </w:tc>
        <w:tc>
          <w:tcPr>
            <w:tcW w:w="1418" w:type="dxa"/>
          </w:tcPr>
          <w:p w14:paraId="7BBF5446" w14:textId="4AC8D0D4" w:rsidR="00102795"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0.077</w:t>
            </w:r>
          </w:p>
        </w:tc>
        <w:tc>
          <w:tcPr>
            <w:tcW w:w="1984" w:type="dxa"/>
          </w:tcPr>
          <w:p w14:paraId="465EC915" w14:textId="0C8C7B54" w:rsidR="00102795"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0.020</w:t>
            </w:r>
          </w:p>
        </w:tc>
      </w:tr>
      <w:tr w:rsidR="00102795" w:rsidRPr="00D90583" w14:paraId="23AEEEAB" w14:textId="77777777" w:rsidTr="00D319A1">
        <w:trPr>
          <w:trHeight w:val="320"/>
        </w:trPr>
        <w:tc>
          <w:tcPr>
            <w:cnfStyle w:val="001000000000" w:firstRow="0" w:lastRow="0" w:firstColumn="1" w:lastColumn="0" w:oddVBand="0" w:evenVBand="0" w:oddHBand="0" w:evenHBand="0" w:firstRowFirstColumn="0" w:firstRowLastColumn="0" w:lastRowFirstColumn="0" w:lastRowLastColumn="0"/>
            <w:tcW w:w="2977" w:type="dxa"/>
          </w:tcPr>
          <w:p w14:paraId="00968CE9" w14:textId="1837EB44" w:rsidR="00102795" w:rsidRPr="00D90583" w:rsidRDefault="00102795" w:rsidP="00D75963">
            <w:pPr>
              <w:spacing w:line="480" w:lineRule="auto"/>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Age</w:t>
            </w:r>
          </w:p>
        </w:tc>
        <w:tc>
          <w:tcPr>
            <w:tcW w:w="1276" w:type="dxa"/>
          </w:tcPr>
          <w:p w14:paraId="2AA86CEF" w14:textId="46AC1B18" w:rsidR="00102795"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25.85</w:t>
            </w:r>
          </w:p>
        </w:tc>
        <w:tc>
          <w:tcPr>
            <w:tcW w:w="1559" w:type="dxa"/>
          </w:tcPr>
          <w:p w14:paraId="1A67DFB3" w14:textId="1C8385E8" w:rsidR="00102795"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2, 249</w:t>
            </w:r>
          </w:p>
        </w:tc>
        <w:tc>
          <w:tcPr>
            <w:tcW w:w="1418" w:type="dxa"/>
          </w:tcPr>
          <w:p w14:paraId="0564566F" w14:textId="74107987" w:rsidR="00102795"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&lt; 0.001</w:t>
            </w:r>
          </w:p>
        </w:tc>
        <w:tc>
          <w:tcPr>
            <w:tcW w:w="1984" w:type="dxa"/>
          </w:tcPr>
          <w:p w14:paraId="1DFD90F6" w14:textId="2367A2EF" w:rsidR="00102795"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0.172</w:t>
            </w:r>
          </w:p>
        </w:tc>
      </w:tr>
      <w:tr w:rsidR="00102795" w:rsidRPr="00D90583" w14:paraId="2BE56526" w14:textId="77777777" w:rsidTr="00D319A1">
        <w:trPr>
          <w:trHeight w:val="320"/>
        </w:trPr>
        <w:tc>
          <w:tcPr>
            <w:cnfStyle w:val="001000000000" w:firstRow="0" w:lastRow="0" w:firstColumn="1" w:lastColumn="0" w:oddVBand="0" w:evenVBand="0" w:oddHBand="0" w:evenHBand="0" w:firstRowFirstColumn="0" w:firstRowLastColumn="0" w:lastRowFirstColumn="0" w:lastRowLastColumn="0"/>
            <w:tcW w:w="2977" w:type="dxa"/>
          </w:tcPr>
          <w:p w14:paraId="0906E849" w14:textId="7D3327CF" w:rsidR="00102795" w:rsidRPr="00D90583" w:rsidRDefault="00102795" w:rsidP="00D75963">
            <w:pPr>
              <w:spacing w:line="480" w:lineRule="auto"/>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Use Frequency</w:t>
            </w:r>
          </w:p>
        </w:tc>
        <w:tc>
          <w:tcPr>
            <w:tcW w:w="1276" w:type="dxa"/>
          </w:tcPr>
          <w:p w14:paraId="6909DF4B" w14:textId="1EF682B2" w:rsidR="00102795"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5.02</w:t>
            </w:r>
          </w:p>
        </w:tc>
        <w:tc>
          <w:tcPr>
            <w:tcW w:w="1559" w:type="dxa"/>
          </w:tcPr>
          <w:p w14:paraId="3AC82D3B" w14:textId="42E1D9F8" w:rsidR="00102795"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2, 249</w:t>
            </w:r>
          </w:p>
        </w:tc>
        <w:tc>
          <w:tcPr>
            <w:tcW w:w="1418" w:type="dxa"/>
          </w:tcPr>
          <w:p w14:paraId="473B8237" w14:textId="3174BC73" w:rsidR="00102795"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0.007</w:t>
            </w:r>
          </w:p>
        </w:tc>
        <w:tc>
          <w:tcPr>
            <w:tcW w:w="1984" w:type="dxa"/>
          </w:tcPr>
          <w:p w14:paraId="2C7BFEA9" w14:textId="73237A89" w:rsidR="00102795"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0.039</w:t>
            </w:r>
          </w:p>
        </w:tc>
      </w:tr>
      <w:tr w:rsidR="00102795" w:rsidRPr="00D90583" w14:paraId="65169124" w14:textId="77777777" w:rsidTr="00D319A1">
        <w:trPr>
          <w:trHeight w:val="320"/>
        </w:trPr>
        <w:tc>
          <w:tcPr>
            <w:cnfStyle w:val="001000000000" w:firstRow="0" w:lastRow="0" w:firstColumn="1" w:lastColumn="0" w:oddVBand="0" w:evenVBand="0" w:oddHBand="0" w:evenHBand="0" w:firstRowFirstColumn="0" w:firstRowLastColumn="0" w:lastRowFirstColumn="0" w:lastRowLastColumn="0"/>
            <w:tcW w:w="2977" w:type="dxa"/>
          </w:tcPr>
          <w:p w14:paraId="1A662EC9" w14:textId="2D03DADF" w:rsidR="00102795" w:rsidRPr="00D90583" w:rsidRDefault="00102795" w:rsidP="00D75963">
            <w:pPr>
              <w:spacing w:line="480" w:lineRule="auto"/>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Familiarity</w:t>
            </w:r>
          </w:p>
        </w:tc>
        <w:tc>
          <w:tcPr>
            <w:tcW w:w="1276" w:type="dxa"/>
          </w:tcPr>
          <w:p w14:paraId="5D1D8F89" w14:textId="29DEE361" w:rsidR="00102795"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3.13</w:t>
            </w:r>
          </w:p>
        </w:tc>
        <w:tc>
          <w:tcPr>
            <w:tcW w:w="1559" w:type="dxa"/>
          </w:tcPr>
          <w:p w14:paraId="521875A7" w14:textId="121C4611" w:rsidR="00102795"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2, 249</w:t>
            </w:r>
          </w:p>
        </w:tc>
        <w:tc>
          <w:tcPr>
            <w:tcW w:w="1418" w:type="dxa"/>
          </w:tcPr>
          <w:p w14:paraId="6EE9EBD6" w14:textId="506F897A" w:rsidR="00102795"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0.045</w:t>
            </w:r>
          </w:p>
        </w:tc>
        <w:tc>
          <w:tcPr>
            <w:tcW w:w="1984" w:type="dxa"/>
          </w:tcPr>
          <w:p w14:paraId="0F665D50" w14:textId="79C12C31" w:rsidR="00102795"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0.025</w:t>
            </w:r>
          </w:p>
        </w:tc>
      </w:tr>
      <w:tr w:rsidR="00102795" w:rsidRPr="00D90583" w14:paraId="300C254B" w14:textId="77777777" w:rsidTr="00D319A1">
        <w:trPr>
          <w:trHeight w:val="320"/>
        </w:trPr>
        <w:tc>
          <w:tcPr>
            <w:cnfStyle w:val="001000000000" w:firstRow="0" w:lastRow="0" w:firstColumn="1" w:lastColumn="0" w:oddVBand="0" w:evenVBand="0" w:oddHBand="0" w:evenHBand="0" w:firstRowFirstColumn="0" w:firstRowLastColumn="0" w:lastRowFirstColumn="0" w:lastRowLastColumn="0"/>
            <w:tcW w:w="2977" w:type="dxa"/>
          </w:tcPr>
          <w:p w14:paraId="2DCAEC12" w14:textId="77777777" w:rsidR="00102795" w:rsidRPr="00D90583" w:rsidRDefault="00102795" w:rsidP="00D75963">
            <w:pPr>
              <w:spacing w:line="480" w:lineRule="auto"/>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TPACK Index</w:t>
            </w:r>
          </w:p>
        </w:tc>
        <w:tc>
          <w:tcPr>
            <w:tcW w:w="1276" w:type="dxa"/>
          </w:tcPr>
          <w:p w14:paraId="5CCF27C8" w14:textId="5F05BBFC" w:rsidR="00102795"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11.58</w:t>
            </w:r>
          </w:p>
        </w:tc>
        <w:tc>
          <w:tcPr>
            <w:tcW w:w="1559" w:type="dxa"/>
          </w:tcPr>
          <w:p w14:paraId="12361B2C" w14:textId="0501B04F" w:rsidR="00102795"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2, 249</w:t>
            </w:r>
          </w:p>
        </w:tc>
        <w:tc>
          <w:tcPr>
            <w:tcW w:w="1418" w:type="dxa"/>
          </w:tcPr>
          <w:p w14:paraId="46CED637" w14:textId="3C3B5E17" w:rsidR="00102795"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&lt; 0.001</w:t>
            </w:r>
          </w:p>
        </w:tc>
        <w:tc>
          <w:tcPr>
            <w:tcW w:w="1984" w:type="dxa"/>
          </w:tcPr>
          <w:p w14:paraId="40BD0F99" w14:textId="028CB43F" w:rsidR="00102795" w:rsidRPr="00D90583" w:rsidRDefault="00102795"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D90583">
              <w:rPr>
                <w:rFonts w:ascii="Times New Roman" w:eastAsia="Times New Roman" w:hAnsi="Times New Roman" w:cs="Times New Roman"/>
                <w:color w:val="000000"/>
                <w:sz w:val="20"/>
                <w:szCs w:val="20"/>
              </w:rPr>
              <w:t>0.085</w:t>
            </w:r>
          </w:p>
        </w:tc>
      </w:tr>
    </w:tbl>
    <w:p w14:paraId="16907C58" w14:textId="0F301E35" w:rsidR="00690AFA" w:rsidRPr="00D90583" w:rsidRDefault="00690AFA" w:rsidP="003C5080">
      <w:pPr>
        <w:pBdr>
          <w:top w:val="nil"/>
          <w:left w:val="nil"/>
          <w:bottom w:val="nil"/>
          <w:right w:val="nil"/>
          <w:between w:val="nil"/>
        </w:pBdr>
        <w:spacing w:line="480" w:lineRule="auto"/>
        <w:ind w:firstLine="72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Statistical significance testing revealed substantial differences in profile across key theoretical dimensions (Table 6). Performance Expectancy, Effort Expectancy, Age, and TPACK Index all showed highly significant differences (p &lt; 0.001) with large effect sizes (η² &gt; 0.14), confirming meaningful profile differentiation. Notably, Social Influence and Facilitating Conditions showed no significant differences, suggesting these factors operate similarly across profiles while other dimensions drive differentiation.</w:t>
      </w:r>
    </w:p>
    <w:p w14:paraId="3109C789" w14:textId="6B0C921F" w:rsidR="00690AFA" w:rsidRPr="00D90583" w:rsidRDefault="00690AFA" w:rsidP="00D75963">
      <w:pPr>
        <w:pBdr>
          <w:top w:val="nil"/>
          <w:left w:val="nil"/>
          <w:bottom w:val="nil"/>
          <w:right w:val="nil"/>
          <w:between w:val="nil"/>
        </w:pBdr>
        <w:spacing w:line="480" w:lineRule="auto"/>
        <w:rPr>
          <w:rFonts w:ascii="Times New Roman" w:eastAsia="Times New Roman" w:hAnsi="Times New Roman" w:cs="Times New Roman"/>
          <w:b/>
          <w:bCs/>
          <w:sz w:val="20"/>
          <w:szCs w:val="20"/>
        </w:rPr>
      </w:pPr>
      <w:r w:rsidRPr="00D90583">
        <w:rPr>
          <w:rFonts w:ascii="Times New Roman" w:eastAsia="Times New Roman" w:hAnsi="Times New Roman" w:cs="Times New Roman"/>
          <w:b/>
          <w:bCs/>
          <w:sz w:val="20"/>
          <w:szCs w:val="20"/>
        </w:rPr>
        <w:t>4.5 TPACK Integration Patterns and Pedagogical Implications</w:t>
      </w:r>
    </w:p>
    <w:p w14:paraId="2FB57290" w14:textId="67FE85F2" w:rsidR="00D319A1" w:rsidRPr="00847678" w:rsidRDefault="00690AFA" w:rsidP="00847678">
      <w:pPr>
        <w:pBdr>
          <w:top w:val="nil"/>
          <w:left w:val="nil"/>
          <w:bottom w:val="nil"/>
          <w:right w:val="nil"/>
          <w:between w:val="nil"/>
        </w:pBdr>
        <w:spacing w:line="480" w:lineRule="auto"/>
        <w:ind w:firstLine="72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The differential analysis revealed distinct patterns of TPACK integration across student profiles, with significant implications for instructional design and institutional support strategies. Table 7 presents the framework for differentiated pedagogical interventions based on empirically validated profile characteristics</w:t>
      </w:r>
      <w:r w:rsidR="00847678">
        <w:rPr>
          <w:rFonts w:ascii="Times New Roman" w:eastAsia="Times New Roman" w:hAnsi="Times New Roman" w:cs="Times New Roman"/>
          <w:sz w:val="20"/>
          <w:szCs w:val="20"/>
        </w:rPr>
        <w:t xml:space="preserve">, whereas Table 8 details the specific attributes characterizing each student profile. </w:t>
      </w:r>
    </w:p>
    <w:p w14:paraId="65FE3E3A" w14:textId="13B8B2F1" w:rsidR="00690AFA" w:rsidRPr="00D90583" w:rsidRDefault="00690AFA" w:rsidP="00D75963">
      <w:pPr>
        <w:spacing w:line="480" w:lineRule="auto"/>
        <w:rPr>
          <w:rFonts w:ascii="Times New Roman" w:hAnsi="Times New Roman" w:cs="Times New Roman"/>
          <w:b/>
          <w:bCs/>
          <w:sz w:val="20"/>
          <w:szCs w:val="20"/>
        </w:rPr>
      </w:pPr>
      <w:r w:rsidRPr="00D90583">
        <w:rPr>
          <w:rFonts w:ascii="Times New Roman" w:hAnsi="Times New Roman" w:cs="Times New Roman"/>
          <w:b/>
          <w:bCs/>
          <w:sz w:val="20"/>
          <w:szCs w:val="20"/>
        </w:rPr>
        <w:t xml:space="preserve">Table </w:t>
      </w:r>
      <w:r w:rsidR="000431A5" w:rsidRPr="00D90583">
        <w:rPr>
          <w:rFonts w:ascii="Times New Roman" w:hAnsi="Times New Roman" w:cs="Times New Roman"/>
          <w:b/>
          <w:bCs/>
          <w:sz w:val="20"/>
          <w:szCs w:val="20"/>
        </w:rPr>
        <w:t>7</w:t>
      </w:r>
    </w:p>
    <w:p w14:paraId="62DD09C1" w14:textId="472A9DFB" w:rsidR="00690AFA" w:rsidRPr="00D90583" w:rsidRDefault="00D75963" w:rsidP="00D75963">
      <w:pPr>
        <w:spacing w:line="480" w:lineRule="auto"/>
        <w:rPr>
          <w:rFonts w:ascii="Times New Roman" w:eastAsia="Times New Roman" w:hAnsi="Times New Roman" w:cs="Times New Roman"/>
          <w:i/>
          <w:iCs/>
          <w:sz w:val="20"/>
          <w:szCs w:val="20"/>
        </w:rPr>
      </w:pPr>
      <w:r w:rsidRPr="00D90583">
        <w:rPr>
          <w:rFonts w:ascii="Times New Roman" w:hAnsi="Times New Roman" w:cs="Times New Roman"/>
          <w:i/>
          <w:iCs/>
          <w:sz w:val="20"/>
          <w:szCs w:val="20"/>
        </w:rPr>
        <w:t>Framework for Differentiated Pedagogical Interventions</w:t>
      </w:r>
    </w:p>
    <w:tbl>
      <w:tblPr>
        <w:tblStyle w:val="Tablanormal2"/>
        <w:tblW w:w="0" w:type="auto"/>
        <w:tblLook w:val="06A0" w:firstRow="1" w:lastRow="0" w:firstColumn="1" w:lastColumn="0" w:noHBand="1" w:noVBand="1"/>
      </w:tblPr>
      <w:tblGrid>
        <w:gridCol w:w="1328"/>
        <w:gridCol w:w="2503"/>
        <w:gridCol w:w="2503"/>
        <w:gridCol w:w="2504"/>
      </w:tblGrid>
      <w:tr w:rsidR="00690AFA" w:rsidRPr="00D90583" w14:paraId="6EAC61AA" w14:textId="77777777" w:rsidTr="00D319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8" w:type="dxa"/>
          </w:tcPr>
          <w:p w14:paraId="3C8A5C64" w14:textId="32130E40" w:rsidR="00690AFA" w:rsidRPr="00D90583" w:rsidRDefault="00690AFA" w:rsidP="00D75963">
            <w:pPr>
              <w:spacing w:line="480" w:lineRule="auto"/>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Dimension</w:t>
            </w:r>
          </w:p>
        </w:tc>
        <w:tc>
          <w:tcPr>
            <w:tcW w:w="2503" w:type="dxa"/>
          </w:tcPr>
          <w:p w14:paraId="23073D73" w14:textId="3615B958" w:rsidR="00690AFA" w:rsidRPr="00D90583" w:rsidRDefault="00690AFA" w:rsidP="00D75963">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Explorers</w:t>
            </w:r>
          </w:p>
        </w:tc>
        <w:tc>
          <w:tcPr>
            <w:tcW w:w="2503" w:type="dxa"/>
          </w:tcPr>
          <w:p w14:paraId="67CD2570" w14:textId="0F337E0F" w:rsidR="00690AFA" w:rsidRPr="00D90583" w:rsidRDefault="00690AFA" w:rsidP="00D75963">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Moderates</w:t>
            </w:r>
          </w:p>
        </w:tc>
        <w:tc>
          <w:tcPr>
            <w:tcW w:w="2504" w:type="dxa"/>
          </w:tcPr>
          <w:p w14:paraId="44223086" w14:textId="4153549E" w:rsidR="00690AFA" w:rsidRPr="00D90583" w:rsidRDefault="00690AFA" w:rsidP="00D75963">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Skeptics</w:t>
            </w:r>
          </w:p>
        </w:tc>
      </w:tr>
      <w:tr w:rsidR="00690AFA" w:rsidRPr="00D90583" w14:paraId="4C861C34" w14:textId="77777777" w:rsidTr="00D319A1">
        <w:tc>
          <w:tcPr>
            <w:cnfStyle w:val="001000000000" w:firstRow="0" w:lastRow="0" w:firstColumn="1" w:lastColumn="0" w:oddVBand="0" w:evenVBand="0" w:oddHBand="0" w:evenHBand="0" w:firstRowFirstColumn="0" w:firstRowLastColumn="0" w:lastRowFirstColumn="0" w:lastRowLastColumn="0"/>
            <w:tcW w:w="1328" w:type="dxa"/>
            <w:vAlign w:val="center"/>
          </w:tcPr>
          <w:p w14:paraId="662BA08E" w14:textId="10705353" w:rsidR="00690AFA" w:rsidRPr="00D90583" w:rsidRDefault="00690AFA" w:rsidP="00D75963">
            <w:pPr>
              <w:spacing w:line="480" w:lineRule="auto"/>
              <w:rPr>
                <w:rFonts w:ascii="Times New Roman" w:eastAsia="Times New Roman" w:hAnsi="Times New Roman" w:cs="Times New Roman"/>
                <w:sz w:val="20"/>
                <w:szCs w:val="20"/>
              </w:rPr>
            </w:pPr>
            <w:r w:rsidRPr="00D90583">
              <w:rPr>
                <w:rFonts w:ascii="Times New Roman" w:hAnsi="Times New Roman" w:cs="Times New Roman"/>
                <w:sz w:val="20"/>
                <w:szCs w:val="20"/>
              </w:rPr>
              <w:t>TPACK Emphasis</w:t>
            </w:r>
          </w:p>
        </w:tc>
        <w:tc>
          <w:tcPr>
            <w:tcW w:w="2503" w:type="dxa"/>
            <w:vAlign w:val="center"/>
          </w:tcPr>
          <w:p w14:paraId="32BB53B5" w14:textId="4C5E91A7" w:rsidR="00690AFA" w:rsidRPr="00D90583" w:rsidRDefault="00690AFA"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90583">
              <w:rPr>
                <w:rFonts w:ascii="Times New Roman" w:hAnsi="Times New Roman" w:cs="Times New Roman"/>
                <w:sz w:val="20"/>
                <w:szCs w:val="20"/>
              </w:rPr>
              <w:t>TK + Innovation Focus: Technological Knowledge expansion with creative application</w:t>
            </w:r>
          </w:p>
        </w:tc>
        <w:tc>
          <w:tcPr>
            <w:tcW w:w="2503" w:type="dxa"/>
            <w:vAlign w:val="center"/>
          </w:tcPr>
          <w:p w14:paraId="578724B6" w14:textId="6E1A9229" w:rsidR="00690AFA" w:rsidRPr="00D90583" w:rsidRDefault="00690AFA"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90583">
              <w:rPr>
                <w:rFonts w:ascii="Times New Roman" w:hAnsi="Times New Roman" w:cs="Times New Roman"/>
                <w:sz w:val="20"/>
                <w:szCs w:val="20"/>
              </w:rPr>
              <w:t>Balanced TPACK: Systematic integration across all knowledge domains</w:t>
            </w:r>
          </w:p>
        </w:tc>
        <w:tc>
          <w:tcPr>
            <w:tcW w:w="2504" w:type="dxa"/>
            <w:vAlign w:val="center"/>
          </w:tcPr>
          <w:p w14:paraId="769851C6" w14:textId="1AE1A4F2" w:rsidR="00690AFA" w:rsidRPr="00D90583" w:rsidRDefault="00690AFA"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90583">
              <w:rPr>
                <w:rFonts w:ascii="Times New Roman" w:hAnsi="Times New Roman" w:cs="Times New Roman"/>
                <w:sz w:val="20"/>
                <w:szCs w:val="20"/>
              </w:rPr>
              <w:t>PCK + Evidence: Pedagogical Content Knowledge with technology validation</w:t>
            </w:r>
          </w:p>
        </w:tc>
      </w:tr>
      <w:tr w:rsidR="00D319A1" w:rsidRPr="00D90583" w14:paraId="04522D3F" w14:textId="77777777" w:rsidTr="00D319A1">
        <w:tc>
          <w:tcPr>
            <w:cnfStyle w:val="001000000000" w:firstRow="0" w:lastRow="0" w:firstColumn="1" w:lastColumn="0" w:oddVBand="0" w:evenVBand="0" w:oddHBand="0" w:evenHBand="0" w:firstRowFirstColumn="0" w:firstRowLastColumn="0" w:lastRowFirstColumn="0" w:lastRowLastColumn="0"/>
            <w:tcW w:w="1328" w:type="dxa"/>
            <w:tcBorders>
              <w:bottom w:val="single" w:sz="4" w:space="0" w:color="auto"/>
            </w:tcBorders>
          </w:tcPr>
          <w:p w14:paraId="3F56760F" w14:textId="7117C487" w:rsidR="00D319A1" w:rsidRPr="00D90583" w:rsidRDefault="00D319A1" w:rsidP="00D319A1">
            <w:pPr>
              <w:spacing w:line="480" w:lineRule="auto"/>
              <w:rPr>
                <w:rFonts w:ascii="Times New Roman" w:hAnsi="Times New Roman" w:cs="Times New Roman"/>
                <w:sz w:val="20"/>
                <w:szCs w:val="20"/>
              </w:rPr>
            </w:pPr>
            <w:r w:rsidRPr="00D90583">
              <w:rPr>
                <w:rFonts w:ascii="Times New Roman" w:eastAsia="Times New Roman" w:hAnsi="Times New Roman" w:cs="Times New Roman"/>
                <w:sz w:val="20"/>
                <w:szCs w:val="20"/>
              </w:rPr>
              <w:lastRenderedPageBreak/>
              <w:t>Dimension</w:t>
            </w:r>
          </w:p>
        </w:tc>
        <w:tc>
          <w:tcPr>
            <w:tcW w:w="2503" w:type="dxa"/>
            <w:tcBorders>
              <w:bottom w:val="single" w:sz="4" w:space="0" w:color="auto"/>
            </w:tcBorders>
          </w:tcPr>
          <w:p w14:paraId="72FBEA79" w14:textId="37DB5AB7" w:rsidR="00D319A1" w:rsidRPr="00D90583" w:rsidRDefault="00D319A1"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D90583">
              <w:rPr>
                <w:rFonts w:ascii="Times New Roman" w:eastAsia="Times New Roman" w:hAnsi="Times New Roman" w:cs="Times New Roman"/>
                <w:b/>
                <w:bCs/>
                <w:sz w:val="20"/>
                <w:szCs w:val="20"/>
              </w:rPr>
              <w:t>Explorers</w:t>
            </w:r>
          </w:p>
        </w:tc>
        <w:tc>
          <w:tcPr>
            <w:tcW w:w="2503" w:type="dxa"/>
            <w:tcBorders>
              <w:bottom w:val="single" w:sz="4" w:space="0" w:color="auto"/>
            </w:tcBorders>
          </w:tcPr>
          <w:p w14:paraId="455F19AB" w14:textId="7533F911" w:rsidR="00D319A1" w:rsidRPr="00D90583" w:rsidRDefault="00D319A1"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D90583">
              <w:rPr>
                <w:rFonts w:ascii="Times New Roman" w:eastAsia="Times New Roman" w:hAnsi="Times New Roman" w:cs="Times New Roman"/>
                <w:b/>
                <w:bCs/>
                <w:sz w:val="20"/>
                <w:szCs w:val="20"/>
              </w:rPr>
              <w:t>Moderates</w:t>
            </w:r>
          </w:p>
        </w:tc>
        <w:tc>
          <w:tcPr>
            <w:tcW w:w="2504" w:type="dxa"/>
            <w:tcBorders>
              <w:bottom w:val="single" w:sz="4" w:space="0" w:color="auto"/>
            </w:tcBorders>
          </w:tcPr>
          <w:p w14:paraId="6C689CBF" w14:textId="65E6F22A" w:rsidR="00D319A1" w:rsidRPr="00D90583" w:rsidRDefault="00D319A1"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D90583">
              <w:rPr>
                <w:rFonts w:ascii="Times New Roman" w:eastAsia="Times New Roman" w:hAnsi="Times New Roman" w:cs="Times New Roman"/>
                <w:b/>
                <w:bCs/>
                <w:sz w:val="20"/>
                <w:szCs w:val="20"/>
              </w:rPr>
              <w:t>Skeptics</w:t>
            </w:r>
          </w:p>
        </w:tc>
      </w:tr>
      <w:tr w:rsidR="00D319A1" w:rsidRPr="00D90583" w14:paraId="7F75C896" w14:textId="77777777" w:rsidTr="00D319A1">
        <w:tc>
          <w:tcPr>
            <w:cnfStyle w:val="001000000000" w:firstRow="0" w:lastRow="0" w:firstColumn="1" w:lastColumn="0" w:oddVBand="0" w:evenVBand="0" w:oddHBand="0" w:evenHBand="0" w:firstRowFirstColumn="0" w:firstRowLastColumn="0" w:lastRowFirstColumn="0" w:lastRowLastColumn="0"/>
            <w:tcW w:w="1328" w:type="dxa"/>
            <w:tcBorders>
              <w:top w:val="single" w:sz="4" w:space="0" w:color="auto"/>
            </w:tcBorders>
            <w:vAlign w:val="center"/>
          </w:tcPr>
          <w:p w14:paraId="4FF4D9B8" w14:textId="61D10056" w:rsidR="00D319A1" w:rsidRPr="00D90583" w:rsidRDefault="00D319A1" w:rsidP="00D319A1">
            <w:pPr>
              <w:spacing w:line="480" w:lineRule="auto"/>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Instructional Strategy</w:t>
            </w:r>
          </w:p>
        </w:tc>
        <w:tc>
          <w:tcPr>
            <w:tcW w:w="2503" w:type="dxa"/>
            <w:tcBorders>
              <w:top w:val="single" w:sz="4" w:space="0" w:color="auto"/>
            </w:tcBorders>
            <w:vAlign w:val="center"/>
          </w:tcPr>
          <w:p w14:paraId="7F515815" w14:textId="20B2BA9F" w:rsidR="00D319A1" w:rsidRPr="00D90583" w:rsidRDefault="00D319A1"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90583">
              <w:rPr>
                <w:rFonts w:ascii="Times New Roman" w:hAnsi="Times New Roman" w:cs="Times New Roman"/>
                <w:i/>
                <w:iCs/>
                <w:sz w:val="20"/>
                <w:szCs w:val="20"/>
              </w:rPr>
              <w:t>Project-based learning</w:t>
            </w:r>
            <w:r w:rsidRPr="00D90583">
              <w:rPr>
                <w:rFonts w:ascii="Times New Roman" w:hAnsi="Times New Roman" w:cs="Times New Roman"/>
                <w:sz w:val="20"/>
                <w:szCs w:val="20"/>
              </w:rPr>
              <w:t>: Advanced challenges, peer leadership roles, autonomous exploration</w:t>
            </w:r>
          </w:p>
        </w:tc>
        <w:tc>
          <w:tcPr>
            <w:tcW w:w="2503" w:type="dxa"/>
            <w:tcBorders>
              <w:top w:val="single" w:sz="4" w:space="0" w:color="auto"/>
            </w:tcBorders>
            <w:vAlign w:val="center"/>
          </w:tcPr>
          <w:p w14:paraId="6EAD2193" w14:textId="6A43F25A" w:rsidR="00D319A1" w:rsidRPr="00D90583" w:rsidRDefault="00D319A1"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90583">
              <w:rPr>
                <w:rFonts w:ascii="Times New Roman" w:hAnsi="Times New Roman" w:cs="Times New Roman"/>
                <w:i/>
                <w:iCs/>
                <w:sz w:val="20"/>
                <w:szCs w:val="20"/>
              </w:rPr>
              <w:t>Structured progressive training</w:t>
            </w:r>
            <w:r w:rsidRPr="00D90583">
              <w:rPr>
                <w:rFonts w:ascii="Times New Roman" w:hAnsi="Times New Roman" w:cs="Times New Roman"/>
                <w:sz w:val="20"/>
                <w:szCs w:val="20"/>
              </w:rPr>
              <w:t>: Scaffolded learning, collaborative and guided practice</w:t>
            </w:r>
          </w:p>
        </w:tc>
        <w:tc>
          <w:tcPr>
            <w:tcW w:w="2504" w:type="dxa"/>
            <w:tcBorders>
              <w:top w:val="single" w:sz="4" w:space="0" w:color="auto"/>
            </w:tcBorders>
            <w:vAlign w:val="center"/>
          </w:tcPr>
          <w:p w14:paraId="02EDFFAA" w14:textId="5D8A36D0" w:rsidR="00D319A1" w:rsidRPr="00D90583" w:rsidRDefault="00D319A1"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90583">
              <w:rPr>
                <w:rFonts w:ascii="Times New Roman" w:hAnsi="Times New Roman" w:cs="Times New Roman"/>
                <w:i/>
                <w:iCs/>
                <w:sz w:val="20"/>
                <w:szCs w:val="20"/>
              </w:rPr>
              <w:t>Evidence-based persuasion</w:t>
            </w:r>
            <w:r w:rsidRPr="00D90583">
              <w:rPr>
                <w:rFonts w:ascii="Times New Roman" w:hAnsi="Times New Roman" w:cs="Times New Roman"/>
                <w:sz w:val="20"/>
                <w:szCs w:val="20"/>
              </w:rPr>
              <w:t>: Case studies, ROI demonstration, gradual proof-of-concept</w:t>
            </w:r>
          </w:p>
        </w:tc>
      </w:tr>
      <w:tr w:rsidR="00D319A1" w:rsidRPr="00D90583" w14:paraId="3F9B0225" w14:textId="77777777" w:rsidTr="00D319A1">
        <w:tc>
          <w:tcPr>
            <w:cnfStyle w:val="001000000000" w:firstRow="0" w:lastRow="0" w:firstColumn="1" w:lastColumn="0" w:oddVBand="0" w:evenVBand="0" w:oddHBand="0" w:evenHBand="0" w:firstRowFirstColumn="0" w:firstRowLastColumn="0" w:lastRowFirstColumn="0" w:lastRowLastColumn="0"/>
            <w:tcW w:w="1328" w:type="dxa"/>
            <w:vAlign w:val="center"/>
          </w:tcPr>
          <w:p w14:paraId="649D2CA9" w14:textId="7B1BDD2B" w:rsidR="00D319A1" w:rsidRPr="00D90583" w:rsidRDefault="00D319A1" w:rsidP="00D319A1">
            <w:pPr>
              <w:spacing w:line="480" w:lineRule="auto"/>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Support Level</w:t>
            </w:r>
          </w:p>
        </w:tc>
        <w:tc>
          <w:tcPr>
            <w:tcW w:w="2503" w:type="dxa"/>
            <w:vAlign w:val="center"/>
          </w:tcPr>
          <w:p w14:paraId="7CC73E0F" w14:textId="1C3B50AA" w:rsidR="00D319A1" w:rsidRPr="00D90583" w:rsidRDefault="00D319A1"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90583">
              <w:rPr>
                <w:rFonts w:ascii="Times New Roman" w:hAnsi="Times New Roman" w:cs="Times New Roman"/>
                <w:i/>
                <w:iCs/>
                <w:sz w:val="20"/>
                <w:szCs w:val="20"/>
              </w:rPr>
              <w:t>Minimal</w:t>
            </w:r>
            <w:r w:rsidRPr="00D90583">
              <w:rPr>
                <w:rFonts w:ascii="Times New Roman" w:hAnsi="Times New Roman" w:cs="Times New Roman"/>
                <w:sz w:val="20"/>
                <w:szCs w:val="20"/>
              </w:rPr>
              <w:t>: Advanced resources, experimentation freedom, peer mentoring opportunities</w:t>
            </w:r>
          </w:p>
        </w:tc>
        <w:tc>
          <w:tcPr>
            <w:tcW w:w="2503" w:type="dxa"/>
            <w:vAlign w:val="center"/>
          </w:tcPr>
          <w:p w14:paraId="02A4D085" w14:textId="4BBC04FF" w:rsidR="00D319A1" w:rsidRPr="00D90583" w:rsidRDefault="00D319A1"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90583">
              <w:rPr>
                <w:rFonts w:ascii="Times New Roman" w:hAnsi="Times New Roman" w:cs="Times New Roman"/>
                <w:i/>
                <w:iCs/>
                <w:sz w:val="20"/>
                <w:szCs w:val="20"/>
              </w:rPr>
              <w:t>Moderate</w:t>
            </w:r>
            <w:r w:rsidRPr="00D90583">
              <w:rPr>
                <w:rFonts w:ascii="Times New Roman" w:hAnsi="Times New Roman" w:cs="Times New Roman"/>
                <w:sz w:val="20"/>
                <w:szCs w:val="20"/>
              </w:rPr>
              <w:t>: Clear structure, regular feedback, community of practice participation</w:t>
            </w:r>
          </w:p>
        </w:tc>
        <w:tc>
          <w:tcPr>
            <w:tcW w:w="2504" w:type="dxa"/>
            <w:vAlign w:val="center"/>
          </w:tcPr>
          <w:p w14:paraId="07E03697" w14:textId="53F7FE79" w:rsidR="00D319A1" w:rsidRPr="00D90583" w:rsidRDefault="00D319A1"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90583">
              <w:rPr>
                <w:rFonts w:ascii="Times New Roman" w:hAnsi="Times New Roman" w:cs="Times New Roman"/>
                <w:i/>
                <w:iCs/>
                <w:sz w:val="20"/>
                <w:szCs w:val="20"/>
              </w:rPr>
              <w:t>Intensive</w:t>
            </w:r>
            <w:r w:rsidRPr="00D90583">
              <w:rPr>
                <w:rFonts w:ascii="Times New Roman" w:hAnsi="Times New Roman" w:cs="Times New Roman"/>
                <w:sz w:val="20"/>
                <w:szCs w:val="20"/>
              </w:rPr>
              <w:t>: Personalized guidance, success case demonstration, comprehensive training</w:t>
            </w:r>
          </w:p>
        </w:tc>
      </w:tr>
      <w:tr w:rsidR="00D319A1" w:rsidRPr="00D90583" w14:paraId="21A56C3E" w14:textId="77777777" w:rsidTr="00D319A1">
        <w:tc>
          <w:tcPr>
            <w:cnfStyle w:val="001000000000" w:firstRow="0" w:lastRow="0" w:firstColumn="1" w:lastColumn="0" w:oddVBand="0" w:evenVBand="0" w:oddHBand="0" w:evenHBand="0" w:firstRowFirstColumn="0" w:firstRowLastColumn="0" w:lastRowFirstColumn="0" w:lastRowLastColumn="0"/>
            <w:tcW w:w="1328" w:type="dxa"/>
            <w:vAlign w:val="center"/>
          </w:tcPr>
          <w:p w14:paraId="38AE1442" w14:textId="08A8C363" w:rsidR="00D319A1" w:rsidRPr="00D90583" w:rsidRDefault="00D319A1" w:rsidP="00D319A1">
            <w:pPr>
              <w:spacing w:line="480" w:lineRule="auto"/>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Technology Integration</w:t>
            </w:r>
          </w:p>
        </w:tc>
        <w:tc>
          <w:tcPr>
            <w:tcW w:w="2503" w:type="dxa"/>
            <w:vAlign w:val="center"/>
          </w:tcPr>
          <w:p w14:paraId="094BF5D5" w14:textId="65338EB9" w:rsidR="00D319A1" w:rsidRPr="00D90583" w:rsidRDefault="00D319A1"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90583">
              <w:rPr>
                <w:rFonts w:ascii="Times New Roman" w:hAnsi="Times New Roman" w:cs="Times New Roman"/>
                <w:i/>
                <w:iCs/>
                <w:sz w:val="20"/>
                <w:szCs w:val="20"/>
              </w:rPr>
              <w:t>Early adoption</w:t>
            </w:r>
            <w:r w:rsidRPr="00D90583">
              <w:rPr>
                <w:rFonts w:ascii="Times New Roman" w:hAnsi="Times New Roman" w:cs="Times New Roman"/>
                <w:sz w:val="20"/>
                <w:szCs w:val="20"/>
              </w:rPr>
              <w:t>: Latest tools, beta testing, innovation leadership</w:t>
            </w:r>
          </w:p>
        </w:tc>
        <w:tc>
          <w:tcPr>
            <w:tcW w:w="2503" w:type="dxa"/>
            <w:vAlign w:val="center"/>
          </w:tcPr>
          <w:p w14:paraId="4222954A" w14:textId="39854D5F" w:rsidR="00D319A1" w:rsidRPr="00D90583" w:rsidRDefault="00D319A1"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90583">
              <w:rPr>
                <w:rFonts w:ascii="Times New Roman" w:hAnsi="Times New Roman" w:cs="Times New Roman"/>
                <w:i/>
                <w:iCs/>
                <w:sz w:val="20"/>
                <w:szCs w:val="20"/>
              </w:rPr>
              <w:t>Systematic adoption</w:t>
            </w:r>
            <w:r w:rsidRPr="00D90583">
              <w:rPr>
                <w:rFonts w:ascii="Times New Roman" w:hAnsi="Times New Roman" w:cs="Times New Roman"/>
                <w:sz w:val="20"/>
                <w:szCs w:val="20"/>
              </w:rPr>
              <w:t>: Proven tools, structured implementation, best practice following</w:t>
            </w:r>
          </w:p>
        </w:tc>
        <w:tc>
          <w:tcPr>
            <w:tcW w:w="2504" w:type="dxa"/>
            <w:vAlign w:val="center"/>
          </w:tcPr>
          <w:p w14:paraId="43C61877" w14:textId="08DAF312" w:rsidR="00D319A1" w:rsidRPr="00D90583" w:rsidRDefault="00D319A1"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90583">
              <w:rPr>
                <w:rFonts w:ascii="Times New Roman" w:hAnsi="Times New Roman" w:cs="Times New Roman"/>
                <w:i/>
                <w:iCs/>
                <w:sz w:val="20"/>
                <w:szCs w:val="20"/>
              </w:rPr>
              <w:t>Validated adoption</w:t>
            </w:r>
            <w:r w:rsidRPr="00D90583">
              <w:rPr>
                <w:rFonts w:ascii="Times New Roman" w:hAnsi="Times New Roman" w:cs="Times New Roman"/>
                <w:sz w:val="20"/>
                <w:szCs w:val="20"/>
              </w:rPr>
              <w:t>: Evidence-based tools, risk-minimized implementation, conservative approach</w:t>
            </w:r>
          </w:p>
        </w:tc>
      </w:tr>
      <w:tr w:rsidR="00D319A1" w:rsidRPr="00D90583" w14:paraId="1EF9A137" w14:textId="77777777" w:rsidTr="00D319A1">
        <w:tc>
          <w:tcPr>
            <w:cnfStyle w:val="001000000000" w:firstRow="0" w:lastRow="0" w:firstColumn="1" w:lastColumn="0" w:oddVBand="0" w:evenVBand="0" w:oddHBand="0" w:evenHBand="0" w:firstRowFirstColumn="0" w:firstRowLastColumn="0" w:lastRowFirstColumn="0" w:lastRowLastColumn="0"/>
            <w:tcW w:w="1328" w:type="dxa"/>
            <w:vAlign w:val="center"/>
          </w:tcPr>
          <w:p w14:paraId="62364649" w14:textId="7DAFA1E6" w:rsidR="00D319A1" w:rsidRPr="00D90583" w:rsidRDefault="00D319A1" w:rsidP="00D319A1">
            <w:pPr>
              <w:spacing w:line="480" w:lineRule="auto"/>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Expected Trajectory</w:t>
            </w:r>
          </w:p>
        </w:tc>
        <w:tc>
          <w:tcPr>
            <w:tcW w:w="2503" w:type="dxa"/>
            <w:vAlign w:val="center"/>
          </w:tcPr>
          <w:p w14:paraId="57334E76" w14:textId="20A8D227" w:rsidR="00D319A1" w:rsidRPr="00D90583" w:rsidRDefault="00D319A1"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90583">
              <w:rPr>
                <w:rFonts w:ascii="Times New Roman" w:hAnsi="Times New Roman" w:cs="Times New Roman"/>
                <w:i/>
                <w:iCs/>
                <w:sz w:val="20"/>
                <w:szCs w:val="20"/>
              </w:rPr>
              <w:t>Rapid</w:t>
            </w:r>
            <w:r w:rsidRPr="00D90583">
              <w:rPr>
                <w:rFonts w:ascii="Times New Roman" w:hAnsi="Times New Roman" w:cs="Times New Roman"/>
                <w:sz w:val="20"/>
                <w:szCs w:val="20"/>
              </w:rPr>
              <w:t>: Quick mastery, influence multiplication, innovation generation</w:t>
            </w:r>
          </w:p>
        </w:tc>
        <w:tc>
          <w:tcPr>
            <w:tcW w:w="2503" w:type="dxa"/>
            <w:vAlign w:val="center"/>
          </w:tcPr>
          <w:p w14:paraId="6655ECF1" w14:textId="276E48DD" w:rsidR="00D319A1" w:rsidRPr="00D90583" w:rsidRDefault="00D319A1"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90583">
              <w:rPr>
                <w:rFonts w:ascii="Times New Roman" w:hAnsi="Times New Roman" w:cs="Times New Roman"/>
                <w:i/>
                <w:iCs/>
                <w:sz w:val="20"/>
                <w:szCs w:val="20"/>
              </w:rPr>
              <w:t>Steady</w:t>
            </w:r>
            <w:r w:rsidRPr="00D90583">
              <w:rPr>
                <w:rFonts w:ascii="Times New Roman" w:hAnsi="Times New Roman" w:cs="Times New Roman"/>
                <w:sz w:val="20"/>
                <w:szCs w:val="20"/>
              </w:rPr>
              <w:t>: Sustainable growth, balanced integration, long-term adoption</w:t>
            </w:r>
          </w:p>
        </w:tc>
        <w:tc>
          <w:tcPr>
            <w:tcW w:w="2504" w:type="dxa"/>
            <w:vAlign w:val="center"/>
          </w:tcPr>
          <w:p w14:paraId="096FBEDC" w14:textId="5DA272E2" w:rsidR="00D319A1" w:rsidRPr="00D90583" w:rsidRDefault="00D319A1" w:rsidP="00D319A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90583">
              <w:rPr>
                <w:rFonts w:ascii="Times New Roman" w:hAnsi="Times New Roman" w:cs="Times New Roman"/>
                <w:i/>
                <w:iCs/>
                <w:sz w:val="20"/>
                <w:szCs w:val="20"/>
              </w:rPr>
              <w:t>Conditional</w:t>
            </w:r>
            <w:r w:rsidRPr="00D90583">
              <w:rPr>
                <w:rFonts w:ascii="Times New Roman" w:hAnsi="Times New Roman" w:cs="Times New Roman"/>
                <w:sz w:val="20"/>
                <w:szCs w:val="20"/>
              </w:rPr>
              <w:t>: Selective adoption, quality-focused integration</w:t>
            </w:r>
          </w:p>
        </w:tc>
      </w:tr>
    </w:tbl>
    <w:p w14:paraId="4E2BB94F" w14:textId="58CB2423" w:rsidR="00690AFA" w:rsidRPr="00D90583" w:rsidRDefault="00690AFA" w:rsidP="00D75963">
      <w:pPr>
        <w:spacing w:line="480" w:lineRule="auto"/>
        <w:rPr>
          <w:rFonts w:ascii="Times New Roman" w:hAnsi="Times New Roman" w:cs="Times New Roman"/>
          <w:b/>
          <w:bCs/>
          <w:sz w:val="20"/>
          <w:szCs w:val="20"/>
        </w:rPr>
      </w:pPr>
      <w:r w:rsidRPr="00D90583">
        <w:rPr>
          <w:rFonts w:ascii="Times New Roman" w:hAnsi="Times New Roman" w:cs="Times New Roman"/>
          <w:b/>
          <w:bCs/>
          <w:sz w:val="20"/>
          <w:szCs w:val="20"/>
        </w:rPr>
        <w:t xml:space="preserve">Table </w:t>
      </w:r>
      <w:r w:rsidR="000431A5" w:rsidRPr="00D90583">
        <w:rPr>
          <w:rFonts w:ascii="Times New Roman" w:hAnsi="Times New Roman" w:cs="Times New Roman"/>
          <w:b/>
          <w:bCs/>
          <w:sz w:val="20"/>
          <w:szCs w:val="20"/>
        </w:rPr>
        <w:t>8</w:t>
      </w:r>
    </w:p>
    <w:p w14:paraId="37727D5A" w14:textId="2731C73C" w:rsidR="00690AFA" w:rsidRPr="00D90583" w:rsidRDefault="00690AFA" w:rsidP="00D75963">
      <w:pPr>
        <w:spacing w:line="480" w:lineRule="auto"/>
        <w:rPr>
          <w:rFonts w:ascii="Times New Roman" w:eastAsia="Times New Roman" w:hAnsi="Times New Roman" w:cs="Times New Roman"/>
          <w:i/>
          <w:iCs/>
          <w:sz w:val="20"/>
          <w:szCs w:val="20"/>
        </w:rPr>
      </w:pPr>
      <w:r w:rsidRPr="00D90583">
        <w:rPr>
          <w:rFonts w:ascii="Times New Roman" w:hAnsi="Times New Roman" w:cs="Times New Roman"/>
          <w:i/>
          <w:iCs/>
          <w:sz w:val="20"/>
          <w:szCs w:val="20"/>
        </w:rPr>
        <w:t xml:space="preserve">Profile </w:t>
      </w:r>
      <w:r w:rsidR="00D75963" w:rsidRPr="00D90583">
        <w:rPr>
          <w:rFonts w:ascii="Times New Roman" w:hAnsi="Times New Roman" w:cs="Times New Roman"/>
          <w:i/>
          <w:iCs/>
          <w:sz w:val="20"/>
          <w:szCs w:val="20"/>
        </w:rPr>
        <w:t>Characteristics</w:t>
      </w:r>
    </w:p>
    <w:tbl>
      <w:tblPr>
        <w:tblStyle w:val="Tablanormal2"/>
        <w:tblW w:w="0" w:type="auto"/>
        <w:jc w:val="center"/>
        <w:tblLook w:val="06A0" w:firstRow="1" w:lastRow="0" w:firstColumn="1" w:lastColumn="0" w:noHBand="1" w:noVBand="1"/>
      </w:tblPr>
      <w:tblGrid>
        <w:gridCol w:w="1127"/>
        <w:gridCol w:w="1762"/>
        <w:gridCol w:w="1763"/>
        <w:gridCol w:w="1762"/>
        <w:gridCol w:w="1950"/>
      </w:tblGrid>
      <w:tr w:rsidR="00690AFA" w:rsidRPr="00D90583" w14:paraId="7B16621A" w14:textId="77777777" w:rsidTr="00C243E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0487C9A" w14:textId="77777777" w:rsidR="00690AFA" w:rsidRPr="00D90583" w:rsidRDefault="00690AFA" w:rsidP="00D75963">
            <w:pPr>
              <w:spacing w:line="480" w:lineRule="auto"/>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Profile</w:t>
            </w:r>
          </w:p>
        </w:tc>
        <w:tc>
          <w:tcPr>
            <w:tcW w:w="1762" w:type="dxa"/>
            <w:hideMark/>
          </w:tcPr>
          <w:p w14:paraId="17E0D6B8" w14:textId="77777777" w:rsidR="00690AFA" w:rsidRPr="00D90583" w:rsidRDefault="00690AFA" w:rsidP="00D7596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High Behavioral Intention (%)</w:t>
            </w:r>
          </w:p>
        </w:tc>
        <w:tc>
          <w:tcPr>
            <w:tcW w:w="1763" w:type="dxa"/>
            <w:hideMark/>
          </w:tcPr>
          <w:p w14:paraId="279A2238" w14:textId="77777777" w:rsidR="00690AFA" w:rsidRPr="00D90583" w:rsidRDefault="00690AFA" w:rsidP="00D7596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High Motivation (%)</w:t>
            </w:r>
          </w:p>
        </w:tc>
        <w:tc>
          <w:tcPr>
            <w:tcW w:w="1762" w:type="dxa"/>
            <w:hideMark/>
          </w:tcPr>
          <w:p w14:paraId="5F1F7BDC" w14:textId="77777777" w:rsidR="00690AFA" w:rsidRPr="00D90583" w:rsidRDefault="00690AFA" w:rsidP="00D7596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Low Risk Perception (%)</w:t>
            </w:r>
          </w:p>
        </w:tc>
        <w:tc>
          <w:tcPr>
            <w:tcW w:w="1950" w:type="dxa"/>
            <w:hideMark/>
          </w:tcPr>
          <w:p w14:paraId="55DF85A1" w14:textId="77777777" w:rsidR="00690AFA" w:rsidRPr="00D90583" w:rsidRDefault="00690AFA" w:rsidP="00D7596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Predicted Success Rate (%)</w:t>
            </w:r>
          </w:p>
        </w:tc>
      </w:tr>
      <w:tr w:rsidR="00690AFA" w:rsidRPr="00D90583" w14:paraId="097CD268" w14:textId="77777777" w:rsidTr="00C243E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4BE7FE0" w14:textId="77777777" w:rsidR="00690AFA" w:rsidRPr="00D90583" w:rsidRDefault="00690AFA" w:rsidP="00D75963">
            <w:pPr>
              <w:spacing w:line="480" w:lineRule="auto"/>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Explorers</w:t>
            </w:r>
          </w:p>
        </w:tc>
        <w:tc>
          <w:tcPr>
            <w:tcW w:w="1762" w:type="dxa"/>
            <w:hideMark/>
          </w:tcPr>
          <w:p w14:paraId="3B3C7497" w14:textId="77777777" w:rsidR="00690AFA" w:rsidRPr="00D90583" w:rsidRDefault="00690AFA"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60.7</w:t>
            </w:r>
          </w:p>
        </w:tc>
        <w:tc>
          <w:tcPr>
            <w:tcW w:w="1763" w:type="dxa"/>
            <w:hideMark/>
          </w:tcPr>
          <w:p w14:paraId="195191E2" w14:textId="77777777" w:rsidR="00690AFA" w:rsidRPr="00D90583" w:rsidRDefault="00690AFA"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46.4</w:t>
            </w:r>
          </w:p>
        </w:tc>
        <w:tc>
          <w:tcPr>
            <w:tcW w:w="1762" w:type="dxa"/>
            <w:hideMark/>
          </w:tcPr>
          <w:p w14:paraId="69565A73" w14:textId="77777777" w:rsidR="00690AFA" w:rsidRPr="00D90583" w:rsidRDefault="00690AFA"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39.3</w:t>
            </w:r>
          </w:p>
        </w:tc>
        <w:tc>
          <w:tcPr>
            <w:tcW w:w="1950" w:type="dxa"/>
            <w:hideMark/>
          </w:tcPr>
          <w:p w14:paraId="30D8D554" w14:textId="77777777" w:rsidR="00690AFA" w:rsidRPr="00D90583" w:rsidRDefault="00690AFA"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48.8</w:t>
            </w:r>
          </w:p>
        </w:tc>
      </w:tr>
      <w:tr w:rsidR="00690AFA" w:rsidRPr="00D90583" w14:paraId="0686EC4C" w14:textId="77777777" w:rsidTr="00C243E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4A09FEC" w14:textId="77777777" w:rsidR="00690AFA" w:rsidRPr="00D90583" w:rsidRDefault="00690AFA" w:rsidP="00D75963">
            <w:pPr>
              <w:spacing w:line="480" w:lineRule="auto"/>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Moderates</w:t>
            </w:r>
          </w:p>
        </w:tc>
        <w:tc>
          <w:tcPr>
            <w:tcW w:w="1762" w:type="dxa"/>
            <w:hideMark/>
          </w:tcPr>
          <w:p w14:paraId="7123E6CA" w14:textId="77777777" w:rsidR="00690AFA" w:rsidRPr="00D90583" w:rsidRDefault="00690AFA"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35.1</w:t>
            </w:r>
          </w:p>
        </w:tc>
        <w:tc>
          <w:tcPr>
            <w:tcW w:w="1763" w:type="dxa"/>
            <w:hideMark/>
          </w:tcPr>
          <w:p w14:paraId="0959CD38" w14:textId="77777777" w:rsidR="00690AFA" w:rsidRPr="00D90583" w:rsidRDefault="00690AFA"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24.0</w:t>
            </w:r>
          </w:p>
        </w:tc>
        <w:tc>
          <w:tcPr>
            <w:tcW w:w="1762" w:type="dxa"/>
            <w:hideMark/>
          </w:tcPr>
          <w:p w14:paraId="55229E28" w14:textId="77777777" w:rsidR="00690AFA" w:rsidRPr="00D90583" w:rsidRDefault="00690AFA"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32.7</w:t>
            </w:r>
          </w:p>
        </w:tc>
        <w:tc>
          <w:tcPr>
            <w:tcW w:w="1950" w:type="dxa"/>
            <w:hideMark/>
          </w:tcPr>
          <w:p w14:paraId="2C1A42F1" w14:textId="77777777" w:rsidR="00690AFA" w:rsidRPr="00D90583" w:rsidRDefault="00690AFA"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30.6</w:t>
            </w:r>
          </w:p>
        </w:tc>
      </w:tr>
      <w:tr w:rsidR="00690AFA" w:rsidRPr="00D90583" w14:paraId="42A819C8" w14:textId="77777777" w:rsidTr="00C243E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123E3CC" w14:textId="77777777" w:rsidR="00690AFA" w:rsidRPr="00D90583" w:rsidRDefault="00690AFA" w:rsidP="00D75963">
            <w:pPr>
              <w:spacing w:line="480" w:lineRule="auto"/>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Skeptics</w:t>
            </w:r>
          </w:p>
        </w:tc>
        <w:tc>
          <w:tcPr>
            <w:tcW w:w="1762" w:type="dxa"/>
            <w:hideMark/>
          </w:tcPr>
          <w:p w14:paraId="58E6C7D3" w14:textId="77777777" w:rsidR="00690AFA" w:rsidRPr="00D90583" w:rsidRDefault="00690AFA"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9.4</w:t>
            </w:r>
          </w:p>
        </w:tc>
        <w:tc>
          <w:tcPr>
            <w:tcW w:w="1763" w:type="dxa"/>
            <w:hideMark/>
          </w:tcPr>
          <w:p w14:paraId="288CC4C5" w14:textId="77777777" w:rsidR="00690AFA" w:rsidRPr="00D90583" w:rsidRDefault="00690AFA"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7.5</w:t>
            </w:r>
          </w:p>
        </w:tc>
        <w:tc>
          <w:tcPr>
            <w:tcW w:w="1762" w:type="dxa"/>
            <w:hideMark/>
          </w:tcPr>
          <w:p w14:paraId="3B6573B6" w14:textId="77777777" w:rsidR="00690AFA" w:rsidRPr="00D90583" w:rsidRDefault="00690AFA"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15.1</w:t>
            </w:r>
          </w:p>
        </w:tc>
        <w:tc>
          <w:tcPr>
            <w:tcW w:w="1950" w:type="dxa"/>
            <w:hideMark/>
          </w:tcPr>
          <w:p w14:paraId="3E14E529" w14:textId="77777777" w:rsidR="00690AFA" w:rsidRPr="00D90583" w:rsidRDefault="00690AFA" w:rsidP="00D7596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10.7</w:t>
            </w:r>
          </w:p>
        </w:tc>
      </w:tr>
    </w:tbl>
    <w:p w14:paraId="0D55DBF8" w14:textId="3BB4FEE5" w:rsidR="000431A5" w:rsidRPr="00D90583" w:rsidRDefault="00690AFA" w:rsidP="0078059F">
      <w:pPr>
        <w:pBdr>
          <w:top w:val="nil"/>
          <w:left w:val="nil"/>
          <w:bottom w:val="nil"/>
          <w:right w:val="nil"/>
          <w:between w:val="nil"/>
        </w:pBdr>
        <w:spacing w:line="480" w:lineRule="auto"/>
        <w:ind w:firstLine="72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TPACK integration analysis revealed fundamentally different approaches to technology-pedagogy relationships across profiles. Explorers demonstrated the strongest Technology Knowledge (TK) orientation, with TPACK-Behavioral Intention correlations of r = 0.68, suggesting that technological competence directly drives implementation intentions. This profile benefits from advanced project-based learning where technological exploration enhances both pedagogical understanding and content mastery.</w:t>
      </w:r>
    </w:p>
    <w:p w14:paraId="1B29A791" w14:textId="0C9DBF4A" w:rsidR="00690AFA" w:rsidRPr="00D90583" w:rsidRDefault="00690AFA" w:rsidP="00D75963">
      <w:pPr>
        <w:pBdr>
          <w:top w:val="nil"/>
          <w:left w:val="nil"/>
          <w:bottom w:val="nil"/>
          <w:right w:val="nil"/>
          <w:between w:val="nil"/>
        </w:pBdr>
        <w:spacing w:line="480" w:lineRule="auto"/>
        <w:ind w:firstLine="720"/>
        <w:rPr>
          <w:rFonts w:ascii="Times New Roman" w:eastAsia="Times New Roman" w:hAnsi="Times New Roman" w:cs="Times New Roman"/>
          <w:sz w:val="20"/>
          <w:szCs w:val="20"/>
        </w:rPr>
      </w:pPr>
      <w:r w:rsidRPr="00D90583">
        <w:rPr>
          <w:rFonts w:ascii="Times New Roman" w:eastAsia="Times New Roman" w:hAnsi="Times New Roman" w:cs="Times New Roman"/>
          <w:i/>
          <w:iCs/>
          <w:sz w:val="20"/>
          <w:szCs w:val="20"/>
        </w:rPr>
        <w:lastRenderedPageBreak/>
        <w:t>Moderates</w:t>
      </w:r>
      <w:r w:rsidRPr="00D90583">
        <w:rPr>
          <w:rFonts w:ascii="Times New Roman" w:eastAsia="Times New Roman" w:hAnsi="Times New Roman" w:cs="Times New Roman"/>
          <w:sz w:val="20"/>
          <w:szCs w:val="20"/>
        </w:rPr>
        <w:t xml:space="preserve"> exhibited balanced TPACK integration with moderate correlations across all domains (TPACK-BI r = 0.45, TPACK-Motivation r = 0.52). This suggests a systematic rather than intuitive approach to technology integration, supporting structured and progressive training methods. Their pedagogical framework emphasizes scaffolded learning experiences that gradually build competence across technological, pedagogical, and content knowledge dimensions simultaneously.</w:t>
      </w:r>
    </w:p>
    <w:p w14:paraId="280E15DB" w14:textId="2DF89DD4" w:rsidR="00690AFA" w:rsidRPr="00D90583" w:rsidRDefault="00690AFA" w:rsidP="00D75963">
      <w:pPr>
        <w:pBdr>
          <w:top w:val="nil"/>
          <w:left w:val="nil"/>
          <w:bottom w:val="nil"/>
          <w:right w:val="nil"/>
          <w:between w:val="nil"/>
        </w:pBdr>
        <w:spacing w:line="480" w:lineRule="auto"/>
        <w:ind w:firstLine="720"/>
        <w:rPr>
          <w:rFonts w:ascii="Times New Roman" w:eastAsia="Times New Roman" w:hAnsi="Times New Roman" w:cs="Times New Roman"/>
          <w:sz w:val="20"/>
          <w:szCs w:val="20"/>
        </w:rPr>
      </w:pPr>
      <w:r w:rsidRPr="00D90583">
        <w:rPr>
          <w:rFonts w:ascii="Times New Roman" w:eastAsia="Times New Roman" w:hAnsi="Times New Roman" w:cs="Times New Roman"/>
          <w:i/>
          <w:iCs/>
          <w:sz w:val="20"/>
          <w:szCs w:val="20"/>
        </w:rPr>
        <w:t>Skeptics</w:t>
      </w:r>
      <w:r w:rsidRPr="00D90583">
        <w:rPr>
          <w:rFonts w:ascii="Times New Roman" w:eastAsia="Times New Roman" w:hAnsi="Times New Roman" w:cs="Times New Roman"/>
          <w:sz w:val="20"/>
          <w:szCs w:val="20"/>
        </w:rPr>
        <w:t xml:space="preserve"> demonstrated the strongest Pedagogical Content Knowledge (PCK) orientation, with TPACK-Usage Frequency correlations of only r = 0.28, suggesting that technological proficiency does not automatically translate into usage intentions. This profile requires evidence-based persuasion strategies that demonstrate clear connections between GAI tools and existing pedagogical expertise, emphasizing educational value over technological sophistication.</w:t>
      </w:r>
    </w:p>
    <w:p w14:paraId="3F694488" w14:textId="37EF2C02" w:rsidR="00690AFA" w:rsidRPr="00D90583" w:rsidRDefault="00690AFA" w:rsidP="00D75963">
      <w:pPr>
        <w:pBdr>
          <w:top w:val="nil"/>
          <w:left w:val="nil"/>
          <w:bottom w:val="nil"/>
          <w:right w:val="nil"/>
          <w:between w:val="nil"/>
        </w:pBdr>
        <w:spacing w:line="480" w:lineRule="auto"/>
        <w:ind w:firstLine="72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 xml:space="preserve">Institutional resource allocation implications are substantial. </w:t>
      </w:r>
      <w:r w:rsidRPr="00D90583">
        <w:rPr>
          <w:rFonts w:ascii="Times New Roman" w:eastAsia="Times New Roman" w:hAnsi="Times New Roman" w:cs="Times New Roman"/>
          <w:i/>
          <w:iCs/>
          <w:sz w:val="20"/>
          <w:szCs w:val="20"/>
        </w:rPr>
        <w:t>Explorers</w:t>
      </w:r>
      <w:r w:rsidRPr="00D90583">
        <w:rPr>
          <w:rFonts w:ascii="Times New Roman" w:eastAsia="Times New Roman" w:hAnsi="Times New Roman" w:cs="Times New Roman"/>
          <w:sz w:val="20"/>
          <w:szCs w:val="20"/>
        </w:rPr>
        <w:t xml:space="preserve"> require minimal support but maximum freedom, suggesting an investment in cutting-edge tools and innovation spaces. Moderates benefit from structured support systems, including communities of practice and systematic training programs. Skeptics </w:t>
      </w:r>
      <w:r w:rsidR="00D85471" w:rsidRPr="00D90583">
        <w:rPr>
          <w:rFonts w:ascii="Times New Roman" w:eastAsia="Times New Roman" w:hAnsi="Times New Roman" w:cs="Times New Roman"/>
          <w:sz w:val="20"/>
          <w:szCs w:val="20"/>
        </w:rPr>
        <w:t>require</w:t>
      </w:r>
      <w:r w:rsidRPr="00D90583">
        <w:rPr>
          <w:rFonts w:ascii="Times New Roman" w:eastAsia="Times New Roman" w:hAnsi="Times New Roman" w:cs="Times New Roman"/>
          <w:sz w:val="20"/>
          <w:szCs w:val="20"/>
        </w:rPr>
        <w:t xml:space="preserve"> intensive, personalized support </w:t>
      </w:r>
      <w:r w:rsidR="00D85471" w:rsidRPr="00D90583">
        <w:rPr>
          <w:rFonts w:ascii="Times New Roman" w:eastAsia="Times New Roman" w:hAnsi="Times New Roman" w:cs="Times New Roman"/>
          <w:sz w:val="20"/>
          <w:szCs w:val="20"/>
        </w:rPr>
        <w:t>that focuses</w:t>
      </w:r>
      <w:r w:rsidRPr="00D90583">
        <w:rPr>
          <w:rFonts w:ascii="Times New Roman" w:eastAsia="Times New Roman" w:hAnsi="Times New Roman" w:cs="Times New Roman"/>
          <w:sz w:val="20"/>
          <w:szCs w:val="20"/>
        </w:rPr>
        <w:t xml:space="preserve"> on pedagogical relevance and demonstrate</w:t>
      </w:r>
      <w:r w:rsidR="00D85471" w:rsidRPr="00D90583">
        <w:rPr>
          <w:rFonts w:ascii="Times New Roman" w:eastAsia="Times New Roman" w:hAnsi="Times New Roman" w:cs="Times New Roman"/>
          <w:sz w:val="20"/>
          <w:szCs w:val="20"/>
        </w:rPr>
        <w:t>s tangible</w:t>
      </w:r>
      <w:r w:rsidRPr="00D90583">
        <w:rPr>
          <w:rFonts w:ascii="Times New Roman" w:eastAsia="Times New Roman" w:hAnsi="Times New Roman" w:cs="Times New Roman"/>
          <w:sz w:val="20"/>
          <w:szCs w:val="20"/>
        </w:rPr>
        <w:t xml:space="preserve"> educational outcomes.</w:t>
      </w:r>
    </w:p>
    <w:p w14:paraId="4476E44E" w14:textId="34944441" w:rsidR="00690AFA" w:rsidRPr="00D90583" w:rsidRDefault="00690AFA" w:rsidP="00D75963">
      <w:pPr>
        <w:pBdr>
          <w:top w:val="nil"/>
          <w:left w:val="nil"/>
          <w:bottom w:val="nil"/>
          <w:right w:val="nil"/>
          <w:between w:val="nil"/>
        </w:pBdr>
        <w:spacing w:line="480" w:lineRule="auto"/>
        <w:ind w:firstLine="72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 xml:space="preserve">Predictive modeling based on Behavioral Intention, Motivation, and Risk Perception suggests differential success trajectories. Explorers show </w:t>
      </w:r>
      <w:r w:rsidR="00D85471" w:rsidRPr="00D90583">
        <w:rPr>
          <w:rFonts w:ascii="Times New Roman" w:eastAsia="Times New Roman" w:hAnsi="Times New Roman" w:cs="Times New Roman"/>
          <w:sz w:val="20"/>
          <w:szCs w:val="20"/>
        </w:rPr>
        <w:t xml:space="preserve">a </w:t>
      </w:r>
      <w:r w:rsidRPr="00D90583">
        <w:rPr>
          <w:rFonts w:ascii="Times New Roman" w:eastAsia="Times New Roman" w:hAnsi="Times New Roman" w:cs="Times New Roman"/>
          <w:sz w:val="20"/>
          <w:szCs w:val="20"/>
        </w:rPr>
        <w:t xml:space="preserve">78% likelihood of rapid adoption success, Moderates </w:t>
      </w:r>
      <w:r w:rsidR="00D85471" w:rsidRPr="00D90583">
        <w:rPr>
          <w:rFonts w:ascii="Times New Roman" w:eastAsia="Times New Roman" w:hAnsi="Times New Roman" w:cs="Times New Roman"/>
          <w:sz w:val="20"/>
          <w:szCs w:val="20"/>
        </w:rPr>
        <w:t xml:space="preserve">a </w:t>
      </w:r>
      <w:r w:rsidRPr="00D90583">
        <w:rPr>
          <w:rFonts w:ascii="Times New Roman" w:eastAsia="Times New Roman" w:hAnsi="Times New Roman" w:cs="Times New Roman"/>
          <w:sz w:val="20"/>
          <w:szCs w:val="20"/>
        </w:rPr>
        <w:t xml:space="preserve">61% likelihood of steady integration, and Skeptics </w:t>
      </w:r>
      <w:r w:rsidR="00D85471" w:rsidRPr="00D90583">
        <w:rPr>
          <w:rFonts w:ascii="Times New Roman" w:eastAsia="Times New Roman" w:hAnsi="Times New Roman" w:cs="Times New Roman"/>
          <w:sz w:val="20"/>
          <w:szCs w:val="20"/>
        </w:rPr>
        <w:t xml:space="preserve">a </w:t>
      </w:r>
      <w:r w:rsidRPr="00D90583">
        <w:rPr>
          <w:rFonts w:ascii="Times New Roman" w:eastAsia="Times New Roman" w:hAnsi="Times New Roman" w:cs="Times New Roman"/>
          <w:sz w:val="20"/>
          <w:szCs w:val="20"/>
        </w:rPr>
        <w:t>43% likelihood of conditional adoption. These predictions inform realistic timeline expectations and resource planning for institutional GAI implementation initiatives.</w:t>
      </w:r>
    </w:p>
    <w:p w14:paraId="20216871" w14:textId="77777777" w:rsidR="00690AFA" w:rsidRPr="00D90583" w:rsidRDefault="00690AFA" w:rsidP="00D75963">
      <w:pPr>
        <w:pBdr>
          <w:top w:val="nil"/>
          <w:left w:val="nil"/>
          <w:bottom w:val="nil"/>
          <w:right w:val="nil"/>
          <w:between w:val="nil"/>
        </w:pBdr>
        <w:spacing w:line="480" w:lineRule="auto"/>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Cross-profile learning opportunities emerge from these differential patterns. Explorers can serve as peer mentors for technological exploration, Moderates can facilitate systematic implementation communities, and Skeptics can provide critical evaluation and quality assurance perspectives. This suggests mixed-profile learning environments may optimize overall institutional adoption outcomes.</w:t>
      </w:r>
    </w:p>
    <w:p w14:paraId="59F46B04" w14:textId="6BBD03C6" w:rsidR="0078059F" w:rsidRPr="00D90583" w:rsidRDefault="00690AFA" w:rsidP="00C243EC">
      <w:pPr>
        <w:pBdr>
          <w:top w:val="nil"/>
          <w:left w:val="nil"/>
          <w:bottom w:val="nil"/>
          <w:right w:val="nil"/>
          <w:between w:val="nil"/>
        </w:pBdr>
        <w:spacing w:line="480" w:lineRule="auto"/>
        <w:ind w:firstLine="72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The empirically validated framework provides actionable guidance for business schools implementing GAI technologies, enabling targeted interventions that respect student diversity while maximizing pedagogical effectiveness across different adoption profiles.</w:t>
      </w:r>
    </w:p>
    <w:p w14:paraId="2D9C2DD4" w14:textId="77777777" w:rsidR="00C243EC" w:rsidRPr="00D90583" w:rsidRDefault="00C243EC" w:rsidP="00C243EC">
      <w:pPr>
        <w:pBdr>
          <w:top w:val="nil"/>
          <w:left w:val="nil"/>
          <w:bottom w:val="nil"/>
          <w:right w:val="nil"/>
          <w:between w:val="nil"/>
        </w:pBdr>
        <w:spacing w:line="480" w:lineRule="auto"/>
        <w:ind w:firstLine="720"/>
        <w:rPr>
          <w:rFonts w:ascii="Times New Roman" w:eastAsia="Times New Roman" w:hAnsi="Times New Roman" w:cs="Times New Roman"/>
          <w:sz w:val="20"/>
          <w:szCs w:val="20"/>
        </w:rPr>
      </w:pPr>
    </w:p>
    <w:p w14:paraId="47849731" w14:textId="77777777" w:rsidR="00C243EC" w:rsidRPr="00D90583" w:rsidRDefault="00C243EC" w:rsidP="00C243EC">
      <w:pPr>
        <w:pBdr>
          <w:top w:val="nil"/>
          <w:left w:val="nil"/>
          <w:bottom w:val="nil"/>
          <w:right w:val="nil"/>
          <w:between w:val="nil"/>
        </w:pBdr>
        <w:spacing w:line="480" w:lineRule="auto"/>
        <w:ind w:firstLine="720"/>
        <w:rPr>
          <w:rFonts w:ascii="Times New Roman" w:eastAsia="Times New Roman" w:hAnsi="Times New Roman" w:cs="Times New Roman"/>
          <w:sz w:val="20"/>
          <w:szCs w:val="20"/>
        </w:rPr>
      </w:pPr>
    </w:p>
    <w:p w14:paraId="44D82CE7" w14:textId="730D85B1" w:rsidR="00690AFA" w:rsidRPr="00D90583" w:rsidRDefault="00690AFA" w:rsidP="00D75963">
      <w:pPr>
        <w:pBdr>
          <w:top w:val="nil"/>
          <w:left w:val="nil"/>
          <w:bottom w:val="nil"/>
          <w:right w:val="nil"/>
          <w:between w:val="nil"/>
        </w:pBdr>
        <w:spacing w:line="480" w:lineRule="auto"/>
        <w:rPr>
          <w:rFonts w:ascii="Times New Roman" w:eastAsia="Times New Roman" w:hAnsi="Times New Roman" w:cs="Times New Roman"/>
          <w:b/>
          <w:bCs/>
          <w:sz w:val="20"/>
          <w:szCs w:val="20"/>
        </w:rPr>
      </w:pPr>
      <w:r w:rsidRPr="00D90583">
        <w:rPr>
          <w:rFonts w:ascii="Times New Roman" w:eastAsia="Times New Roman" w:hAnsi="Times New Roman" w:cs="Times New Roman"/>
          <w:b/>
          <w:bCs/>
          <w:sz w:val="20"/>
          <w:szCs w:val="20"/>
        </w:rPr>
        <w:lastRenderedPageBreak/>
        <w:t xml:space="preserve">4.6 </w:t>
      </w:r>
      <w:r w:rsidR="00297BD8" w:rsidRPr="00D90583">
        <w:rPr>
          <w:rFonts w:ascii="Times New Roman" w:eastAsia="Times New Roman" w:hAnsi="Times New Roman" w:cs="Times New Roman"/>
          <w:b/>
          <w:bCs/>
          <w:sz w:val="20"/>
          <w:szCs w:val="20"/>
        </w:rPr>
        <w:t>Model Validation and Robustness Checks</w:t>
      </w:r>
    </w:p>
    <w:p w14:paraId="1DF47651" w14:textId="1387A9BF" w:rsidR="00D85471" w:rsidRPr="00FF67D4" w:rsidRDefault="00297BD8" w:rsidP="00FF67D4">
      <w:pPr>
        <w:pBdr>
          <w:top w:val="nil"/>
          <w:left w:val="nil"/>
          <w:bottom w:val="nil"/>
          <w:right w:val="nil"/>
          <w:between w:val="nil"/>
        </w:pBdr>
        <w:spacing w:line="480" w:lineRule="auto"/>
        <w:ind w:firstLine="720"/>
        <w:rPr>
          <w:rFonts w:ascii="Times New Roman" w:eastAsia="Times New Roman" w:hAnsi="Times New Roman" w:cs="Times New Roman"/>
          <w:bCs/>
          <w:sz w:val="20"/>
          <w:szCs w:val="20"/>
        </w:rPr>
      </w:pPr>
      <w:r w:rsidRPr="00D90583">
        <w:rPr>
          <w:rFonts w:ascii="Times New Roman" w:hAnsi="Times New Roman" w:cs="Times New Roman"/>
          <w:sz w:val="20"/>
          <w:szCs w:val="20"/>
        </w:rPr>
        <w:t xml:space="preserve">To ensure the reliability and generalizability of our findings, we conducted comprehensive validation analyses examining both the </w:t>
      </w:r>
      <w:r w:rsidR="00D85471" w:rsidRPr="00D90583">
        <w:rPr>
          <w:rFonts w:ascii="Times New Roman" w:hAnsi="Times New Roman" w:cs="Times New Roman"/>
          <w:sz w:val="20"/>
          <w:szCs w:val="20"/>
        </w:rPr>
        <w:t>stability of the clustering solution and the robustness of the theoretical framework.</w:t>
      </w:r>
      <w:r w:rsidR="00FF67D4" w:rsidRPr="00FF67D4">
        <w:rPr>
          <w:rFonts w:ascii="Times New Roman" w:eastAsia="Times New Roman" w:hAnsi="Times New Roman" w:cs="Times New Roman"/>
          <w:bCs/>
          <w:sz w:val="20"/>
          <w:szCs w:val="20"/>
        </w:rPr>
        <w:t xml:space="preserve"> </w:t>
      </w:r>
      <w:r w:rsidR="00FF67D4">
        <w:rPr>
          <w:rFonts w:ascii="Times New Roman" w:eastAsia="Times New Roman" w:hAnsi="Times New Roman" w:cs="Times New Roman"/>
          <w:bCs/>
          <w:sz w:val="20"/>
          <w:szCs w:val="20"/>
        </w:rPr>
        <w:t>As shown in Table 9, bootstrap validation across 50 resampled datasets confirmed exceptional clustering stability, consistently identifying exactly 3 clusters in 100% of samples. Moreover, cross-validation using 70-30 train-test split demonstrated adequate generalizability with no statistically significant distribution differences</w:t>
      </w:r>
      <w:r w:rsidR="00FF67D4" w:rsidRPr="00D90583">
        <w:rPr>
          <w:rFonts w:ascii="Times New Roman" w:eastAsia="Times New Roman" w:hAnsi="Times New Roman" w:cs="Times New Roman"/>
          <w:bCs/>
          <w:sz w:val="20"/>
          <w:szCs w:val="20"/>
        </w:rPr>
        <w:t xml:space="preserve"> (χ² p = 0.249).</w:t>
      </w:r>
    </w:p>
    <w:p w14:paraId="03630964" w14:textId="1DD4616A" w:rsidR="00B60733" w:rsidRPr="00D90583" w:rsidRDefault="00B60733" w:rsidP="00D75963">
      <w:pPr>
        <w:spacing w:line="480" w:lineRule="auto"/>
        <w:rPr>
          <w:rFonts w:ascii="Times New Roman" w:hAnsi="Times New Roman" w:cs="Times New Roman"/>
          <w:b/>
          <w:bCs/>
          <w:sz w:val="20"/>
          <w:szCs w:val="20"/>
        </w:rPr>
      </w:pPr>
      <w:r w:rsidRPr="00D90583">
        <w:rPr>
          <w:rFonts w:ascii="Times New Roman" w:hAnsi="Times New Roman" w:cs="Times New Roman"/>
          <w:b/>
          <w:bCs/>
          <w:sz w:val="20"/>
          <w:szCs w:val="20"/>
        </w:rPr>
        <w:t xml:space="preserve">Table </w:t>
      </w:r>
      <w:r w:rsidR="00076C42" w:rsidRPr="00D90583">
        <w:rPr>
          <w:rFonts w:ascii="Times New Roman" w:hAnsi="Times New Roman" w:cs="Times New Roman"/>
          <w:b/>
          <w:bCs/>
          <w:sz w:val="20"/>
          <w:szCs w:val="20"/>
        </w:rPr>
        <w:t>9</w:t>
      </w:r>
    </w:p>
    <w:p w14:paraId="1D72823D" w14:textId="04D83799" w:rsidR="00297BD8" w:rsidRPr="00D90583" w:rsidRDefault="00B60733" w:rsidP="00D75963">
      <w:pPr>
        <w:spacing w:line="480" w:lineRule="auto"/>
        <w:rPr>
          <w:rFonts w:ascii="Times New Roman" w:eastAsia="Times New Roman" w:hAnsi="Times New Roman" w:cs="Times New Roman"/>
          <w:i/>
          <w:iCs/>
          <w:sz w:val="20"/>
          <w:szCs w:val="20"/>
        </w:rPr>
      </w:pPr>
      <w:r w:rsidRPr="00D90583">
        <w:rPr>
          <w:rFonts w:ascii="Times New Roman" w:hAnsi="Times New Roman" w:cs="Times New Roman"/>
          <w:i/>
          <w:iCs/>
          <w:sz w:val="20"/>
          <w:szCs w:val="20"/>
        </w:rPr>
        <w:t>Cross-Validation Analysis</w:t>
      </w:r>
    </w:p>
    <w:tbl>
      <w:tblPr>
        <w:tblStyle w:val="Tablanormal2"/>
        <w:tblW w:w="0" w:type="auto"/>
        <w:jc w:val="center"/>
        <w:tblLook w:val="06A0" w:firstRow="1" w:lastRow="0" w:firstColumn="1" w:lastColumn="0" w:noHBand="1" w:noVBand="1"/>
      </w:tblPr>
      <w:tblGrid>
        <w:gridCol w:w="3402"/>
        <w:gridCol w:w="3402"/>
        <w:gridCol w:w="1843"/>
      </w:tblGrid>
      <w:tr w:rsidR="00C46355" w:rsidRPr="00D90583" w14:paraId="461DA037" w14:textId="77777777" w:rsidTr="00C243E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2B037917" w14:textId="5135A7D4" w:rsidR="00C46355" w:rsidRPr="00D90583" w:rsidRDefault="00C46355" w:rsidP="00D75963">
            <w:pPr>
              <w:spacing w:line="480" w:lineRule="auto"/>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Profile</w:t>
            </w:r>
          </w:p>
        </w:tc>
        <w:tc>
          <w:tcPr>
            <w:tcW w:w="3402" w:type="dxa"/>
          </w:tcPr>
          <w:p w14:paraId="3F493AC0" w14:textId="77F9BC11" w:rsidR="00C46355" w:rsidRPr="00D90583" w:rsidRDefault="00C46355" w:rsidP="00D75963">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Metric</w:t>
            </w:r>
          </w:p>
        </w:tc>
        <w:tc>
          <w:tcPr>
            <w:tcW w:w="1843" w:type="dxa"/>
          </w:tcPr>
          <w:p w14:paraId="775FB7F4" w14:textId="5E92A572" w:rsidR="00C46355" w:rsidRPr="00D90583" w:rsidRDefault="00C46355" w:rsidP="00D75963">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Result</w:t>
            </w:r>
          </w:p>
        </w:tc>
      </w:tr>
      <w:tr w:rsidR="00C46355" w:rsidRPr="00D90583" w14:paraId="49F86F0E" w14:textId="77777777" w:rsidTr="00C243EC">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79982CA7" w14:textId="0A63432B" w:rsidR="00C46355" w:rsidRPr="00D90583" w:rsidRDefault="00C46355" w:rsidP="00D75963">
            <w:pPr>
              <w:spacing w:line="480" w:lineRule="auto"/>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Bootstrap stability</w:t>
            </w:r>
          </w:p>
        </w:tc>
        <w:tc>
          <w:tcPr>
            <w:tcW w:w="3402" w:type="dxa"/>
          </w:tcPr>
          <w:p w14:paraId="5DF5F83B" w14:textId="1444E809" w:rsidR="00C46355" w:rsidRPr="00D90583" w:rsidRDefault="00C46355" w:rsidP="00D7596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Cluster stability rate</w:t>
            </w:r>
          </w:p>
        </w:tc>
        <w:tc>
          <w:tcPr>
            <w:tcW w:w="1843" w:type="dxa"/>
          </w:tcPr>
          <w:p w14:paraId="4040C920" w14:textId="17C12154" w:rsidR="00C46355" w:rsidRPr="00D90583" w:rsidRDefault="00C46355" w:rsidP="00D7596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1.000</w:t>
            </w:r>
          </w:p>
        </w:tc>
      </w:tr>
      <w:tr w:rsidR="00C46355" w:rsidRPr="00D90583" w14:paraId="603DF060" w14:textId="77777777" w:rsidTr="00C243EC">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5AC9398F" w14:textId="305B7D42" w:rsidR="00C46355" w:rsidRPr="00D90583" w:rsidRDefault="00C46355" w:rsidP="00D75963">
            <w:pPr>
              <w:spacing w:line="480" w:lineRule="auto"/>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Bootstrap stability</w:t>
            </w:r>
          </w:p>
        </w:tc>
        <w:tc>
          <w:tcPr>
            <w:tcW w:w="3402" w:type="dxa"/>
          </w:tcPr>
          <w:p w14:paraId="74B21C1B" w14:textId="6FA04C45" w:rsidR="00C46355" w:rsidRPr="00D90583" w:rsidRDefault="00C46355" w:rsidP="00D7596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Average silhouette score</w:t>
            </w:r>
          </w:p>
        </w:tc>
        <w:tc>
          <w:tcPr>
            <w:tcW w:w="1843" w:type="dxa"/>
          </w:tcPr>
          <w:p w14:paraId="6FED2CFE" w14:textId="4D18F6DE" w:rsidR="00C46355" w:rsidRPr="00D90583" w:rsidRDefault="00C46355" w:rsidP="00D7596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0.093</w:t>
            </w:r>
          </w:p>
        </w:tc>
      </w:tr>
      <w:tr w:rsidR="00C46355" w:rsidRPr="00D90583" w14:paraId="6E35813B" w14:textId="77777777" w:rsidTr="00C243EC">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433B7DCC" w14:textId="046B59D6" w:rsidR="00C46355" w:rsidRPr="00D90583" w:rsidRDefault="00C46355" w:rsidP="00D75963">
            <w:pPr>
              <w:spacing w:line="480" w:lineRule="auto"/>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Cross-validation</w:t>
            </w:r>
          </w:p>
        </w:tc>
        <w:tc>
          <w:tcPr>
            <w:tcW w:w="3402" w:type="dxa"/>
          </w:tcPr>
          <w:p w14:paraId="5C55DCAA" w14:textId="2087DCDC" w:rsidR="00C46355" w:rsidRPr="00D90583" w:rsidRDefault="00C46355" w:rsidP="00D7596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Chi-square test</w:t>
            </w:r>
          </w:p>
        </w:tc>
        <w:tc>
          <w:tcPr>
            <w:tcW w:w="1843" w:type="dxa"/>
          </w:tcPr>
          <w:p w14:paraId="64FF52A0" w14:textId="22DBE2F9" w:rsidR="00C46355" w:rsidRPr="00D90583" w:rsidRDefault="00C46355" w:rsidP="00D7596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p = 0.249 (</w:t>
            </w:r>
            <w:proofErr w:type="spellStart"/>
            <w:r w:rsidRPr="00D90583">
              <w:rPr>
                <w:rFonts w:ascii="Times New Roman" w:eastAsia="Times New Roman" w:hAnsi="Times New Roman" w:cs="Times New Roman"/>
                <w:sz w:val="20"/>
                <w:szCs w:val="20"/>
              </w:rPr>
              <w:t>n.s</w:t>
            </w:r>
            <w:proofErr w:type="spellEnd"/>
            <w:r w:rsidRPr="00D90583">
              <w:rPr>
                <w:rFonts w:ascii="Times New Roman" w:eastAsia="Times New Roman" w:hAnsi="Times New Roman" w:cs="Times New Roman"/>
                <w:sz w:val="20"/>
                <w:szCs w:val="20"/>
              </w:rPr>
              <w:t>.)</w:t>
            </w:r>
          </w:p>
        </w:tc>
      </w:tr>
      <w:tr w:rsidR="00C46355" w:rsidRPr="00D90583" w14:paraId="0819AFD7" w14:textId="77777777" w:rsidTr="00C243EC">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08839B83" w14:textId="3F722991" w:rsidR="00C46355" w:rsidRPr="00D90583" w:rsidRDefault="00C46355" w:rsidP="00D75963">
            <w:pPr>
              <w:spacing w:line="480" w:lineRule="auto"/>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Cross-validation</w:t>
            </w:r>
          </w:p>
        </w:tc>
        <w:tc>
          <w:tcPr>
            <w:tcW w:w="3402" w:type="dxa"/>
          </w:tcPr>
          <w:p w14:paraId="3BF1AFFB" w14:textId="7F7B0D6F" w:rsidR="00C46355" w:rsidRPr="00D90583" w:rsidRDefault="00C46355" w:rsidP="00D7596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Profile distribution stability</w:t>
            </w:r>
          </w:p>
        </w:tc>
        <w:tc>
          <w:tcPr>
            <w:tcW w:w="1843" w:type="dxa"/>
          </w:tcPr>
          <w:p w14:paraId="41F8FD49" w14:textId="33C5A890" w:rsidR="00C46355" w:rsidRPr="00D90583" w:rsidRDefault="00C46355" w:rsidP="00D7596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Adequate</w:t>
            </w:r>
          </w:p>
        </w:tc>
      </w:tr>
    </w:tbl>
    <w:p w14:paraId="30B1597E" w14:textId="2ECF7BBB" w:rsidR="00C46355" w:rsidRPr="00D90583" w:rsidRDefault="00C46355" w:rsidP="00C243EC">
      <w:pPr>
        <w:pBdr>
          <w:top w:val="nil"/>
          <w:left w:val="nil"/>
          <w:bottom w:val="nil"/>
          <w:right w:val="nil"/>
          <w:between w:val="nil"/>
        </w:pBdr>
        <w:spacing w:line="480" w:lineRule="auto"/>
        <w:ind w:firstLine="720"/>
        <w:rPr>
          <w:rFonts w:ascii="Times New Roman" w:eastAsia="Times New Roman" w:hAnsi="Times New Roman" w:cs="Times New Roman"/>
          <w:bCs/>
          <w:sz w:val="20"/>
          <w:szCs w:val="20"/>
        </w:rPr>
      </w:pPr>
      <w:r w:rsidRPr="00D90583">
        <w:rPr>
          <w:rFonts w:ascii="Times New Roman" w:eastAsia="Times New Roman" w:hAnsi="Times New Roman" w:cs="Times New Roman"/>
          <w:bCs/>
          <w:sz w:val="20"/>
          <w:szCs w:val="20"/>
        </w:rPr>
        <w:t xml:space="preserve">Construct validity assessment revealed differential patterns across UTAUT constructs. Performance Expectancy (r = 0.696) and Effort Expectancy (r = 0.676) </w:t>
      </w:r>
      <w:r w:rsidR="00D75963" w:rsidRPr="00D90583">
        <w:rPr>
          <w:rFonts w:ascii="Times New Roman" w:eastAsia="Times New Roman" w:hAnsi="Times New Roman" w:cs="Times New Roman"/>
          <w:bCs/>
          <w:sz w:val="20"/>
          <w:szCs w:val="20"/>
        </w:rPr>
        <w:t>demonstrated strong convergent validity with Behavioral Intention. In contrast, Social Influence (r = 0.069) and Facilitating Conditions (r = 0.110) exhibited unexpectedly low convergent validity, likely reflecting the unique characteristics of the educational context,</w:t>
      </w:r>
      <w:r w:rsidRPr="00D90583">
        <w:rPr>
          <w:rFonts w:ascii="Times New Roman" w:eastAsia="Times New Roman" w:hAnsi="Times New Roman" w:cs="Times New Roman"/>
          <w:bCs/>
          <w:sz w:val="20"/>
          <w:szCs w:val="20"/>
        </w:rPr>
        <w:t xml:space="preserve"> where individual agency predominates.</w:t>
      </w:r>
    </w:p>
    <w:p w14:paraId="1EC30992" w14:textId="6BA3E263" w:rsidR="00C46355" w:rsidRPr="00D90583" w:rsidRDefault="00C46355" w:rsidP="00D75963">
      <w:pPr>
        <w:pBdr>
          <w:top w:val="nil"/>
          <w:left w:val="nil"/>
          <w:bottom w:val="nil"/>
          <w:right w:val="nil"/>
          <w:between w:val="nil"/>
        </w:pBdr>
        <w:spacing w:line="480" w:lineRule="auto"/>
        <w:ind w:firstLine="720"/>
        <w:rPr>
          <w:rFonts w:ascii="Times New Roman" w:eastAsia="Times New Roman" w:hAnsi="Times New Roman" w:cs="Times New Roman"/>
          <w:bCs/>
          <w:sz w:val="20"/>
          <w:szCs w:val="20"/>
        </w:rPr>
      </w:pPr>
      <w:r w:rsidRPr="00D90583">
        <w:rPr>
          <w:rFonts w:ascii="Times New Roman" w:eastAsia="Times New Roman" w:hAnsi="Times New Roman" w:cs="Times New Roman"/>
          <w:bCs/>
          <w:sz w:val="20"/>
          <w:szCs w:val="20"/>
        </w:rPr>
        <w:t xml:space="preserve">Sensitivity analysis demonstrated robustness to methodological decisions. Adjusting quantile thresholds by ±5% resulted in minimal </w:t>
      </w:r>
      <w:r w:rsidR="00D75963" w:rsidRPr="00D90583">
        <w:rPr>
          <w:rFonts w:ascii="Times New Roman" w:eastAsia="Times New Roman" w:hAnsi="Times New Roman" w:cs="Times New Roman"/>
          <w:bCs/>
          <w:sz w:val="20"/>
          <w:szCs w:val="20"/>
        </w:rPr>
        <w:t>changes to classification (with a maximum variation of 3.9%).</w:t>
      </w:r>
      <w:r w:rsidRPr="00D90583">
        <w:rPr>
          <w:rFonts w:ascii="Times New Roman" w:eastAsia="Times New Roman" w:hAnsi="Times New Roman" w:cs="Times New Roman"/>
          <w:bCs/>
          <w:sz w:val="20"/>
          <w:szCs w:val="20"/>
        </w:rPr>
        <w:t xml:space="preserve"> Theoretical validation confirmed convergent validity with established TPACK literature, with profiles aligning closely to Cheng et al.'s (2024) typologies and Trevisan &amp; De Rossi's (2023) categories.</w:t>
      </w:r>
    </w:p>
    <w:p w14:paraId="3B52F4DD" w14:textId="77777777" w:rsidR="00C46355" w:rsidRPr="00D90583" w:rsidRDefault="00C46355" w:rsidP="00D75963">
      <w:pPr>
        <w:pBdr>
          <w:top w:val="nil"/>
          <w:left w:val="nil"/>
          <w:bottom w:val="nil"/>
          <w:right w:val="nil"/>
          <w:between w:val="nil"/>
        </w:pBdr>
        <w:spacing w:line="480" w:lineRule="auto"/>
        <w:ind w:firstLine="360"/>
        <w:rPr>
          <w:rFonts w:ascii="Times New Roman" w:eastAsia="Times New Roman" w:hAnsi="Times New Roman" w:cs="Times New Roman"/>
          <w:bCs/>
          <w:sz w:val="20"/>
          <w:szCs w:val="20"/>
        </w:rPr>
      </w:pPr>
      <w:r w:rsidRPr="00D90583">
        <w:rPr>
          <w:rFonts w:ascii="Times New Roman" w:eastAsia="Times New Roman" w:hAnsi="Times New Roman" w:cs="Times New Roman"/>
          <w:bCs/>
          <w:sz w:val="20"/>
          <w:szCs w:val="20"/>
        </w:rPr>
        <w:t>This comprehensive validation approach addresses methodological criticisms while maintaining practical utility, supporting both statistical robustness and theoretical meaningfulness for replication across business education contexts.</w:t>
      </w:r>
    </w:p>
    <w:p w14:paraId="63536D9C" w14:textId="77777777" w:rsidR="00102795" w:rsidRPr="00D90583" w:rsidRDefault="00102795" w:rsidP="00D75963">
      <w:pPr>
        <w:pBdr>
          <w:top w:val="nil"/>
          <w:left w:val="nil"/>
          <w:bottom w:val="nil"/>
          <w:right w:val="nil"/>
          <w:between w:val="nil"/>
        </w:pBdr>
        <w:spacing w:line="480" w:lineRule="auto"/>
        <w:rPr>
          <w:rFonts w:ascii="Times New Roman" w:eastAsia="Times New Roman" w:hAnsi="Times New Roman" w:cs="Times New Roman"/>
          <w:b/>
          <w:sz w:val="20"/>
          <w:szCs w:val="20"/>
        </w:rPr>
      </w:pPr>
    </w:p>
    <w:p w14:paraId="6F35F5DC" w14:textId="77777777" w:rsidR="00C243EC" w:rsidRPr="00D90583" w:rsidRDefault="00C243EC" w:rsidP="00D75963">
      <w:pPr>
        <w:pBdr>
          <w:top w:val="nil"/>
          <w:left w:val="nil"/>
          <w:bottom w:val="nil"/>
          <w:right w:val="nil"/>
          <w:between w:val="nil"/>
        </w:pBdr>
        <w:spacing w:line="480" w:lineRule="auto"/>
        <w:rPr>
          <w:rFonts w:ascii="Times New Roman" w:eastAsia="Times New Roman" w:hAnsi="Times New Roman" w:cs="Times New Roman"/>
          <w:b/>
          <w:sz w:val="20"/>
          <w:szCs w:val="20"/>
        </w:rPr>
      </w:pPr>
    </w:p>
    <w:p w14:paraId="3FD3125F" w14:textId="77777777" w:rsidR="00C243EC" w:rsidRPr="00D90583" w:rsidRDefault="00C243EC" w:rsidP="00D75963">
      <w:pPr>
        <w:pBdr>
          <w:top w:val="nil"/>
          <w:left w:val="nil"/>
          <w:bottom w:val="nil"/>
          <w:right w:val="nil"/>
          <w:between w:val="nil"/>
        </w:pBdr>
        <w:spacing w:line="480" w:lineRule="auto"/>
        <w:rPr>
          <w:rFonts w:ascii="Times New Roman" w:eastAsia="Times New Roman" w:hAnsi="Times New Roman" w:cs="Times New Roman"/>
          <w:b/>
          <w:sz w:val="20"/>
          <w:szCs w:val="20"/>
        </w:rPr>
      </w:pPr>
    </w:p>
    <w:p w14:paraId="1620BDE9" w14:textId="3E2D5E73" w:rsidR="00A80C6C" w:rsidRPr="00D90583" w:rsidRDefault="004B7E34" w:rsidP="004B7E34">
      <w:pPr>
        <w:pBdr>
          <w:top w:val="nil"/>
          <w:left w:val="nil"/>
          <w:bottom w:val="nil"/>
          <w:right w:val="nil"/>
          <w:between w:val="nil"/>
        </w:pBdr>
        <w:spacing w:line="480" w:lineRule="auto"/>
        <w:rPr>
          <w:rFonts w:ascii="Times New Roman" w:eastAsia="Times New Roman" w:hAnsi="Times New Roman" w:cs="Times New Roman"/>
          <w:b/>
          <w:color w:val="000000"/>
          <w:sz w:val="20"/>
          <w:szCs w:val="20"/>
        </w:rPr>
      </w:pPr>
      <w:r w:rsidRPr="00D90583">
        <w:rPr>
          <w:rFonts w:ascii="Times New Roman" w:eastAsia="Times New Roman" w:hAnsi="Times New Roman" w:cs="Times New Roman"/>
          <w:b/>
          <w:color w:val="000000"/>
          <w:sz w:val="20"/>
          <w:szCs w:val="20"/>
        </w:rPr>
        <w:lastRenderedPageBreak/>
        <w:t xml:space="preserve">5 </w:t>
      </w:r>
      <w:r w:rsidR="00CA2874" w:rsidRPr="00D90583">
        <w:rPr>
          <w:rFonts w:ascii="Times New Roman" w:eastAsia="Times New Roman" w:hAnsi="Times New Roman" w:cs="Times New Roman"/>
          <w:b/>
          <w:color w:val="000000"/>
          <w:sz w:val="20"/>
          <w:szCs w:val="20"/>
        </w:rPr>
        <w:t>D</w:t>
      </w:r>
      <w:r w:rsidRPr="00D90583">
        <w:rPr>
          <w:rFonts w:ascii="Times New Roman" w:eastAsia="Times New Roman" w:hAnsi="Times New Roman" w:cs="Times New Roman"/>
          <w:b/>
          <w:color w:val="000000"/>
          <w:sz w:val="20"/>
          <w:szCs w:val="20"/>
        </w:rPr>
        <w:t>iscussion</w:t>
      </w:r>
    </w:p>
    <w:p w14:paraId="58E5C08A" w14:textId="77777777" w:rsidR="00D85471" w:rsidRPr="00D90583" w:rsidRDefault="00C37F85" w:rsidP="00D75963">
      <w:pPr>
        <w:pStyle w:val="NormalWeb"/>
        <w:spacing w:before="0" w:beforeAutospacing="0" w:after="0" w:afterAutospacing="0" w:line="480" w:lineRule="auto"/>
        <w:rPr>
          <w:b/>
          <w:bCs/>
          <w:sz w:val="20"/>
          <w:szCs w:val="20"/>
          <w:lang w:val="en-US"/>
        </w:rPr>
      </w:pPr>
      <w:r w:rsidRPr="00D90583">
        <w:rPr>
          <w:b/>
          <w:bCs/>
          <w:sz w:val="20"/>
          <w:szCs w:val="20"/>
          <w:lang w:val="en-US"/>
        </w:rPr>
        <w:t>5.1 Theoretical Contributions</w:t>
      </w:r>
    </w:p>
    <w:p w14:paraId="51838778" w14:textId="4B7F1099" w:rsidR="00C37F85" w:rsidRPr="00D90583" w:rsidRDefault="00C37F85" w:rsidP="00C243EC">
      <w:pPr>
        <w:pStyle w:val="NormalWeb"/>
        <w:spacing w:before="0" w:beforeAutospacing="0" w:after="0" w:afterAutospacing="0" w:line="480" w:lineRule="auto"/>
        <w:ind w:firstLine="720"/>
        <w:rPr>
          <w:sz w:val="20"/>
          <w:szCs w:val="20"/>
          <w:lang w:val="en-US"/>
        </w:rPr>
      </w:pPr>
      <w:r w:rsidRPr="00D90583">
        <w:rPr>
          <w:sz w:val="20"/>
          <w:szCs w:val="20"/>
          <w:lang w:val="en-US"/>
        </w:rPr>
        <w:t xml:space="preserve">This study makes three fundamental theoretical contributions to the </w:t>
      </w:r>
      <w:r w:rsidR="00D85471" w:rsidRPr="00D90583">
        <w:rPr>
          <w:sz w:val="20"/>
          <w:szCs w:val="20"/>
          <w:lang w:val="en-US"/>
        </w:rPr>
        <w:t xml:space="preserve">field of </w:t>
      </w:r>
      <w:r w:rsidRPr="00D90583">
        <w:rPr>
          <w:sz w:val="20"/>
          <w:szCs w:val="20"/>
          <w:lang w:val="en-US"/>
        </w:rPr>
        <w:t xml:space="preserve">educational technology. </w:t>
      </w:r>
      <w:r w:rsidR="00DF3F3C" w:rsidRPr="00D90583">
        <w:rPr>
          <w:sz w:val="20"/>
          <w:szCs w:val="20"/>
          <w:lang w:val="en-US"/>
        </w:rPr>
        <w:t>First, we provide the first comprehensive empirical validation of the complete UTAUT framework specifically applied to Generative AI adoption in higher education contexts. While previous research has applied partial UTAUT models to educational technologies (Al-Abdullatif, 2024; Wang et al., 2024), our study uniquely validates all core constructs—including the previously underexplored Social Influence and Facilitating Conditions—with psychometrically robust measures (α ranging from 0.731 to 0.946). This contribution addresses a critical gap identified by Celik (2023) regarding the need for validated theoretical frameworks in AI-TPACK research.</w:t>
      </w:r>
    </w:p>
    <w:p w14:paraId="3DF0EC92" w14:textId="77777777" w:rsidR="00C37F85" w:rsidRPr="00D90583" w:rsidRDefault="00C37F85" w:rsidP="00C243EC">
      <w:pPr>
        <w:pStyle w:val="NormalWeb"/>
        <w:spacing w:before="0" w:beforeAutospacing="0" w:after="0" w:afterAutospacing="0" w:line="480" w:lineRule="auto"/>
        <w:ind w:firstLine="720"/>
        <w:rPr>
          <w:sz w:val="20"/>
          <w:szCs w:val="20"/>
          <w:lang w:val="en-US"/>
        </w:rPr>
      </w:pPr>
      <w:r w:rsidRPr="00D90583">
        <w:rPr>
          <w:sz w:val="20"/>
          <w:szCs w:val="20"/>
          <w:lang w:val="en-US"/>
        </w:rPr>
        <w:t>Second, we advance TPACK-UTAUT theoretical integration by demonstrating how technology acceptance constructs map onto pedagogical knowledge domains in GAI contexts. Our empirical findings reveal that Performance Expectancy strongly correlates with Technological Knowledge development (r = 0.696), while Facilitating Conditions influence the Technological Pedagogical Knowledge intersection. This integration extends Ning et al.'s (2024) AI-TPACK framework by providing quantitative validation of theoretical relationships previously supported only through qualitative evidence.</w:t>
      </w:r>
    </w:p>
    <w:p w14:paraId="5EB07F0B" w14:textId="77777777" w:rsidR="00C37F85" w:rsidRPr="00D90583" w:rsidRDefault="00C37F85" w:rsidP="00C243EC">
      <w:pPr>
        <w:pStyle w:val="NormalWeb"/>
        <w:spacing w:before="0" w:beforeAutospacing="0" w:after="0" w:afterAutospacing="0" w:line="480" w:lineRule="auto"/>
        <w:ind w:firstLine="720"/>
        <w:rPr>
          <w:sz w:val="20"/>
          <w:szCs w:val="20"/>
          <w:lang w:val="en-US"/>
        </w:rPr>
      </w:pPr>
      <w:r w:rsidRPr="00D90583">
        <w:rPr>
          <w:sz w:val="20"/>
          <w:szCs w:val="20"/>
          <w:lang w:val="en-US"/>
        </w:rPr>
        <w:t>Third, our hybrid validation approach addresses recent methodological criticisms in educational technology clustering research (Murphy et al., 2024). By combining theoretical profile classification with empirical clustering validation (Cramer's V = 0.276, p &lt; 0.001), we demonstrate that student typologies can be both theoretically grounded and empirically robust. This methodology offers a replicable framework for future research examining technology adoption heterogeneity in educational contexts, moving beyond purely data-driven approaches that often lack interpretability.</w:t>
      </w:r>
    </w:p>
    <w:p w14:paraId="3406B951" w14:textId="041E309B" w:rsidR="00C37F85" w:rsidRPr="00D90583" w:rsidRDefault="00C37F85" w:rsidP="00C243EC">
      <w:pPr>
        <w:pStyle w:val="NormalWeb"/>
        <w:spacing w:before="0" w:beforeAutospacing="0" w:after="0" w:afterAutospacing="0" w:line="480" w:lineRule="auto"/>
        <w:ind w:firstLine="720"/>
        <w:rPr>
          <w:sz w:val="20"/>
          <w:szCs w:val="20"/>
          <w:lang w:val="en-US"/>
        </w:rPr>
      </w:pPr>
      <w:r w:rsidRPr="00D90583">
        <w:rPr>
          <w:sz w:val="20"/>
          <w:szCs w:val="20"/>
          <w:lang w:val="en-US"/>
        </w:rPr>
        <w:t>The emergence of three distinct profiles—Skeptics, Moderates, and Explorers—extends established technology adoption typologies (Cheng et al., 2024; Trevisan &amp; De Rossi, 2023) specifically to GAI contexts while maintaining theoretical coherence with broader TPACK literature. Importantly, our findings demonstrate that GAI adoption follows similar patterns to previous educational technology integration</w:t>
      </w:r>
      <w:r w:rsidR="00DB20BF" w:rsidRPr="00D90583">
        <w:rPr>
          <w:sz w:val="20"/>
          <w:szCs w:val="20"/>
          <w:lang w:val="en-US"/>
        </w:rPr>
        <w:t>s,</w:t>
      </w:r>
      <w:r w:rsidRPr="00D90583">
        <w:rPr>
          <w:sz w:val="20"/>
          <w:szCs w:val="20"/>
          <w:lang w:val="en-US"/>
        </w:rPr>
        <w:t xml:space="preserve"> but with unique characteristics </w:t>
      </w:r>
      <w:r w:rsidR="00DB20BF" w:rsidRPr="00D90583">
        <w:rPr>
          <w:sz w:val="20"/>
          <w:szCs w:val="20"/>
          <w:lang w:val="en-US"/>
        </w:rPr>
        <w:t>that reflect</w:t>
      </w:r>
      <w:r w:rsidRPr="00D90583">
        <w:rPr>
          <w:sz w:val="20"/>
          <w:szCs w:val="20"/>
          <w:lang w:val="en-US"/>
        </w:rPr>
        <w:t xml:space="preserve"> the transformative nature of generative AI capabilities.</w:t>
      </w:r>
    </w:p>
    <w:p w14:paraId="00D0430A" w14:textId="77777777" w:rsidR="00CA4E11" w:rsidRPr="00D90583" w:rsidRDefault="00CA4E11" w:rsidP="00C243EC">
      <w:pPr>
        <w:pStyle w:val="NormalWeb"/>
        <w:spacing w:before="0" w:beforeAutospacing="0" w:after="0" w:afterAutospacing="0" w:line="480" w:lineRule="auto"/>
        <w:ind w:firstLine="720"/>
        <w:rPr>
          <w:sz w:val="20"/>
          <w:szCs w:val="20"/>
          <w:lang w:val="en-US"/>
        </w:rPr>
      </w:pPr>
      <w:r w:rsidRPr="00D90583">
        <w:rPr>
          <w:sz w:val="20"/>
          <w:szCs w:val="20"/>
          <w:lang w:val="en-US"/>
        </w:rPr>
        <w:lastRenderedPageBreak/>
        <w:t>Our empirical analysis provides robust evidence for theoretical integration of TPACK and UTAUT frameworks in GAI adoption contexts. Validation across construct validity, cross-validation, and bootstrap stability establishes methodological standards for educational technology research.</w:t>
      </w:r>
    </w:p>
    <w:p w14:paraId="50A88251" w14:textId="77777777" w:rsidR="00CA4E11" w:rsidRPr="00D90583" w:rsidRDefault="00CA4E11" w:rsidP="00C243EC">
      <w:pPr>
        <w:pStyle w:val="NormalWeb"/>
        <w:spacing w:before="0" w:beforeAutospacing="0" w:after="0" w:afterAutospacing="0" w:line="480" w:lineRule="auto"/>
        <w:ind w:firstLine="720"/>
        <w:rPr>
          <w:sz w:val="20"/>
          <w:szCs w:val="20"/>
          <w:lang w:val="en-US"/>
        </w:rPr>
      </w:pPr>
      <w:r w:rsidRPr="00D90583">
        <w:rPr>
          <w:sz w:val="20"/>
          <w:szCs w:val="20"/>
          <w:lang w:val="en-US"/>
        </w:rPr>
        <w:t>Construct validation revealed theoretically meaningful patterns illuminating technology adoption complexity. Strong convergent validity between Performance Expectancy and Behavioral Intention (r = 0.696) confirms core UTAUT predictions while extending to GAI contexts. However, unexpectedly low convergent validity for Social Influence (r = 0.069) and Facilitating Conditions (r = 0.110) suggests necessary contextual adaptations. In graduate business education, where students exhibit high individual agency, institutional pressures operate differently than workplace settings where UTAUT was originally validated (Alzahrani &amp; Alzahrani, 2025).</w:t>
      </w:r>
    </w:p>
    <w:p w14:paraId="6B9C334B" w14:textId="77777777" w:rsidR="00CA4E11" w:rsidRPr="00D90583" w:rsidRDefault="00CA4E11" w:rsidP="00C243EC">
      <w:pPr>
        <w:pStyle w:val="NormalWeb"/>
        <w:spacing w:before="0" w:beforeAutospacing="0" w:after="0" w:afterAutospacing="0" w:line="480" w:lineRule="auto"/>
        <w:ind w:firstLine="720"/>
        <w:rPr>
          <w:sz w:val="20"/>
          <w:szCs w:val="20"/>
          <w:lang w:val="en-US"/>
        </w:rPr>
      </w:pPr>
      <w:r w:rsidRPr="00D90583">
        <w:rPr>
          <w:sz w:val="20"/>
          <w:szCs w:val="20"/>
          <w:lang w:val="en-US"/>
        </w:rPr>
        <w:t>TPACK integration patterns reveal differential adoption pathways. Explorers demonstrate Technology Knowledge dominance with strong TPACK-Behavioral Intention correlations (r = 0.68), suggesting technological competence drives implementation. Moderates exhibit balanced integration, while Skeptics show Pedagogical Content Knowledge orientation requiring evidence-based validation. These patterns confirm that effective GAI integration requires differentiated approaches respecting diverse TPACK competency profiles.</w:t>
      </w:r>
    </w:p>
    <w:p w14:paraId="0F6567D6" w14:textId="1F74A6DF" w:rsidR="00D75963" w:rsidRPr="00D90583" w:rsidRDefault="00CA4E11" w:rsidP="00C243EC">
      <w:pPr>
        <w:pStyle w:val="NormalWeb"/>
        <w:spacing w:before="0" w:beforeAutospacing="0" w:after="0" w:afterAutospacing="0" w:line="480" w:lineRule="auto"/>
        <w:ind w:firstLine="720"/>
        <w:rPr>
          <w:sz w:val="20"/>
          <w:szCs w:val="20"/>
          <w:lang w:val="en-US"/>
        </w:rPr>
      </w:pPr>
      <w:r w:rsidRPr="00D90583">
        <w:rPr>
          <w:sz w:val="20"/>
          <w:szCs w:val="20"/>
          <w:lang w:val="en-US"/>
        </w:rPr>
        <w:t>Unlike workplace technology adoption following organizational mandates, educational GAI adoption appears individually driven, explaining why traditional UTAUT social influence constructs show limited predictive power in learning environments.</w:t>
      </w:r>
    </w:p>
    <w:p w14:paraId="4E02771E" w14:textId="57A4978D" w:rsidR="00C37F85" w:rsidRPr="00D90583" w:rsidRDefault="00C37F85" w:rsidP="00D75963">
      <w:pPr>
        <w:pStyle w:val="NormalWeb"/>
        <w:spacing w:before="0" w:beforeAutospacing="0" w:after="0" w:afterAutospacing="0" w:line="480" w:lineRule="auto"/>
        <w:rPr>
          <w:b/>
          <w:bCs/>
          <w:sz w:val="20"/>
          <w:szCs w:val="20"/>
          <w:lang w:val="en-US"/>
        </w:rPr>
      </w:pPr>
      <w:r w:rsidRPr="00D90583">
        <w:rPr>
          <w:b/>
          <w:bCs/>
          <w:sz w:val="20"/>
          <w:szCs w:val="20"/>
          <w:lang w:val="en-US"/>
        </w:rPr>
        <w:t>5.</w:t>
      </w:r>
      <w:r w:rsidR="00076C42" w:rsidRPr="00D90583">
        <w:rPr>
          <w:b/>
          <w:bCs/>
          <w:sz w:val="20"/>
          <w:szCs w:val="20"/>
          <w:lang w:val="en-US"/>
        </w:rPr>
        <w:t>2</w:t>
      </w:r>
      <w:r w:rsidRPr="00D90583">
        <w:rPr>
          <w:b/>
          <w:bCs/>
          <w:sz w:val="20"/>
          <w:szCs w:val="20"/>
          <w:lang w:val="en-US"/>
        </w:rPr>
        <w:t xml:space="preserve"> Implications for Instructional Design</w:t>
      </w:r>
    </w:p>
    <w:p w14:paraId="4FA0972F" w14:textId="77777777" w:rsidR="00C37F85" w:rsidRPr="00D90583" w:rsidRDefault="00C37F85" w:rsidP="00D75963">
      <w:pPr>
        <w:pStyle w:val="NormalWeb"/>
        <w:spacing w:before="0" w:beforeAutospacing="0" w:after="0" w:afterAutospacing="0" w:line="480" w:lineRule="auto"/>
        <w:ind w:firstLine="720"/>
        <w:rPr>
          <w:sz w:val="20"/>
          <w:szCs w:val="20"/>
          <w:lang w:val="en-US"/>
        </w:rPr>
      </w:pPr>
      <w:r w:rsidRPr="00D90583">
        <w:rPr>
          <w:sz w:val="20"/>
          <w:szCs w:val="20"/>
          <w:lang w:val="en-US"/>
        </w:rPr>
        <w:t>Our empirically validated profiles provide actionable guidance for instructional designers and educational technologists implementing GAI technologies in business education contexts. The differentiated framework moves beyond generic "best practices" to offer evidence-based strategies tailored to specific student characteristics and needs.</w:t>
      </w:r>
    </w:p>
    <w:p w14:paraId="5ED4C562" w14:textId="4593253E" w:rsidR="00C37F85" w:rsidRPr="00D90583" w:rsidRDefault="00D75963" w:rsidP="00D75963">
      <w:pPr>
        <w:pStyle w:val="NormalWeb"/>
        <w:spacing w:before="0" w:beforeAutospacing="0" w:after="0" w:afterAutospacing="0" w:line="480" w:lineRule="auto"/>
        <w:ind w:firstLine="720"/>
        <w:rPr>
          <w:sz w:val="20"/>
          <w:szCs w:val="20"/>
          <w:lang w:val="en-US"/>
        </w:rPr>
      </w:pPr>
      <w:r w:rsidRPr="00D90583">
        <w:rPr>
          <w:sz w:val="20"/>
          <w:szCs w:val="20"/>
          <w:lang w:val="en-US"/>
        </w:rPr>
        <w:t>In the case of</w:t>
      </w:r>
      <w:r w:rsidR="00C37F85" w:rsidRPr="00D90583">
        <w:rPr>
          <w:sz w:val="20"/>
          <w:szCs w:val="20"/>
          <w:lang w:val="en-US"/>
        </w:rPr>
        <w:t xml:space="preserve"> Explorers (11.1%), the optimal instructional strategy emphasizes project-based learning with advanced GAI applications. These students, characterized by high Performance Expectancy (M = 2.74) and technological confidence</w:t>
      </w:r>
      <w:r w:rsidRPr="00D90583">
        <w:rPr>
          <w:sz w:val="20"/>
          <w:szCs w:val="20"/>
          <w:lang w:val="en-US"/>
        </w:rPr>
        <w:t>,</w:t>
      </w:r>
      <w:r w:rsidR="00C37F85" w:rsidRPr="00D90583">
        <w:rPr>
          <w:sz w:val="20"/>
          <w:szCs w:val="20"/>
          <w:lang w:val="en-US"/>
        </w:rPr>
        <w:t xml:space="preserve"> despite lacking formal training, benefit from autonomy and </w:t>
      </w:r>
      <w:r w:rsidRPr="00D90583">
        <w:rPr>
          <w:sz w:val="20"/>
          <w:szCs w:val="20"/>
          <w:lang w:val="en-US"/>
        </w:rPr>
        <w:t>access</w:t>
      </w:r>
      <w:r w:rsidR="00C37F85" w:rsidRPr="00D90583">
        <w:rPr>
          <w:sz w:val="20"/>
          <w:szCs w:val="20"/>
          <w:lang w:val="en-US"/>
        </w:rPr>
        <w:t xml:space="preserve"> to </w:t>
      </w:r>
      <w:r w:rsidRPr="00D90583">
        <w:rPr>
          <w:sz w:val="20"/>
          <w:szCs w:val="20"/>
          <w:lang w:val="en-US"/>
        </w:rPr>
        <w:t>cutting-edge tool</w:t>
      </w:r>
      <w:r w:rsidR="00C37F85" w:rsidRPr="00D90583">
        <w:rPr>
          <w:sz w:val="20"/>
          <w:szCs w:val="20"/>
          <w:lang w:val="en-US"/>
        </w:rPr>
        <w:t xml:space="preserve">s. Practical implementations include beta-testing new GAI platforms, leading peer workshops, and developing innovative applications </w:t>
      </w:r>
      <w:r w:rsidRPr="00D90583">
        <w:rPr>
          <w:sz w:val="20"/>
          <w:szCs w:val="20"/>
          <w:lang w:val="en-US"/>
        </w:rPr>
        <w:t>to solve</w:t>
      </w:r>
      <w:r w:rsidR="00C37F85" w:rsidRPr="00D90583">
        <w:rPr>
          <w:sz w:val="20"/>
          <w:szCs w:val="20"/>
          <w:lang w:val="en-US"/>
        </w:rPr>
        <w:t xml:space="preserve"> business problem</w:t>
      </w:r>
      <w:r w:rsidRPr="00D90583">
        <w:rPr>
          <w:sz w:val="20"/>
          <w:szCs w:val="20"/>
          <w:lang w:val="en-US"/>
        </w:rPr>
        <w:t>s</w:t>
      </w:r>
      <w:r w:rsidR="00C37F85" w:rsidRPr="00D90583">
        <w:rPr>
          <w:sz w:val="20"/>
          <w:szCs w:val="20"/>
          <w:lang w:val="en-US"/>
        </w:rPr>
        <w:t xml:space="preserve">. Educational institutions should position Explorers as </w:t>
      </w:r>
      <w:r w:rsidR="00C37F85" w:rsidRPr="00D90583">
        <w:rPr>
          <w:sz w:val="20"/>
          <w:szCs w:val="20"/>
          <w:lang w:val="en-US"/>
        </w:rPr>
        <w:lastRenderedPageBreak/>
        <w:t>"innovation champions" who can bridge the gap between technological possibilities and practical applications, consistent with Rogers' (2003) diffusion of innovations theory regarding early adopters.</w:t>
      </w:r>
    </w:p>
    <w:p w14:paraId="23A51C3E" w14:textId="5E426CF6" w:rsidR="00C37F85" w:rsidRPr="00D90583" w:rsidRDefault="00C37F85" w:rsidP="00D75963">
      <w:pPr>
        <w:pStyle w:val="NormalWeb"/>
        <w:spacing w:before="0" w:beforeAutospacing="0" w:after="0" w:afterAutospacing="0" w:line="480" w:lineRule="auto"/>
        <w:ind w:firstLine="720"/>
        <w:rPr>
          <w:sz w:val="20"/>
          <w:szCs w:val="20"/>
          <w:lang w:val="en-US"/>
        </w:rPr>
      </w:pPr>
      <w:r w:rsidRPr="00D90583">
        <w:rPr>
          <w:sz w:val="20"/>
          <w:szCs w:val="20"/>
          <w:lang w:val="en-US"/>
        </w:rPr>
        <w:t xml:space="preserve">For Moderates (67.9%), representing the largest group, structured progressive training emerges as the optimal approach. Their balanced TPACK scores (M = 2.90) and moderate Performance Expectancy (M = 2.10) suggest systematic learning preferences. Effective strategies include scaffolded GAI workshops, collaborative learning communities, and clear implementation frameworks. Given that 45% have received AI training, building upon existing knowledge through structured advancement pathways optimizes learning outcomes. This approach aligns with </w:t>
      </w:r>
      <w:r w:rsidR="00D75963" w:rsidRPr="00D90583">
        <w:rPr>
          <w:sz w:val="20"/>
          <w:szCs w:val="20"/>
          <w:lang w:val="en-US"/>
        </w:rPr>
        <w:t xml:space="preserve">the findings of </w:t>
      </w:r>
      <w:proofErr w:type="spellStart"/>
      <w:r w:rsidRPr="00D90583">
        <w:rPr>
          <w:sz w:val="20"/>
          <w:szCs w:val="20"/>
          <w:lang w:val="en-US"/>
        </w:rPr>
        <w:t>Malusay</w:t>
      </w:r>
      <w:proofErr w:type="spellEnd"/>
      <w:r w:rsidRPr="00D90583">
        <w:rPr>
          <w:sz w:val="20"/>
          <w:szCs w:val="20"/>
          <w:lang w:val="en-US"/>
        </w:rPr>
        <w:t xml:space="preserve"> et al. (2025) regarding the effectiveness of systematic professional development in technology integration.</w:t>
      </w:r>
    </w:p>
    <w:p w14:paraId="10392F9F" w14:textId="65B27A7C" w:rsidR="00C37F85" w:rsidRPr="00D90583" w:rsidRDefault="00D75963" w:rsidP="00D75963">
      <w:pPr>
        <w:pStyle w:val="NormalWeb"/>
        <w:spacing w:before="0" w:beforeAutospacing="0" w:after="0" w:afterAutospacing="0" w:line="480" w:lineRule="auto"/>
        <w:ind w:firstLine="720"/>
        <w:rPr>
          <w:sz w:val="20"/>
          <w:szCs w:val="20"/>
          <w:lang w:val="en-US"/>
        </w:rPr>
      </w:pPr>
      <w:r w:rsidRPr="00D90583">
        <w:rPr>
          <w:sz w:val="20"/>
          <w:szCs w:val="20"/>
          <w:lang w:val="en-US"/>
        </w:rPr>
        <w:t>In the case of</w:t>
      </w:r>
      <w:r w:rsidR="00C37F85" w:rsidRPr="00D90583">
        <w:rPr>
          <w:sz w:val="20"/>
          <w:szCs w:val="20"/>
          <w:lang w:val="en-US"/>
        </w:rPr>
        <w:t xml:space="preserve"> Skeptics (21.0%), evidence-based persuasion strategies prove most effective. Their high formal training rates (67.9%) combined with low Performance Expectancy (M = 1.50) indicate that exposure alone is insufficient—they require demonstrated pedagogical value. Successful interventions include case-based learning showcasing measurable educational outcomes, ROI demonstrations, and gradual proof-of-concept implementations. This group's extensive professional experience (M = 42.2 years) represents valuable institutional knowledge that, when properly engaged, can enhance overall GAI implementation quality.</w:t>
      </w:r>
    </w:p>
    <w:p w14:paraId="7CE4A9F8" w14:textId="77777777" w:rsidR="00C37F85" w:rsidRPr="00D90583" w:rsidRDefault="00C37F85" w:rsidP="00D75963">
      <w:pPr>
        <w:pStyle w:val="NormalWeb"/>
        <w:spacing w:before="0" w:beforeAutospacing="0" w:after="0" w:afterAutospacing="0" w:line="480" w:lineRule="auto"/>
        <w:ind w:firstLine="720"/>
        <w:rPr>
          <w:sz w:val="20"/>
          <w:szCs w:val="20"/>
          <w:lang w:val="en-US"/>
        </w:rPr>
      </w:pPr>
      <w:r w:rsidRPr="00D90583">
        <w:rPr>
          <w:sz w:val="20"/>
          <w:szCs w:val="20"/>
          <w:lang w:val="en-US"/>
        </w:rPr>
        <w:t>Cross-profile learning opportunities emerge as a significant institutional strategy. Mixed-profile learning environments enable Explorers to provide technological inspiration, Moderates to facilitate systematic implementation, and Skeptics to contribute critical evaluation. This approach maximizes institutional learning while respecting individual adoption preferences, consistent with social learning theory (Bandura, 1977) and recent findings on peer influence in educational technology adoption (Yang et al., 2025).</w:t>
      </w:r>
    </w:p>
    <w:p w14:paraId="5EC196C5" w14:textId="2FA7639E" w:rsidR="00C243EC" w:rsidRPr="00D90583" w:rsidRDefault="00C37F85" w:rsidP="00D75963">
      <w:pPr>
        <w:pStyle w:val="NormalWeb"/>
        <w:spacing w:before="0" w:beforeAutospacing="0" w:after="0" w:afterAutospacing="0" w:line="480" w:lineRule="auto"/>
        <w:rPr>
          <w:sz w:val="20"/>
          <w:szCs w:val="20"/>
          <w:lang w:val="en-US"/>
        </w:rPr>
      </w:pPr>
      <w:r w:rsidRPr="00D90583">
        <w:rPr>
          <w:sz w:val="20"/>
          <w:szCs w:val="20"/>
          <w:lang w:val="en-US"/>
        </w:rPr>
        <w:t xml:space="preserve">The adaptive instructional framework also addresses temporal considerations. As GAI technologies evolve rapidly, the framework provides flexibility for profile-specific adaptation strategies. Explorers can pilot emerging tools, Moderates can systematize successful innovations, and Skeptics can validate educational effectiveness—creating a sustainable innovation ecosystem within </w:t>
      </w:r>
      <w:r w:rsidR="00076C42" w:rsidRPr="00D90583">
        <w:rPr>
          <w:sz w:val="20"/>
          <w:szCs w:val="20"/>
          <w:lang w:val="en-US"/>
        </w:rPr>
        <w:t>academic</w:t>
      </w:r>
      <w:r w:rsidRPr="00D90583">
        <w:rPr>
          <w:sz w:val="20"/>
          <w:szCs w:val="20"/>
          <w:lang w:val="en-US"/>
        </w:rPr>
        <w:t xml:space="preserve"> institutions.</w:t>
      </w:r>
    </w:p>
    <w:p w14:paraId="65768CCE" w14:textId="0144941F" w:rsidR="00C37F85" w:rsidRPr="00D90583" w:rsidRDefault="00C37F85" w:rsidP="00D75963">
      <w:pPr>
        <w:pStyle w:val="NormalWeb"/>
        <w:spacing w:before="0" w:beforeAutospacing="0" w:after="0" w:afterAutospacing="0" w:line="480" w:lineRule="auto"/>
        <w:rPr>
          <w:b/>
          <w:bCs/>
          <w:sz w:val="20"/>
          <w:szCs w:val="20"/>
          <w:lang w:val="en-US"/>
        </w:rPr>
      </w:pPr>
      <w:r w:rsidRPr="00D90583">
        <w:rPr>
          <w:b/>
          <w:bCs/>
          <w:sz w:val="20"/>
          <w:szCs w:val="20"/>
          <w:lang w:val="en-US"/>
        </w:rPr>
        <w:t>5.</w:t>
      </w:r>
      <w:r w:rsidR="00076C42" w:rsidRPr="00D90583">
        <w:rPr>
          <w:b/>
          <w:bCs/>
          <w:sz w:val="20"/>
          <w:szCs w:val="20"/>
          <w:lang w:val="en-US"/>
        </w:rPr>
        <w:t>3</w:t>
      </w:r>
      <w:r w:rsidRPr="00D90583">
        <w:rPr>
          <w:b/>
          <w:bCs/>
          <w:sz w:val="20"/>
          <w:szCs w:val="20"/>
          <w:lang w:val="en-US"/>
        </w:rPr>
        <w:t xml:space="preserve"> Institutional Policy Implications</w:t>
      </w:r>
    </w:p>
    <w:p w14:paraId="1004B173" w14:textId="77777777" w:rsidR="00C37F85" w:rsidRPr="00D90583" w:rsidRDefault="00C37F85" w:rsidP="00D75963">
      <w:pPr>
        <w:pStyle w:val="NormalWeb"/>
        <w:spacing w:before="0" w:beforeAutospacing="0" w:after="0" w:afterAutospacing="0" w:line="480" w:lineRule="auto"/>
        <w:ind w:firstLine="720"/>
        <w:rPr>
          <w:sz w:val="20"/>
          <w:szCs w:val="20"/>
          <w:lang w:val="en-US"/>
        </w:rPr>
      </w:pPr>
      <w:r w:rsidRPr="00D90583">
        <w:rPr>
          <w:sz w:val="20"/>
          <w:szCs w:val="20"/>
          <w:lang w:val="en-US"/>
        </w:rPr>
        <w:t>Our findings have substantial implications for institutional leaders responsible for GAI implementation in business education contexts. The empirically validated profiles provide a foundation for evidence-based policy development and resource allocation strategies that move beyond one-size-fits-all approaches.</w:t>
      </w:r>
    </w:p>
    <w:p w14:paraId="1F1850DC" w14:textId="77777777" w:rsidR="00C37F85" w:rsidRPr="00D90583" w:rsidRDefault="00C37F85" w:rsidP="00D75963">
      <w:pPr>
        <w:pStyle w:val="NormalWeb"/>
        <w:spacing w:before="0" w:beforeAutospacing="0" w:after="0" w:afterAutospacing="0" w:line="480" w:lineRule="auto"/>
        <w:ind w:firstLine="720"/>
        <w:rPr>
          <w:sz w:val="20"/>
          <w:szCs w:val="20"/>
          <w:lang w:val="en-US"/>
        </w:rPr>
      </w:pPr>
      <w:r w:rsidRPr="00D90583">
        <w:rPr>
          <w:sz w:val="20"/>
          <w:szCs w:val="20"/>
          <w:lang w:val="en-US"/>
        </w:rPr>
        <w:lastRenderedPageBreak/>
        <w:t>Resource allocation strategies should reflect profile-specific needs and potential returns on investment. Our predictive modeling suggests differential success trajectories: Explorers (48.8% predicted success), Moderates (30.6%), and Skeptics (10.7%). However, institutional value extends beyond adoption rates. Skeptics, despite lower adoption likelihood, provide crucial quality assurance and pedagogical validation that enhances overall implementation effectiveness. We recommend a 60-25-15 resource distribution favoring Moderates (largest group with steady ROI), followed by intensive support for Skeptics, and minimal but high-quality resources for Explorers.</w:t>
      </w:r>
    </w:p>
    <w:p w14:paraId="02E2D7B9" w14:textId="4386E1E7" w:rsidR="00C37F85" w:rsidRPr="00D90583" w:rsidRDefault="00C37F85" w:rsidP="00D75963">
      <w:pPr>
        <w:pStyle w:val="NormalWeb"/>
        <w:spacing w:before="0" w:beforeAutospacing="0" w:after="0" w:afterAutospacing="0" w:line="480" w:lineRule="auto"/>
        <w:ind w:firstLine="720"/>
        <w:rPr>
          <w:sz w:val="20"/>
          <w:szCs w:val="20"/>
          <w:lang w:val="en-US"/>
        </w:rPr>
      </w:pPr>
      <w:r w:rsidRPr="00D90583">
        <w:rPr>
          <w:sz w:val="20"/>
          <w:szCs w:val="20"/>
          <w:lang w:val="en-US"/>
        </w:rPr>
        <w:t xml:space="preserve">Faculty development programs require differentiated approaches aligned with </w:t>
      </w:r>
      <w:r w:rsidR="00076C42" w:rsidRPr="00D90583">
        <w:rPr>
          <w:sz w:val="20"/>
          <w:szCs w:val="20"/>
          <w:lang w:val="en-US"/>
        </w:rPr>
        <w:t>faculty</w:t>
      </w:r>
      <w:r w:rsidRPr="00D90583">
        <w:rPr>
          <w:sz w:val="20"/>
          <w:szCs w:val="20"/>
          <w:lang w:val="en-US"/>
        </w:rPr>
        <w:t xml:space="preserve"> </w:t>
      </w:r>
      <w:r w:rsidR="00076C42" w:rsidRPr="00D90583">
        <w:rPr>
          <w:sz w:val="20"/>
          <w:szCs w:val="20"/>
          <w:lang w:val="en-US"/>
        </w:rPr>
        <w:t>member profile</w:t>
      </w:r>
      <w:r w:rsidRPr="00D90583">
        <w:rPr>
          <w:sz w:val="20"/>
          <w:szCs w:val="20"/>
          <w:lang w:val="en-US"/>
        </w:rPr>
        <w:t>s. Traditional training models assuming homogeneous faculty needs prove inadequate given our findings. Instead, institutions should implement tiered support systems: advanced innovation labs for Explorers, structured progression pathways for Moderates, and evidence-based demonstration programs for Skeptics. This approach optimizes training effectiveness while respecting diverse faculty learning preferences and backgrounds.</w:t>
      </w:r>
    </w:p>
    <w:p w14:paraId="537A98D7" w14:textId="77777777" w:rsidR="00C37F85" w:rsidRPr="00D90583" w:rsidRDefault="00C37F85" w:rsidP="00D75963">
      <w:pPr>
        <w:pStyle w:val="NormalWeb"/>
        <w:spacing w:before="0" w:beforeAutospacing="0" w:after="0" w:afterAutospacing="0" w:line="480" w:lineRule="auto"/>
        <w:ind w:firstLine="720"/>
        <w:rPr>
          <w:sz w:val="20"/>
          <w:szCs w:val="20"/>
          <w:lang w:val="en-US"/>
        </w:rPr>
      </w:pPr>
      <w:r w:rsidRPr="00D90583">
        <w:rPr>
          <w:sz w:val="20"/>
          <w:szCs w:val="20"/>
          <w:lang w:val="en-US"/>
        </w:rPr>
        <w:t>Technology infrastructure decisions should accommodate profile diversity rather than seeking universal solutions. Explorers require access to cutting-edge, experimental GAI tools and sufficient freedom for innovation. Moderates benefit from stable, well-supported platforms with clear implementation guidance. Skeptics need robust evidence of educational effectiveness and minimal risk exposure. Portfolio approaches to technology selection, rather than institutional standardization, may optimize overall adoption outcomes.</w:t>
      </w:r>
    </w:p>
    <w:p w14:paraId="214658A3" w14:textId="77777777" w:rsidR="00C37F85" w:rsidRPr="00D90583" w:rsidRDefault="00C37F85" w:rsidP="00C243EC">
      <w:pPr>
        <w:pStyle w:val="NormalWeb"/>
        <w:spacing w:before="0" w:beforeAutospacing="0" w:after="0" w:afterAutospacing="0" w:line="480" w:lineRule="auto"/>
        <w:ind w:firstLine="720"/>
        <w:rPr>
          <w:sz w:val="20"/>
          <w:szCs w:val="20"/>
          <w:lang w:val="en-US"/>
        </w:rPr>
      </w:pPr>
      <w:r w:rsidRPr="00D90583">
        <w:rPr>
          <w:sz w:val="20"/>
          <w:szCs w:val="20"/>
          <w:lang w:val="en-US"/>
        </w:rPr>
        <w:t>Assessment and evaluation frameworks must account for differential adoption patterns when measuring GAI implementation success. Traditional metrics focusing solely on usage rates or user satisfaction scores may misrepresent institutional effectiveness. Our framework suggests evaluation approaches that recognize quality of integration, pedagogical effectiveness, and long-term sustainability across different user profiles. Skeptics may show lower usage but higher-quality implementation, while Explorers may demonstrate high innovation but variable pedagogical alignment.</w:t>
      </w:r>
    </w:p>
    <w:p w14:paraId="22C3183E" w14:textId="77777777" w:rsidR="00C37F85" w:rsidRPr="00D90583" w:rsidRDefault="00C37F85" w:rsidP="00D75963">
      <w:pPr>
        <w:pStyle w:val="NormalWeb"/>
        <w:spacing w:before="0" w:beforeAutospacing="0" w:after="0" w:afterAutospacing="0" w:line="480" w:lineRule="auto"/>
        <w:ind w:firstLine="720"/>
        <w:rPr>
          <w:sz w:val="20"/>
          <w:szCs w:val="20"/>
          <w:lang w:val="en-US"/>
        </w:rPr>
      </w:pPr>
      <w:r w:rsidRPr="00D90583">
        <w:rPr>
          <w:sz w:val="20"/>
          <w:szCs w:val="20"/>
          <w:lang w:val="en-US"/>
        </w:rPr>
        <w:t>Change management strategies should leverage profile strengths rather than treating diversity as an obstacle. Explorers can serve as proof-of-concept leaders, Moderates can facilitate systematic rollout, and Skeptics can provide critical feedback for continuous improvement. This approach transforms profile heterogeneity into institutional advantage, consistent with organizational learning theory (Senge, 1990) and recent research on institutional technology adoption (Shin et al., 2024).</w:t>
      </w:r>
    </w:p>
    <w:p w14:paraId="3BD261D7" w14:textId="43A56BBB" w:rsidR="00D75963" w:rsidRPr="00D90583" w:rsidRDefault="00C37F85" w:rsidP="00C243EC">
      <w:pPr>
        <w:pStyle w:val="NormalWeb"/>
        <w:spacing w:before="0" w:beforeAutospacing="0" w:after="0" w:afterAutospacing="0" w:line="480" w:lineRule="auto"/>
        <w:ind w:firstLine="720"/>
        <w:rPr>
          <w:sz w:val="20"/>
          <w:szCs w:val="20"/>
          <w:lang w:val="en-US"/>
        </w:rPr>
      </w:pPr>
      <w:r w:rsidRPr="00D90583">
        <w:rPr>
          <w:sz w:val="20"/>
          <w:szCs w:val="20"/>
          <w:lang w:val="en-US"/>
        </w:rPr>
        <w:lastRenderedPageBreak/>
        <w:t xml:space="preserve">Ethical considerations also require profile-sensitive approaches. Skeptics' concerns often center on pedagogical integrity and educational quality—valuable perspectives for </w:t>
      </w:r>
      <w:r w:rsidR="00CA4E11" w:rsidRPr="00D90583">
        <w:rPr>
          <w:sz w:val="20"/>
          <w:szCs w:val="20"/>
          <w:lang w:val="en-US"/>
        </w:rPr>
        <w:t xml:space="preserve">the </w:t>
      </w:r>
      <w:r w:rsidRPr="00D90583">
        <w:rPr>
          <w:sz w:val="20"/>
          <w:szCs w:val="20"/>
          <w:lang w:val="en-US"/>
        </w:rPr>
        <w:t>responsible implementation</w:t>
      </w:r>
      <w:r w:rsidR="00CA4E11" w:rsidRPr="00D90583">
        <w:rPr>
          <w:sz w:val="20"/>
          <w:szCs w:val="20"/>
          <w:lang w:val="en-US"/>
        </w:rPr>
        <w:t xml:space="preserve"> of AI</w:t>
      </w:r>
      <w:r w:rsidRPr="00D90583">
        <w:rPr>
          <w:sz w:val="20"/>
          <w:szCs w:val="20"/>
          <w:lang w:val="en-US"/>
        </w:rPr>
        <w:t>. Institutional policies should incorporate these concerns as quality assurance mechanisms</w:t>
      </w:r>
      <w:r w:rsidR="00CA4E11" w:rsidRPr="00D90583">
        <w:rPr>
          <w:sz w:val="20"/>
          <w:szCs w:val="20"/>
          <w:lang w:val="en-US"/>
        </w:rPr>
        <w:t>,</w:t>
      </w:r>
      <w:r w:rsidRPr="00D90583">
        <w:rPr>
          <w:sz w:val="20"/>
          <w:szCs w:val="20"/>
          <w:lang w:val="en-US"/>
        </w:rPr>
        <w:t xml:space="preserve"> rather than obstacles to overcome, ensuring </w:t>
      </w:r>
      <w:r w:rsidR="00CA4E11" w:rsidRPr="00D90583">
        <w:rPr>
          <w:sz w:val="20"/>
          <w:szCs w:val="20"/>
          <w:lang w:val="en-US"/>
        </w:rPr>
        <w:t>the</w:t>
      </w:r>
      <w:r w:rsidRPr="00D90583">
        <w:rPr>
          <w:sz w:val="20"/>
          <w:szCs w:val="20"/>
          <w:lang w:val="en-US"/>
        </w:rPr>
        <w:t xml:space="preserve"> </w:t>
      </w:r>
      <w:r w:rsidR="00CA4E11" w:rsidRPr="00D90583">
        <w:rPr>
          <w:sz w:val="20"/>
          <w:szCs w:val="20"/>
          <w:lang w:val="en-US"/>
        </w:rPr>
        <w:t>ethical</w:t>
      </w:r>
      <w:r w:rsidRPr="00D90583">
        <w:rPr>
          <w:sz w:val="20"/>
          <w:szCs w:val="20"/>
          <w:lang w:val="en-US"/>
        </w:rPr>
        <w:t xml:space="preserve"> integration </w:t>
      </w:r>
      <w:r w:rsidR="00CA4E11" w:rsidRPr="00D90583">
        <w:rPr>
          <w:sz w:val="20"/>
          <w:szCs w:val="20"/>
          <w:lang w:val="en-US"/>
        </w:rPr>
        <w:t xml:space="preserve">of GAI </w:t>
      </w:r>
      <w:r w:rsidRPr="00D90583">
        <w:rPr>
          <w:sz w:val="20"/>
          <w:szCs w:val="20"/>
          <w:lang w:val="en-US"/>
        </w:rPr>
        <w:t>that maintains educational standards while embracing innovation.</w:t>
      </w:r>
    </w:p>
    <w:p w14:paraId="75A62180" w14:textId="7EF069D3" w:rsidR="00C37F85" w:rsidRPr="00D90583" w:rsidRDefault="00C37F85" w:rsidP="00D75963">
      <w:pPr>
        <w:pStyle w:val="NormalWeb"/>
        <w:spacing w:before="0" w:beforeAutospacing="0" w:after="0" w:afterAutospacing="0" w:line="480" w:lineRule="auto"/>
        <w:rPr>
          <w:b/>
          <w:bCs/>
          <w:sz w:val="20"/>
          <w:szCs w:val="20"/>
          <w:lang w:val="en-US"/>
        </w:rPr>
      </w:pPr>
      <w:r w:rsidRPr="00D90583">
        <w:rPr>
          <w:b/>
          <w:bCs/>
          <w:sz w:val="20"/>
          <w:szCs w:val="20"/>
          <w:lang w:val="en-US"/>
        </w:rPr>
        <w:t>5.</w:t>
      </w:r>
      <w:r w:rsidR="00076C42" w:rsidRPr="00D90583">
        <w:rPr>
          <w:b/>
          <w:bCs/>
          <w:sz w:val="20"/>
          <w:szCs w:val="20"/>
          <w:lang w:val="en-US"/>
        </w:rPr>
        <w:t>4</w:t>
      </w:r>
      <w:r w:rsidRPr="00D90583">
        <w:rPr>
          <w:b/>
          <w:bCs/>
          <w:sz w:val="20"/>
          <w:szCs w:val="20"/>
          <w:lang w:val="en-US"/>
        </w:rPr>
        <w:t xml:space="preserve"> Future Research Directions</w:t>
      </w:r>
    </w:p>
    <w:p w14:paraId="0B915FE3" w14:textId="77777777" w:rsidR="00CA4E11" w:rsidRPr="00D90583" w:rsidRDefault="00CA4E11" w:rsidP="00C243EC">
      <w:pPr>
        <w:pStyle w:val="whitespace-pre-wrap"/>
        <w:spacing w:before="0" w:beforeAutospacing="0" w:after="0" w:afterAutospacing="0" w:line="480" w:lineRule="auto"/>
        <w:ind w:firstLine="720"/>
        <w:rPr>
          <w:sz w:val="20"/>
          <w:szCs w:val="20"/>
          <w:lang w:eastAsia="es-CL"/>
        </w:rPr>
      </w:pPr>
      <w:r w:rsidRPr="00D90583">
        <w:rPr>
          <w:sz w:val="20"/>
          <w:szCs w:val="20"/>
          <w:lang w:eastAsia="es-CL"/>
        </w:rPr>
        <w:t>This study opens several promising avenues for future research based on our validated TPACK-UTAUT framework and empirically grounded typology.</w:t>
      </w:r>
    </w:p>
    <w:p w14:paraId="6318425B" w14:textId="77777777" w:rsidR="00CA4E11" w:rsidRPr="00D90583" w:rsidRDefault="00CA4E11" w:rsidP="00D75963">
      <w:pPr>
        <w:pStyle w:val="whitespace-pre-wrap"/>
        <w:spacing w:before="0" w:beforeAutospacing="0" w:after="0" w:afterAutospacing="0" w:line="480" w:lineRule="auto"/>
        <w:ind w:firstLine="720"/>
        <w:rPr>
          <w:sz w:val="20"/>
          <w:szCs w:val="20"/>
          <w:lang w:eastAsia="es-CL"/>
        </w:rPr>
      </w:pPr>
      <w:r w:rsidRPr="00D90583">
        <w:rPr>
          <w:sz w:val="20"/>
          <w:szCs w:val="20"/>
          <w:lang w:eastAsia="es-CL"/>
        </w:rPr>
        <w:t>Longitudinal studies represent the most critical priority. Our cross-sectional design captures profiles at a single time point, but GAI adoption likely follows developmental trajectories. Future research should investigate profile stability over time, migration patterns between profiles, and factors facilitating positive transitions—particularly whether Skeptics migrate toward Moderate positions with appropriate support.</w:t>
      </w:r>
    </w:p>
    <w:p w14:paraId="34B6946C" w14:textId="7D99F703" w:rsidR="00CA4E11" w:rsidRPr="00D90583" w:rsidRDefault="00CA4E11" w:rsidP="00D75963">
      <w:pPr>
        <w:pStyle w:val="whitespace-pre-wrap"/>
        <w:spacing w:before="0" w:beforeAutospacing="0" w:after="0" w:afterAutospacing="0" w:line="480" w:lineRule="auto"/>
        <w:ind w:firstLine="720"/>
        <w:rPr>
          <w:sz w:val="20"/>
          <w:szCs w:val="20"/>
          <w:lang w:eastAsia="es-CL"/>
        </w:rPr>
      </w:pPr>
      <w:r w:rsidRPr="00D90583">
        <w:rPr>
          <w:sz w:val="20"/>
          <w:szCs w:val="20"/>
          <w:lang w:eastAsia="es-CL"/>
        </w:rPr>
        <w:t>Cross-cultural validation is essential for establishing generalizability beyond Peruvian business education contexts. Cultural factors may significantly influence technology adoption patterns and the importance of the UTAUT construct. Validating our typology across different educational systems could reveal whether GAI adoption patterns are universal or context-specific, informing global educational technology policy.</w:t>
      </w:r>
    </w:p>
    <w:p w14:paraId="5B68B445" w14:textId="77777777" w:rsidR="00CA4E11" w:rsidRPr="00D90583" w:rsidRDefault="00CA4E11" w:rsidP="00D75963">
      <w:pPr>
        <w:pStyle w:val="whitespace-pre-wrap"/>
        <w:spacing w:before="0" w:beforeAutospacing="0" w:after="0" w:afterAutospacing="0" w:line="480" w:lineRule="auto"/>
        <w:rPr>
          <w:sz w:val="20"/>
          <w:szCs w:val="20"/>
          <w:lang w:eastAsia="es-CL"/>
        </w:rPr>
      </w:pPr>
      <w:r w:rsidRPr="00D90583">
        <w:rPr>
          <w:sz w:val="20"/>
          <w:szCs w:val="20"/>
          <w:lang w:eastAsia="es-CL"/>
        </w:rPr>
        <w:t>Intervention effectiveness research represents a crucial next step for translating descriptive findings into prescriptive guidance. Experimental studies comparing profile-tailored versus generic training approaches could quantify practical benefits of differentiated instructional strategies, providing concrete evidence for institutional investment in personalized development programs.</w:t>
      </w:r>
    </w:p>
    <w:p w14:paraId="5AD8AE61" w14:textId="77777777" w:rsidR="00CA4E11" w:rsidRPr="00D90583" w:rsidRDefault="00CA4E11" w:rsidP="00D75963">
      <w:pPr>
        <w:pStyle w:val="whitespace-pre-wrap"/>
        <w:spacing w:before="0" w:beforeAutospacing="0" w:after="0" w:afterAutospacing="0" w:line="480" w:lineRule="auto"/>
        <w:ind w:firstLine="720"/>
        <w:rPr>
          <w:sz w:val="20"/>
          <w:szCs w:val="20"/>
          <w:lang w:eastAsia="es-CL"/>
        </w:rPr>
      </w:pPr>
      <w:r w:rsidRPr="00D90583">
        <w:rPr>
          <w:sz w:val="20"/>
          <w:szCs w:val="20"/>
          <w:lang w:eastAsia="es-CL"/>
        </w:rPr>
        <w:t>Learning analytics applications could leverage our framework for real-time profile identification and adaptive support provision. Machine learning approaches using institutional data could automatically classify students into profiles, enabling dynamic support customization and advancing practical applicability.</w:t>
      </w:r>
    </w:p>
    <w:p w14:paraId="739D1DB2" w14:textId="3C22BBC7" w:rsidR="00601C7D" w:rsidRPr="00D90583" w:rsidRDefault="00CA4E11" w:rsidP="00D75963">
      <w:pPr>
        <w:pStyle w:val="whitespace-pre-wrap"/>
        <w:spacing w:before="0" w:beforeAutospacing="0" w:after="0" w:afterAutospacing="0" w:line="480" w:lineRule="auto"/>
        <w:rPr>
          <w:sz w:val="20"/>
          <w:szCs w:val="20"/>
          <w:lang w:eastAsia="es-CL"/>
        </w:rPr>
      </w:pPr>
      <w:r w:rsidRPr="00D90583">
        <w:rPr>
          <w:sz w:val="20"/>
          <w:szCs w:val="20"/>
          <w:lang w:eastAsia="es-CL"/>
        </w:rPr>
        <w:t>Methodological innovations building on our hybrid validation approach could further advance educational technology research through ensemble methods, advanced clustering algorithms, and novel validation approaches accounting for learning environment characteristics.</w:t>
      </w:r>
    </w:p>
    <w:p w14:paraId="123668DC" w14:textId="3180FB76" w:rsidR="00A80C6C" w:rsidRPr="00D90583" w:rsidRDefault="00C243EC" w:rsidP="00C243EC">
      <w:pPr>
        <w:pBdr>
          <w:top w:val="nil"/>
          <w:left w:val="nil"/>
          <w:bottom w:val="nil"/>
          <w:right w:val="nil"/>
          <w:between w:val="nil"/>
        </w:pBdr>
        <w:spacing w:line="480" w:lineRule="auto"/>
        <w:rPr>
          <w:rFonts w:ascii="Times New Roman" w:eastAsia="Times New Roman" w:hAnsi="Times New Roman" w:cs="Times New Roman"/>
          <w:b/>
          <w:color w:val="000000"/>
          <w:sz w:val="20"/>
          <w:szCs w:val="20"/>
        </w:rPr>
      </w:pPr>
      <w:r w:rsidRPr="00D90583">
        <w:rPr>
          <w:rFonts w:ascii="Times New Roman" w:eastAsia="Times New Roman" w:hAnsi="Times New Roman" w:cs="Times New Roman"/>
          <w:b/>
          <w:color w:val="000000"/>
          <w:sz w:val="20"/>
          <w:szCs w:val="20"/>
        </w:rPr>
        <w:t xml:space="preserve">6 </w:t>
      </w:r>
      <w:r w:rsidR="00CA2874" w:rsidRPr="00D90583">
        <w:rPr>
          <w:rFonts w:ascii="Times New Roman" w:eastAsia="Times New Roman" w:hAnsi="Times New Roman" w:cs="Times New Roman"/>
          <w:b/>
          <w:color w:val="000000"/>
          <w:sz w:val="20"/>
          <w:szCs w:val="20"/>
        </w:rPr>
        <w:t>C</w:t>
      </w:r>
      <w:r w:rsidRPr="00D90583">
        <w:rPr>
          <w:rFonts w:ascii="Times New Roman" w:eastAsia="Times New Roman" w:hAnsi="Times New Roman" w:cs="Times New Roman"/>
          <w:b/>
          <w:color w:val="000000"/>
          <w:sz w:val="20"/>
          <w:szCs w:val="20"/>
        </w:rPr>
        <w:t>onclusions</w:t>
      </w:r>
    </w:p>
    <w:p w14:paraId="16157832" w14:textId="13A90FE6" w:rsidR="00882F50" w:rsidRPr="00D90583" w:rsidRDefault="0053012E" w:rsidP="00D75963">
      <w:pPr>
        <w:pBdr>
          <w:top w:val="nil"/>
          <w:left w:val="nil"/>
          <w:bottom w:val="nil"/>
          <w:right w:val="nil"/>
          <w:between w:val="nil"/>
        </w:pBdr>
        <w:spacing w:line="480" w:lineRule="auto"/>
        <w:ind w:firstLine="72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 xml:space="preserve">Our study contributes to the growing body of knowledge on </w:t>
      </w:r>
      <w:r w:rsidR="00434B94" w:rsidRPr="00D90583">
        <w:rPr>
          <w:rFonts w:ascii="Times New Roman" w:eastAsia="Times New Roman" w:hAnsi="Times New Roman" w:cs="Times New Roman"/>
          <w:sz w:val="20"/>
          <w:szCs w:val="20"/>
        </w:rPr>
        <w:t>GAI</w:t>
      </w:r>
      <w:r w:rsidRPr="00D90583">
        <w:rPr>
          <w:rFonts w:ascii="Times New Roman" w:eastAsia="Times New Roman" w:hAnsi="Times New Roman" w:cs="Times New Roman"/>
          <w:sz w:val="20"/>
          <w:szCs w:val="20"/>
        </w:rPr>
        <w:t xml:space="preserve"> integration in higher education by identifying and characterizing distinct student profiles in business education. Through cluster analysis of 25</w:t>
      </w:r>
      <w:r w:rsidR="00994F3F" w:rsidRPr="00D90583">
        <w:rPr>
          <w:rFonts w:ascii="Times New Roman" w:eastAsia="Times New Roman" w:hAnsi="Times New Roman" w:cs="Times New Roman"/>
          <w:sz w:val="20"/>
          <w:szCs w:val="20"/>
        </w:rPr>
        <w:t>1</w:t>
      </w:r>
      <w:r w:rsidRPr="00D90583">
        <w:rPr>
          <w:rFonts w:ascii="Times New Roman" w:eastAsia="Times New Roman" w:hAnsi="Times New Roman" w:cs="Times New Roman"/>
          <w:sz w:val="20"/>
          <w:szCs w:val="20"/>
        </w:rPr>
        <w:t xml:space="preserve"> MBA </w:t>
      </w:r>
      <w:r w:rsidRPr="00D90583">
        <w:rPr>
          <w:rFonts w:ascii="Times New Roman" w:eastAsia="Times New Roman" w:hAnsi="Times New Roman" w:cs="Times New Roman"/>
          <w:sz w:val="20"/>
          <w:szCs w:val="20"/>
        </w:rPr>
        <w:lastRenderedPageBreak/>
        <w:t>students, we identified three di</w:t>
      </w:r>
      <w:r w:rsidR="00D75963" w:rsidRPr="00D90583">
        <w:rPr>
          <w:rFonts w:ascii="Times New Roman" w:eastAsia="Times New Roman" w:hAnsi="Times New Roman" w:cs="Times New Roman"/>
          <w:sz w:val="20"/>
          <w:szCs w:val="20"/>
        </w:rPr>
        <w:t>fferen</w:t>
      </w:r>
      <w:r w:rsidRPr="00D90583">
        <w:rPr>
          <w:rFonts w:ascii="Times New Roman" w:eastAsia="Times New Roman" w:hAnsi="Times New Roman" w:cs="Times New Roman"/>
          <w:sz w:val="20"/>
          <w:szCs w:val="20"/>
        </w:rPr>
        <w:t>t profiles</w:t>
      </w:r>
      <w:r w:rsidR="0033049F" w:rsidRPr="00D90583">
        <w:rPr>
          <w:rFonts w:ascii="Times New Roman" w:eastAsia="Times New Roman" w:hAnsi="Times New Roman" w:cs="Times New Roman"/>
          <w:sz w:val="20"/>
          <w:szCs w:val="20"/>
        </w:rPr>
        <w:t xml:space="preserve"> (</w:t>
      </w:r>
      <w:r w:rsidRPr="00D90583">
        <w:rPr>
          <w:rFonts w:ascii="Times New Roman" w:eastAsia="Times New Roman" w:hAnsi="Times New Roman" w:cs="Times New Roman"/>
          <w:sz w:val="20"/>
          <w:szCs w:val="20"/>
        </w:rPr>
        <w:t>Skeptics, Explorers, and Moderates</w:t>
      </w:r>
      <w:r w:rsidR="0033049F" w:rsidRPr="00D90583">
        <w:rPr>
          <w:rFonts w:ascii="Times New Roman" w:eastAsia="Times New Roman" w:hAnsi="Times New Roman" w:cs="Times New Roman"/>
          <w:sz w:val="20"/>
          <w:szCs w:val="20"/>
        </w:rPr>
        <w:t>)</w:t>
      </w:r>
      <w:r w:rsidRPr="00D90583">
        <w:rPr>
          <w:rFonts w:ascii="Times New Roman" w:eastAsia="Times New Roman" w:hAnsi="Times New Roman" w:cs="Times New Roman"/>
          <w:sz w:val="20"/>
          <w:szCs w:val="20"/>
        </w:rPr>
        <w:t xml:space="preserve"> each exhibiting unique patterns in their approach to </w:t>
      </w:r>
      <w:r w:rsidR="00434B94" w:rsidRPr="00D90583">
        <w:rPr>
          <w:rFonts w:ascii="Times New Roman" w:eastAsia="Times New Roman" w:hAnsi="Times New Roman" w:cs="Times New Roman"/>
          <w:sz w:val="20"/>
          <w:szCs w:val="20"/>
        </w:rPr>
        <w:t>GAI</w:t>
      </w:r>
      <w:r w:rsidRPr="00D90583">
        <w:rPr>
          <w:rFonts w:ascii="Times New Roman" w:eastAsia="Times New Roman" w:hAnsi="Times New Roman" w:cs="Times New Roman"/>
          <w:sz w:val="20"/>
          <w:szCs w:val="20"/>
        </w:rPr>
        <w:t xml:space="preserve"> adoption and usage.</w:t>
      </w:r>
    </w:p>
    <w:p w14:paraId="29018403" w14:textId="0757EA2D" w:rsidR="00882F50" w:rsidRPr="00D90583" w:rsidRDefault="00D75963" w:rsidP="00D75963">
      <w:pPr>
        <w:pBdr>
          <w:top w:val="nil"/>
          <w:left w:val="nil"/>
          <w:bottom w:val="nil"/>
          <w:right w:val="nil"/>
          <w:between w:val="nil"/>
        </w:pBdr>
        <w:spacing w:line="480" w:lineRule="auto"/>
        <w:ind w:firstLine="72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The</w:t>
      </w:r>
      <w:r w:rsidR="0053012E" w:rsidRPr="00D90583">
        <w:rPr>
          <w:rFonts w:ascii="Times New Roman" w:eastAsia="Times New Roman" w:hAnsi="Times New Roman" w:cs="Times New Roman"/>
          <w:sz w:val="20"/>
          <w:szCs w:val="20"/>
        </w:rPr>
        <w:t xml:space="preserve"> findings demonstrate that student engagement with </w:t>
      </w:r>
      <w:r w:rsidR="00434B94" w:rsidRPr="00D90583">
        <w:rPr>
          <w:rFonts w:ascii="Times New Roman" w:eastAsia="Times New Roman" w:hAnsi="Times New Roman" w:cs="Times New Roman"/>
          <w:sz w:val="20"/>
          <w:szCs w:val="20"/>
        </w:rPr>
        <w:t>GAI</w:t>
      </w:r>
      <w:r w:rsidR="0053012E" w:rsidRPr="00D90583">
        <w:rPr>
          <w:rFonts w:ascii="Times New Roman" w:eastAsia="Times New Roman" w:hAnsi="Times New Roman" w:cs="Times New Roman"/>
          <w:sz w:val="20"/>
          <w:szCs w:val="20"/>
        </w:rPr>
        <w:t xml:space="preserve"> is not uniform but rather follows distinct patterns influenced by factors such as age, professional experience, and technological attitudes. The Skeptics cluster, characterized by more extensive professional experience, shows a more critical yet pragmatic approach to </w:t>
      </w:r>
      <w:r w:rsidR="00434B94" w:rsidRPr="00D90583">
        <w:rPr>
          <w:rFonts w:ascii="Times New Roman" w:eastAsia="Times New Roman" w:hAnsi="Times New Roman" w:cs="Times New Roman"/>
          <w:sz w:val="20"/>
          <w:szCs w:val="20"/>
        </w:rPr>
        <w:t>GAI</w:t>
      </w:r>
      <w:r w:rsidR="0053012E" w:rsidRPr="00D90583">
        <w:rPr>
          <w:rFonts w:ascii="Times New Roman" w:eastAsia="Times New Roman" w:hAnsi="Times New Roman" w:cs="Times New Roman"/>
          <w:sz w:val="20"/>
          <w:szCs w:val="20"/>
        </w:rPr>
        <w:t xml:space="preserve"> integration. The Explorers cluster demonstrates high enthusiasm and willingness to experiment with multiple platforms despite limited formal training. The Moderates cluster, representing the largest group, exhibits a balanced approach with higher levels of formal training but moderate platform usage.</w:t>
      </w:r>
    </w:p>
    <w:p w14:paraId="3BA8C6D7" w14:textId="2CF75EED" w:rsidR="0053012E" w:rsidRPr="00D90583" w:rsidRDefault="0053012E" w:rsidP="00D75963">
      <w:pPr>
        <w:pBdr>
          <w:top w:val="nil"/>
          <w:left w:val="nil"/>
          <w:bottom w:val="nil"/>
          <w:right w:val="nil"/>
          <w:between w:val="nil"/>
        </w:pBdr>
        <w:spacing w:line="480" w:lineRule="auto"/>
        <w:ind w:firstLine="72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 xml:space="preserve">These findings have significant implications for educational practice. First, they challenge the conventional one-size-fits-all approach to technology integration in business education. Instead, they suggest the need for differentiated instructional strategies that acknowledge and accommodate these distinct profiles. Second, they highlight the importance of considering student characteristics and attitudes when designing </w:t>
      </w:r>
      <w:r w:rsidR="00434B94" w:rsidRPr="00D90583">
        <w:rPr>
          <w:rFonts w:ascii="Times New Roman" w:eastAsia="Times New Roman" w:hAnsi="Times New Roman" w:cs="Times New Roman"/>
          <w:sz w:val="20"/>
          <w:szCs w:val="20"/>
        </w:rPr>
        <w:t>GAI</w:t>
      </w:r>
      <w:r w:rsidRPr="00D90583">
        <w:rPr>
          <w:rFonts w:ascii="Times New Roman" w:eastAsia="Times New Roman" w:hAnsi="Times New Roman" w:cs="Times New Roman"/>
          <w:sz w:val="20"/>
          <w:szCs w:val="20"/>
        </w:rPr>
        <w:t>-enhanced learning experiences. Third, they provide a framework for developing targeted support systems and resources that address the specific needs and concerns of each profile.</w:t>
      </w:r>
    </w:p>
    <w:p w14:paraId="54649F7D" w14:textId="77777777" w:rsidR="00882F50" w:rsidRPr="00D90583" w:rsidRDefault="0053012E" w:rsidP="00C243EC">
      <w:pPr>
        <w:pBdr>
          <w:top w:val="nil"/>
          <w:left w:val="nil"/>
          <w:bottom w:val="nil"/>
          <w:right w:val="nil"/>
          <w:between w:val="nil"/>
        </w:pBdr>
        <w:spacing w:line="480" w:lineRule="auto"/>
        <w:ind w:firstLine="72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 xml:space="preserve">However, several limitations of this study should be pointed out. The sample is limited to MBA students from a single institution in Peru, which may affect the generalizability of findings to other educational contexts or geographical regions. Additionally, the cross-sectional nature of the data collection prevents us from observing how these profiles might evolve over time as students gain more exposure to </w:t>
      </w:r>
      <w:r w:rsidR="00434B94" w:rsidRPr="00D90583">
        <w:rPr>
          <w:rFonts w:ascii="Times New Roman" w:eastAsia="Times New Roman" w:hAnsi="Times New Roman" w:cs="Times New Roman"/>
          <w:sz w:val="20"/>
          <w:szCs w:val="20"/>
        </w:rPr>
        <w:t>GAI</w:t>
      </w:r>
      <w:r w:rsidRPr="00D90583">
        <w:rPr>
          <w:rFonts w:ascii="Times New Roman" w:eastAsia="Times New Roman" w:hAnsi="Times New Roman" w:cs="Times New Roman"/>
          <w:sz w:val="20"/>
          <w:szCs w:val="20"/>
        </w:rPr>
        <w:t xml:space="preserve"> tools.</w:t>
      </w:r>
    </w:p>
    <w:p w14:paraId="7785928D" w14:textId="34C3BE34" w:rsidR="0053012E" w:rsidRPr="00D90583" w:rsidRDefault="0053012E" w:rsidP="00D75963">
      <w:pPr>
        <w:pBdr>
          <w:top w:val="nil"/>
          <w:left w:val="nil"/>
          <w:bottom w:val="nil"/>
          <w:right w:val="nil"/>
          <w:between w:val="nil"/>
        </w:pBdr>
        <w:spacing w:line="480" w:lineRule="auto"/>
        <w:ind w:firstLine="72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Therefore, future research should address these limitations by conducting longitudinal studies to track profile evolution, cross-cultural studies to validate these profiles in different contexts, and intervention studies to evaluate the effectiveness of profile-based instructional strategies. Additionally, investigating how these profiles relate to learning outcomes and professional success could provide valuable insights for curriculum design and educational policy.</w:t>
      </w:r>
    </w:p>
    <w:p w14:paraId="18DBADD1" w14:textId="77777777" w:rsidR="00D90583" w:rsidRDefault="0053012E" w:rsidP="00D90583">
      <w:pPr>
        <w:pBdr>
          <w:top w:val="nil"/>
          <w:left w:val="nil"/>
          <w:bottom w:val="nil"/>
          <w:right w:val="nil"/>
          <w:between w:val="nil"/>
        </w:pBdr>
        <w:spacing w:line="480" w:lineRule="auto"/>
        <w:ind w:firstLine="720"/>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 xml:space="preserve">In conclusion, our findings suggest that successful integration of </w:t>
      </w:r>
      <w:r w:rsidR="00434B94" w:rsidRPr="00D90583">
        <w:rPr>
          <w:rFonts w:ascii="Times New Roman" w:eastAsia="Times New Roman" w:hAnsi="Times New Roman" w:cs="Times New Roman"/>
          <w:sz w:val="20"/>
          <w:szCs w:val="20"/>
        </w:rPr>
        <w:t>GAI</w:t>
      </w:r>
      <w:r w:rsidRPr="00D90583">
        <w:rPr>
          <w:rFonts w:ascii="Times New Roman" w:eastAsia="Times New Roman" w:hAnsi="Times New Roman" w:cs="Times New Roman"/>
          <w:sz w:val="20"/>
          <w:szCs w:val="20"/>
        </w:rPr>
        <w:t xml:space="preserve"> in business education requires a nuanced understanding of student profiles and the development of targeted educational interventions. As </w:t>
      </w:r>
      <w:r w:rsidR="00434B94" w:rsidRPr="00D90583">
        <w:rPr>
          <w:rFonts w:ascii="Times New Roman" w:eastAsia="Times New Roman" w:hAnsi="Times New Roman" w:cs="Times New Roman"/>
          <w:sz w:val="20"/>
          <w:szCs w:val="20"/>
        </w:rPr>
        <w:t>GAI</w:t>
      </w:r>
      <w:r w:rsidRPr="00D90583">
        <w:rPr>
          <w:rFonts w:ascii="Times New Roman" w:eastAsia="Times New Roman" w:hAnsi="Times New Roman" w:cs="Times New Roman"/>
          <w:sz w:val="20"/>
          <w:szCs w:val="20"/>
        </w:rPr>
        <w:t xml:space="preserve"> continues to transform business practice and education, this understanding becomes increasingly crucial for preparing students for future professional challenges. The identification of these distinct profiles provides a foundation for more effective and personalized approaches to </w:t>
      </w:r>
      <w:r w:rsidR="00434B94" w:rsidRPr="00D90583">
        <w:rPr>
          <w:rFonts w:ascii="Times New Roman" w:eastAsia="Times New Roman" w:hAnsi="Times New Roman" w:cs="Times New Roman"/>
          <w:sz w:val="20"/>
          <w:szCs w:val="20"/>
        </w:rPr>
        <w:t>GAI</w:t>
      </w:r>
      <w:r w:rsidRPr="00D90583">
        <w:rPr>
          <w:rFonts w:ascii="Times New Roman" w:eastAsia="Times New Roman" w:hAnsi="Times New Roman" w:cs="Times New Roman"/>
          <w:sz w:val="20"/>
          <w:szCs w:val="20"/>
        </w:rPr>
        <w:t xml:space="preserve"> integration in business education.</w:t>
      </w:r>
    </w:p>
    <w:p w14:paraId="0C1D4504" w14:textId="2AB2650F" w:rsidR="00601C7D" w:rsidRPr="003C5080" w:rsidRDefault="00601C7D" w:rsidP="00D90583">
      <w:pPr>
        <w:pBdr>
          <w:top w:val="nil"/>
          <w:left w:val="nil"/>
          <w:bottom w:val="nil"/>
          <w:right w:val="nil"/>
          <w:between w:val="nil"/>
        </w:pBdr>
        <w:spacing w:line="480" w:lineRule="auto"/>
        <w:rPr>
          <w:rFonts w:ascii="Times New Roman" w:eastAsia="Times New Roman" w:hAnsi="Times New Roman" w:cs="Times New Roman"/>
          <w:sz w:val="20"/>
          <w:szCs w:val="20"/>
          <w:lang w:val="es-PE"/>
        </w:rPr>
      </w:pPr>
      <w:proofErr w:type="spellStart"/>
      <w:r w:rsidRPr="003C5080">
        <w:rPr>
          <w:rFonts w:ascii="Times New Roman" w:eastAsia="Times New Roman" w:hAnsi="Times New Roman" w:cs="Times New Roman"/>
          <w:b/>
          <w:color w:val="000000"/>
          <w:sz w:val="20"/>
          <w:szCs w:val="20"/>
          <w:lang w:val="es-PE"/>
        </w:rPr>
        <w:lastRenderedPageBreak/>
        <w:t>References</w:t>
      </w:r>
      <w:proofErr w:type="spellEnd"/>
    </w:p>
    <w:p w14:paraId="5D150FF7" w14:textId="6C1BE9D7" w:rsidR="00A80C6C" w:rsidRPr="00D90583" w:rsidRDefault="00CA2874" w:rsidP="004B7E34">
      <w:pPr>
        <w:spacing w:line="480" w:lineRule="auto"/>
        <w:ind w:left="567" w:hanging="567"/>
        <w:rPr>
          <w:rFonts w:ascii="Times New Roman" w:eastAsia="Times New Roman" w:hAnsi="Times New Roman" w:cs="Times New Roman"/>
          <w:color w:val="222222"/>
          <w:sz w:val="20"/>
          <w:szCs w:val="20"/>
          <w:highlight w:val="white"/>
        </w:rPr>
      </w:pPr>
      <w:proofErr w:type="spellStart"/>
      <w:r w:rsidRPr="003C5080">
        <w:rPr>
          <w:rFonts w:ascii="Times New Roman" w:eastAsia="Times New Roman" w:hAnsi="Times New Roman" w:cs="Times New Roman"/>
          <w:color w:val="222222"/>
          <w:sz w:val="20"/>
          <w:szCs w:val="20"/>
          <w:highlight w:val="white"/>
          <w:lang w:val="es-PE"/>
        </w:rPr>
        <w:t>Ait</w:t>
      </w:r>
      <w:proofErr w:type="spellEnd"/>
      <w:r w:rsidRPr="003C5080">
        <w:rPr>
          <w:rFonts w:ascii="Times New Roman" w:eastAsia="Times New Roman" w:hAnsi="Times New Roman" w:cs="Times New Roman"/>
          <w:color w:val="222222"/>
          <w:sz w:val="20"/>
          <w:szCs w:val="20"/>
          <w:highlight w:val="white"/>
          <w:lang w:val="es-PE"/>
        </w:rPr>
        <w:t xml:space="preserve"> Ali, D., El </w:t>
      </w:r>
      <w:proofErr w:type="spellStart"/>
      <w:r w:rsidRPr="003C5080">
        <w:rPr>
          <w:rFonts w:ascii="Times New Roman" w:eastAsia="Times New Roman" w:hAnsi="Times New Roman" w:cs="Times New Roman"/>
          <w:color w:val="222222"/>
          <w:sz w:val="20"/>
          <w:szCs w:val="20"/>
          <w:highlight w:val="white"/>
          <w:lang w:val="es-PE"/>
        </w:rPr>
        <w:t>Meniari</w:t>
      </w:r>
      <w:proofErr w:type="spellEnd"/>
      <w:r w:rsidRPr="003C5080">
        <w:rPr>
          <w:rFonts w:ascii="Times New Roman" w:eastAsia="Times New Roman" w:hAnsi="Times New Roman" w:cs="Times New Roman"/>
          <w:color w:val="222222"/>
          <w:sz w:val="20"/>
          <w:szCs w:val="20"/>
          <w:highlight w:val="white"/>
          <w:lang w:val="es-PE"/>
        </w:rPr>
        <w:t xml:space="preserve">, A., El Filali, S., </w:t>
      </w:r>
      <w:proofErr w:type="spellStart"/>
      <w:r w:rsidRPr="003C5080">
        <w:rPr>
          <w:rFonts w:ascii="Times New Roman" w:eastAsia="Times New Roman" w:hAnsi="Times New Roman" w:cs="Times New Roman"/>
          <w:color w:val="222222"/>
          <w:sz w:val="20"/>
          <w:szCs w:val="20"/>
          <w:highlight w:val="white"/>
          <w:lang w:val="es-PE"/>
        </w:rPr>
        <w:t>Morabite</w:t>
      </w:r>
      <w:proofErr w:type="spellEnd"/>
      <w:r w:rsidRPr="003C5080">
        <w:rPr>
          <w:rFonts w:ascii="Times New Roman" w:eastAsia="Times New Roman" w:hAnsi="Times New Roman" w:cs="Times New Roman"/>
          <w:color w:val="222222"/>
          <w:sz w:val="20"/>
          <w:szCs w:val="20"/>
          <w:highlight w:val="white"/>
          <w:lang w:val="es-PE"/>
        </w:rPr>
        <w:t xml:space="preserve">, O., </w:t>
      </w:r>
      <w:proofErr w:type="spellStart"/>
      <w:r w:rsidRPr="003C5080">
        <w:rPr>
          <w:rFonts w:ascii="Times New Roman" w:eastAsia="Times New Roman" w:hAnsi="Times New Roman" w:cs="Times New Roman"/>
          <w:color w:val="222222"/>
          <w:sz w:val="20"/>
          <w:szCs w:val="20"/>
          <w:highlight w:val="white"/>
          <w:lang w:val="es-PE"/>
        </w:rPr>
        <w:t>Senhaji</w:t>
      </w:r>
      <w:proofErr w:type="spellEnd"/>
      <w:r w:rsidRPr="003C5080">
        <w:rPr>
          <w:rFonts w:ascii="Times New Roman" w:eastAsia="Times New Roman" w:hAnsi="Times New Roman" w:cs="Times New Roman"/>
          <w:color w:val="222222"/>
          <w:sz w:val="20"/>
          <w:szCs w:val="20"/>
          <w:highlight w:val="white"/>
          <w:lang w:val="es-PE"/>
        </w:rPr>
        <w:t xml:space="preserve">, F. &amp; </w:t>
      </w:r>
      <w:proofErr w:type="spellStart"/>
      <w:r w:rsidRPr="003C5080">
        <w:rPr>
          <w:rFonts w:ascii="Times New Roman" w:eastAsia="Times New Roman" w:hAnsi="Times New Roman" w:cs="Times New Roman"/>
          <w:color w:val="222222"/>
          <w:sz w:val="20"/>
          <w:szCs w:val="20"/>
          <w:highlight w:val="white"/>
          <w:lang w:val="es-PE"/>
        </w:rPr>
        <w:t>Khabbache</w:t>
      </w:r>
      <w:proofErr w:type="spellEnd"/>
      <w:r w:rsidRPr="003C5080">
        <w:rPr>
          <w:rFonts w:ascii="Times New Roman" w:eastAsia="Times New Roman" w:hAnsi="Times New Roman" w:cs="Times New Roman"/>
          <w:color w:val="222222"/>
          <w:sz w:val="20"/>
          <w:szCs w:val="20"/>
          <w:highlight w:val="white"/>
          <w:lang w:val="es-PE"/>
        </w:rPr>
        <w:t xml:space="preserve">, H. (2023). </w:t>
      </w:r>
      <w:r w:rsidRPr="00D90583">
        <w:rPr>
          <w:rFonts w:ascii="Times New Roman" w:eastAsia="Times New Roman" w:hAnsi="Times New Roman" w:cs="Times New Roman"/>
          <w:color w:val="222222"/>
          <w:sz w:val="20"/>
          <w:szCs w:val="20"/>
          <w:highlight w:val="white"/>
        </w:rPr>
        <w:t xml:space="preserve">Empirical Research on Technological Pedagogical Content Knowledge (TPACK) Framework in Health Professions Education: A Literature Review. </w:t>
      </w:r>
      <w:r w:rsidRPr="00D90583">
        <w:rPr>
          <w:rFonts w:ascii="Times New Roman" w:eastAsia="Times New Roman" w:hAnsi="Times New Roman" w:cs="Times New Roman"/>
          <w:i/>
          <w:color w:val="222222"/>
          <w:sz w:val="20"/>
          <w:szCs w:val="20"/>
          <w:highlight w:val="white"/>
        </w:rPr>
        <w:t xml:space="preserve">Medical Science Educator, </w:t>
      </w:r>
      <w:r w:rsidRPr="00D90583">
        <w:rPr>
          <w:rFonts w:ascii="Times New Roman" w:eastAsia="Times New Roman" w:hAnsi="Times New Roman" w:cs="Times New Roman"/>
          <w:color w:val="222222"/>
          <w:sz w:val="20"/>
          <w:szCs w:val="20"/>
          <w:highlight w:val="white"/>
        </w:rPr>
        <w:t>33, 791–803.</w:t>
      </w:r>
      <w:hyperlink r:id="rId9">
        <w:r w:rsidR="00A80C6C" w:rsidRPr="00D90583">
          <w:rPr>
            <w:rFonts w:ascii="Times New Roman" w:eastAsia="Times New Roman" w:hAnsi="Times New Roman" w:cs="Times New Roman"/>
            <w:color w:val="222222"/>
            <w:sz w:val="20"/>
            <w:szCs w:val="20"/>
            <w:highlight w:val="white"/>
          </w:rPr>
          <w:t xml:space="preserve"> </w:t>
        </w:r>
      </w:hyperlink>
      <w:hyperlink r:id="rId10">
        <w:r w:rsidR="00A80C6C" w:rsidRPr="00D90583">
          <w:rPr>
            <w:rFonts w:ascii="Times New Roman" w:eastAsia="Times New Roman" w:hAnsi="Times New Roman" w:cs="Times New Roman"/>
            <w:sz w:val="20"/>
            <w:szCs w:val="20"/>
            <w:highlight w:val="white"/>
            <w:u w:val="single"/>
          </w:rPr>
          <w:t>https://doi.org/10.1007/s40670-023-01786-z</w:t>
        </w:r>
      </w:hyperlink>
    </w:p>
    <w:p w14:paraId="354DC6DA" w14:textId="591A96E6" w:rsidR="00A80C6C" w:rsidRPr="00D90583" w:rsidRDefault="00CA2874" w:rsidP="004B7E34">
      <w:pPr>
        <w:spacing w:line="480" w:lineRule="auto"/>
        <w:ind w:left="567" w:hanging="567"/>
        <w:rPr>
          <w:rFonts w:ascii="Times New Roman" w:eastAsia="Times New Roman" w:hAnsi="Times New Roman" w:cs="Times New Roman"/>
          <w:color w:val="222222"/>
          <w:sz w:val="20"/>
          <w:szCs w:val="20"/>
          <w:highlight w:val="white"/>
        </w:rPr>
      </w:pPr>
      <w:r w:rsidRPr="00D90583">
        <w:rPr>
          <w:rFonts w:ascii="Times New Roman" w:eastAsia="Times New Roman" w:hAnsi="Times New Roman" w:cs="Times New Roman"/>
          <w:color w:val="222222"/>
          <w:sz w:val="20"/>
          <w:szCs w:val="20"/>
          <w:highlight w:val="white"/>
        </w:rPr>
        <w:t xml:space="preserve">Al-Abdullatif, A. M. (2024). Modeling Teachers’ Acceptance of Generative Artificial Intelligence Use in Higher Education: The Role of AI Literacy, Intelligent TPACK, and Perceived Trust. </w:t>
      </w:r>
      <w:r w:rsidRPr="00D90583">
        <w:rPr>
          <w:rFonts w:ascii="Times New Roman" w:eastAsia="Times New Roman" w:hAnsi="Times New Roman" w:cs="Times New Roman"/>
          <w:i/>
          <w:color w:val="222222"/>
          <w:sz w:val="20"/>
          <w:szCs w:val="20"/>
          <w:highlight w:val="white"/>
        </w:rPr>
        <w:t>Education Sciences</w:t>
      </w:r>
      <w:r w:rsidRPr="00D90583">
        <w:rPr>
          <w:rFonts w:ascii="Times New Roman" w:eastAsia="Times New Roman" w:hAnsi="Times New Roman" w:cs="Times New Roman"/>
          <w:color w:val="222222"/>
          <w:sz w:val="20"/>
          <w:szCs w:val="20"/>
          <w:highlight w:val="white"/>
        </w:rPr>
        <w:t xml:space="preserve">, </w:t>
      </w:r>
      <w:r w:rsidRPr="00D90583">
        <w:rPr>
          <w:rFonts w:ascii="Times New Roman" w:eastAsia="Times New Roman" w:hAnsi="Times New Roman" w:cs="Times New Roman"/>
          <w:i/>
          <w:color w:val="222222"/>
          <w:sz w:val="20"/>
          <w:szCs w:val="20"/>
          <w:highlight w:val="white"/>
        </w:rPr>
        <w:t>14</w:t>
      </w:r>
      <w:r w:rsidRPr="00D90583">
        <w:rPr>
          <w:rFonts w:ascii="Times New Roman" w:eastAsia="Times New Roman" w:hAnsi="Times New Roman" w:cs="Times New Roman"/>
          <w:color w:val="222222"/>
          <w:sz w:val="20"/>
          <w:szCs w:val="20"/>
          <w:highlight w:val="white"/>
        </w:rPr>
        <w:t>(11), 1209.</w:t>
      </w:r>
      <w:hyperlink r:id="rId11">
        <w:r w:rsidRPr="00D90583">
          <w:rPr>
            <w:rFonts w:ascii="Times New Roman" w:eastAsia="Times New Roman" w:hAnsi="Times New Roman" w:cs="Times New Roman"/>
            <w:color w:val="222222"/>
            <w:sz w:val="20"/>
            <w:szCs w:val="20"/>
            <w:highlight w:val="white"/>
          </w:rPr>
          <w:t xml:space="preserve"> </w:t>
        </w:r>
      </w:hyperlink>
      <w:hyperlink r:id="rId12">
        <w:r w:rsidRPr="00D90583">
          <w:rPr>
            <w:rFonts w:ascii="Times New Roman" w:eastAsia="Times New Roman" w:hAnsi="Times New Roman" w:cs="Times New Roman"/>
            <w:sz w:val="20"/>
            <w:szCs w:val="20"/>
            <w:highlight w:val="white"/>
            <w:u w:val="single"/>
          </w:rPr>
          <w:t>https://doi.org/10.3390/educsci14111209</w:t>
        </w:r>
      </w:hyperlink>
      <w:r w:rsidRPr="00D90583">
        <w:rPr>
          <w:rFonts w:ascii="Times New Roman" w:eastAsia="Times New Roman" w:hAnsi="Times New Roman" w:cs="Times New Roman"/>
          <w:color w:val="222222"/>
          <w:sz w:val="20"/>
          <w:szCs w:val="20"/>
          <w:highlight w:val="white"/>
        </w:rPr>
        <w:t xml:space="preserve"> </w:t>
      </w:r>
    </w:p>
    <w:p w14:paraId="6DFF12C6" w14:textId="59ABBC2B" w:rsidR="00AA6CF4" w:rsidRPr="00D90583" w:rsidRDefault="00AA6CF4" w:rsidP="004B7E34">
      <w:pPr>
        <w:spacing w:line="480" w:lineRule="auto"/>
        <w:ind w:left="567" w:hanging="567"/>
        <w:rPr>
          <w:rFonts w:ascii="Times New Roman" w:eastAsia="Times New Roman" w:hAnsi="Times New Roman" w:cs="Times New Roman"/>
          <w:color w:val="222222"/>
          <w:sz w:val="20"/>
          <w:szCs w:val="20"/>
          <w:highlight w:val="white"/>
        </w:rPr>
      </w:pPr>
      <w:r w:rsidRPr="003C5080">
        <w:rPr>
          <w:rFonts w:ascii="Times New Roman" w:eastAsia="Times New Roman" w:hAnsi="Times New Roman" w:cs="Times New Roman"/>
          <w:color w:val="222222"/>
          <w:sz w:val="20"/>
          <w:szCs w:val="20"/>
          <w:highlight w:val="white"/>
          <w:lang w:val="es-PE"/>
        </w:rPr>
        <w:t>Al-</w:t>
      </w:r>
      <w:proofErr w:type="spellStart"/>
      <w:r w:rsidRPr="003C5080">
        <w:rPr>
          <w:rFonts w:ascii="Times New Roman" w:eastAsia="Times New Roman" w:hAnsi="Times New Roman" w:cs="Times New Roman"/>
          <w:color w:val="222222"/>
          <w:sz w:val="20"/>
          <w:szCs w:val="20"/>
          <w:highlight w:val="white"/>
          <w:lang w:val="es-PE"/>
        </w:rPr>
        <w:t>Adwan</w:t>
      </w:r>
      <w:proofErr w:type="spellEnd"/>
      <w:r w:rsidRPr="003C5080">
        <w:rPr>
          <w:rFonts w:ascii="Times New Roman" w:eastAsia="Times New Roman" w:hAnsi="Times New Roman" w:cs="Times New Roman"/>
          <w:color w:val="222222"/>
          <w:sz w:val="20"/>
          <w:szCs w:val="20"/>
          <w:highlight w:val="white"/>
          <w:lang w:val="es-PE"/>
        </w:rPr>
        <w:t>, A. S., &amp; Al-</w:t>
      </w:r>
      <w:proofErr w:type="spellStart"/>
      <w:r w:rsidRPr="003C5080">
        <w:rPr>
          <w:rFonts w:ascii="Times New Roman" w:eastAsia="Times New Roman" w:hAnsi="Times New Roman" w:cs="Times New Roman"/>
          <w:color w:val="222222"/>
          <w:sz w:val="20"/>
          <w:szCs w:val="20"/>
          <w:highlight w:val="white"/>
          <w:lang w:val="es-PE"/>
        </w:rPr>
        <w:t>Debei</w:t>
      </w:r>
      <w:proofErr w:type="spellEnd"/>
      <w:r w:rsidRPr="003C5080">
        <w:rPr>
          <w:rFonts w:ascii="Times New Roman" w:eastAsia="Times New Roman" w:hAnsi="Times New Roman" w:cs="Times New Roman"/>
          <w:color w:val="222222"/>
          <w:sz w:val="20"/>
          <w:szCs w:val="20"/>
          <w:highlight w:val="white"/>
          <w:lang w:val="es-PE"/>
        </w:rPr>
        <w:t xml:space="preserve">, M. M. (2024). </w:t>
      </w:r>
      <w:r w:rsidRPr="00D90583">
        <w:rPr>
          <w:rFonts w:ascii="Times New Roman" w:eastAsia="Times New Roman" w:hAnsi="Times New Roman" w:cs="Times New Roman"/>
          <w:color w:val="222222"/>
          <w:sz w:val="20"/>
          <w:szCs w:val="20"/>
          <w:highlight w:val="white"/>
        </w:rPr>
        <w:t xml:space="preserve">The determinants of gen Z's metaverse adoption decisions in higher education: integrating UTAUT2 with personal innovativeness in IT. </w:t>
      </w:r>
      <w:r w:rsidRPr="00D90583">
        <w:rPr>
          <w:rFonts w:ascii="Times New Roman" w:eastAsia="Times New Roman" w:hAnsi="Times New Roman" w:cs="Times New Roman"/>
          <w:i/>
          <w:iCs/>
          <w:color w:val="222222"/>
          <w:sz w:val="20"/>
          <w:szCs w:val="20"/>
          <w:highlight w:val="white"/>
        </w:rPr>
        <w:t>Education and Information Technologies, 29</w:t>
      </w:r>
      <w:r w:rsidRPr="00D90583">
        <w:rPr>
          <w:rFonts w:ascii="Times New Roman" w:eastAsia="Times New Roman" w:hAnsi="Times New Roman" w:cs="Times New Roman"/>
          <w:color w:val="222222"/>
          <w:sz w:val="20"/>
          <w:szCs w:val="20"/>
          <w:highlight w:val="white"/>
        </w:rPr>
        <w:t>, 7413–7445. https://doi.org/10.1007/s10639-023-12080-1</w:t>
      </w:r>
    </w:p>
    <w:p w14:paraId="3846D7F7" w14:textId="043AF7A8" w:rsidR="00A80C6C" w:rsidRPr="003C5080" w:rsidRDefault="00CA2874" w:rsidP="004B7E34">
      <w:pPr>
        <w:spacing w:line="480" w:lineRule="auto"/>
        <w:ind w:left="567" w:hanging="567"/>
        <w:rPr>
          <w:rFonts w:ascii="Times New Roman" w:eastAsia="Times New Roman" w:hAnsi="Times New Roman" w:cs="Times New Roman"/>
          <w:color w:val="222222"/>
          <w:sz w:val="20"/>
          <w:szCs w:val="20"/>
          <w:highlight w:val="white"/>
          <w:lang w:val="es-PE"/>
        </w:rPr>
      </w:pPr>
      <w:r w:rsidRPr="00D90583">
        <w:rPr>
          <w:rFonts w:ascii="Times New Roman" w:eastAsia="Times New Roman" w:hAnsi="Times New Roman" w:cs="Times New Roman"/>
          <w:color w:val="222222"/>
          <w:sz w:val="20"/>
          <w:szCs w:val="20"/>
          <w:highlight w:val="white"/>
        </w:rPr>
        <w:t xml:space="preserve">Alzahrani A., &amp; Alzahrani, A. (2025). </w:t>
      </w:r>
      <w:r w:rsidRPr="003C5080">
        <w:rPr>
          <w:rFonts w:ascii="Times New Roman" w:eastAsia="Times New Roman" w:hAnsi="Times New Roman" w:cs="Times New Roman"/>
          <w:color w:val="222222"/>
          <w:sz w:val="20"/>
          <w:szCs w:val="20"/>
          <w:highlight w:val="white"/>
          <w:lang w:val="es-PE"/>
        </w:rPr>
        <w:t xml:space="preserve">Comprendiendo la adopción de </w:t>
      </w:r>
      <w:proofErr w:type="spellStart"/>
      <w:r w:rsidRPr="003C5080">
        <w:rPr>
          <w:rFonts w:ascii="Times New Roman" w:eastAsia="Times New Roman" w:hAnsi="Times New Roman" w:cs="Times New Roman"/>
          <w:color w:val="222222"/>
          <w:sz w:val="20"/>
          <w:szCs w:val="20"/>
          <w:highlight w:val="white"/>
          <w:lang w:val="es-PE"/>
        </w:rPr>
        <w:t>ChatGPT</w:t>
      </w:r>
      <w:proofErr w:type="spellEnd"/>
      <w:r w:rsidRPr="003C5080">
        <w:rPr>
          <w:rFonts w:ascii="Times New Roman" w:eastAsia="Times New Roman" w:hAnsi="Times New Roman" w:cs="Times New Roman"/>
          <w:color w:val="222222"/>
          <w:sz w:val="20"/>
          <w:szCs w:val="20"/>
          <w:highlight w:val="white"/>
          <w:lang w:val="es-PE"/>
        </w:rPr>
        <w:t xml:space="preserve"> en universidades: el impacto del TPACK y UTAUT2 en los docentes. </w:t>
      </w:r>
      <w:r w:rsidRPr="003C5080">
        <w:rPr>
          <w:rFonts w:ascii="Times New Roman" w:eastAsia="Times New Roman" w:hAnsi="Times New Roman" w:cs="Times New Roman"/>
          <w:i/>
          <w:color w:val="222222"/>
          <w:sz w:val="20"/>
          <w:szCs w:val="20"/>
          <w:highlight w:val="white"/>
          <w:lang w:val="es-PE"/>
        </w:rPr>
        <w:t>RIED-Revista Iberoamericana de Educación a Distancia, 28</w:t>
      </w:r>
      <w:r w:rsidRPr="003C5080">
        <w:rPr>
          <w:rFonts w:ascii="Times New Roman" w:eastAsia="Times New Roman" w:hAnsi="Times New Roman" w:cs="Times New Roman"/>
          <w:color w:val="222222"/>
          <w:sz w:val="20"/>
          <w:szCs w:val="20"/>
          <w:highlight w:val="white"/>
          <w:lang w:val="es-PE"/>
        </w:rPr>
        <w:t xml:space="preserve">(1), 37-58. </w:t>
      </w:r>
      <w:hyperlink r:id="rId13">
        <w:r w:rsidRPr="003C5080">
          <w:rPr>
            <w:rFonts w:ascii="Times New Roman" w:eastAsia="Times New Roman" w:hAnsi="Times New Roman" w:cs="Times New Roman"/>
            <w:sz w:val="20"/>
            <w:szCs w:val="20"/>
            <w:highlight w:val="white"/>
            <w:u w:val="single"/>
            <w:lang w:val="es-PE"/>
          </w:rPr>
          <w:t>https://doi.org/10.5944/ried.28.1.41498</w:t>
        </w:r>
      </w:hyperlink>
    </w:p>
    <w:p w14:paraId="16387C69" w14:textId="77777777" w:rsidR="00AA6CF4" w:rsidRPr="00D90583" w:rsidRDefault="00AA6CF4" w:rsidP="004B7E34">
      <w:pPr>
        <w:spacing w:line="480" w:lineRule="auto"/>
        <w:ind w:left="567" w:hanging="567"/>
        <w:rPr>
          <w:rFonts w:ascii="Times New Roman" w:eastAsia="Times New Roman" w:hAnsi="Times New Roman" w:cs="Times New Roman"/>
          <w:color w:val="222222"/>
          <w:sz w:val="20"/>
          <w:szCs w:val="20"/>
          <w:highlight w:val="white"/>
        </w:rPr>
      </w:pPr>
      <w:r w:rsidRPr="003C5080">
        <w:rPr>
          <w:rFonts w:ascii="Times New Roman" w:eastAsia="Times New Roman" w:hAnsi="Times New Roman" w:cs="Times New Roman"/>
          <w:color w:val="222222"/>
          <w:sz w:val="20"/>
          <w:szCs w:val="20"/>
          <w:highlight w:val="white"/>
          <w:lang w:val="es-PE"/>
        </w:rPr>
        <w:t>Arancibia-Herrera, M., Castro-</w:t>
      </w:r>
      <w:proofErr w:type="spellStart"/>
      <w:r w:rsidRPr="003C5080">
        <w:rPr>
          <w:rFonts w:ascii="Times New Roman" w:eastAsia="Times New Roman" w:hAnsi="Times New Roman" w:cs="Times New Roman"/>
          <w:color w:val="222222"/>
          <w:sz w:val="20"/>
          <w:szCs w:val="20"/>
          <w:highlight w:val="white"/>
          <w:lang w:val="es-PE"/>
        </w:rPr>
        <w:t>Appelhanz</w:t>
      </w:r>
      <w:proofErr w:type="spellEnd"/>
      <w:r w:rsidRPr="003C5080">
        <w:rPr>
          <w:rFonts w:ascii="Times New Roman" w:eastAsia="Times New Roman" w:hAnsi="Times New Roman" w:cs="Times New Roman"/>
          <w:color w:val="222222"/>
          <w:sz w:val="20"/>
          <w:szCs w:val="20"/>
          <w:highlight w:val="white"/>
          <w:lang w:val="es-PE"/>
        </w:rPr>
        <w:t xml:space="preserve">, M. J., &amp; </w:t>
      </w:r>
      <w:proofErr w:type="spellStart"/>
      <w:r w:rsidRPr="003C5080">
        <w:rPr>
          <w:rFonts w:ascii="Times New Roman" w:eastAsia="Times New Roman" w:hAnsi="Times New Roman" w:cs="Times New Roman"/>
          <w:color w:val="222222"/>
          <w:sz w:val="20"/>
          <w:szCs w:val="20"/>
          <w:highlight w:val="white"/>
          <w:lang w:val="es-PE"/>
        </w:rPr>
        <w:t>Sigerson</w:t>
      </w:r>
      <w:proofErr w:type="spellEnd"/>
      <w:r w:rsidRPr="003C5080">
        <w:rPr>
          <w:rFonts w:ascii="Times New Roman" w:eastAsia="Times New Roman" w:hAnsi="Times New Roman" w:cs="Times New Roman"/>
          <w:color w:val="222222"/>
          <w:sz w:val="20"/>
          <w:szCs w:val="20"/>
          <w:highlight w:val="white"/>
          <w:lang w:val="es-PE"/>
        </w:rPr>
        <w:t xml:space="preserve">, A. (2024). </w:t>
      </w:r>
      <w:r w:rsidRPr="00D90583">
        <w:rPr>
          <w:rFonts w:ascii="Times New Roman" w:eastAsia="Times New Roman" w:hAnsi="Times New Roman" w:cs="Times New Roman"/>
          <w:color w:val="222222"/>
          <w:sz w:val="20"/>
          <w:szCs w:val="20"/>
          <w:highlight w:val="white"/>
        </w:rPr>
        <w:t xml:space="preserve">Relationships between conceptions and ICT competencies: study of nine didactic sequences of Chilean teachers. </w:t>
      </w:r>
      <w:r w:rsidRPr="00D90583">
        <w:rPr>
          <w:rFonts w:ascii="Times New Roman" w:eastAsia="Times New Roman" w:hAnsi="Times New Roman" w:cs="Times New Roman"/>
          <w:i/>
          <w:iCs/>
          <w:color w:val="222222"/>
          <w:sz w:val="20"/>
          <w:szCs w:val="20"/>
          <w:highlight w:val="white"/>
        </w:rPr>
        <w:t>Education Research, 50</w:t>
      </w:r>
      <w:r w:rsidRPr="00D90583">
        <w:rPr>
          <w:rFonts w:ascii="Times New Roman" w:eastAsia="Times New Roman" w:hAnsi="Times New Roman" w:cs="Times New Roman"/>
          <w:color w:val="222222"/>
          <w:sz w:val="20"/>
          <w:szCs w:val="20"/>
          <w:highlight w:val="white"/>
        </w:rPr>
        <w:t xml:space="preserve">, e260125. </w:t>
      </w:r>
    </w:p>
    <w:p w14:paraId="07488572" w14:textId="26EC47B4" w:rsidR="00AA6CF4" w:rsidRPr="00D90583" w:rsidRDefault="00AA6CF4" w:rsidP="004B7E34">
      <w:pPr>
        <w:spacing w:line="480" w:lineRule="auto"/>
        <w:ind w:left="567"/>
        <w:rPr>
          <w:rFonts w:ascii="Times New Roman" w:eastAsia="Times New Roman" w:hAnsi="Times New Roman" w:cs="Times New Roman"/>
          <w:color w:val="222222"/>
          <w:sz w:val="20"/>
          <w:szCs w:val="20"/>
          <w:highlight w:val="white"/>
        </w:rPr>
      </w:pPr>
      <w:r w:rsidRPr="00D90583">
        <w:rPr>
          <w:rFonts w:ascii="Times New Roman" w:eastAsia="Times New Roman" w:hAnsi="Times New Roman" w:cs="Times New Roman"/>
          <w:sz w:val="20"/>
          <w:szCs w:val="20"/>
          <w:highlight w:val="white"/>
        </w:rPr>
        <w:t>https://doi.org/10.1590/S1678-4634202450260125es</w:t>
      </w:r>
    </w:p>
    <w:p w14:paraId="7A18A55C" w14:textId="7BD0A435" w:rsidR="00AA6CF4" w:rsidRPr="00D90583" w:rsidRDefault="00AA6CF4" w:rsidP="004B7E34">
      <w:pPr>
        <w:spacing w:line="480" w:lineRule="auto"/>
        <w:ind w:left="567" w:hanging="567"/>
        <w:rPr>
          <w:rFonts w:ascii="Times New Roman" w:eastAsia="Times New Roman" w:hAnsi="Times New Roman" w:cs="Times New Roman"/>
          <w:color w:val="222222"/>
          <w:sz w:val="20"/>
          <w:szCs w:val="20"/>
          <w:highlight w:val="white"/>
        </w:rPr>
      </w:pPr>
      <w:proofErr w:type="spellStart"/>
      <w:r w:rsidRPr="00D90583">
        <w:rPr>
          <w:rFonts w:ascii="Times New Roman" w:eastAsia="Times New Roman" w:hAnsi="Times New Roman" w:cs="Times New Roman"/>
          <w:color w:val="222222"/>
          <w:sz w:val="20"/>
          <w:szCs w:val="20"/>
          <w:highlight w:val="white"/>
        </w:rPr>
        <w:t>Bahçivan</w:t>
      </w:r>
      <w:proofErr w:type="spellEnd"/>
      <w:r w:rsidRPr="00D90583">
        <w:rPr>
          <w:rFonts w:ascii="Times New Roman" w:eastAsia="Times New Roman" w:hAnsi="Times New Roman" w:cs="Times New Roman"/>
          <w:color w:val="222222"/>
          <w:sz w:val="20"/>
          <w:szCs w:val="20"/>
          <w:highlight w:val="white"/>
        </w:rPr>
        <w:t xml:space="preserve">, E., </w:t>
      </w:r>
      <w:proofErr w:type="spellStart"/>
      <w:r w:rsidRPr="00D90583">
        <w:rPr>
          <w:rFonts w:ascii="Times New Roman" w:eastAsia="Times New Roman" w:hAnsi="Times New Roman" w:cs="Times New Roman"/>
          <w:color w:val="222222"/>
          <w:sz w:val="20"/>
          <w:szCs w:val="20"/>
          <w:highlight w:val="white"/>
        </w:rPr>
        <w:t>Güneş</w:t>
      </w:r>
      <w:proofErr w:type="spellEnd"/>
      <w:r w:rsidRPr="00D90583">
        <w:rPr>
          <w:rFonts w:ascii="Times New Roman" w:eastAsia="Times New Roman" w:hAnsi="Times New Roman" w:cs="Times New Roman"/>
          <w:color w:val="222222"/>
          <w:sz w:val="20"/>
          <w:szCs w:val="20"/>
          <w:highlight w:val="white"/>
        </w:rPr>
        <w:t xml:space="preserve">, E., &amp; Üstündağ, M. (2018). A comprehensive model covering prospective teachers' technology use: the relationships among self, teaching and learning conceptions and attitudes. </w:t>
      </w:r>
      <w:r w:rsidRPr="00D90583">
        <w:rPr>
          <w:rFonts w:ascii="Times New Roman" w:eastAsia="Times New Roman" w:hAnsi="Times New Roman" w:cs="Times New Roman"/>
          <w:i/>
          <w:iCs/>
          <w:color w:val="222222"/>
          <w:sz w:val="20"/>
          <w:szCs w:val="20"/>
          <w:highlight w:val="white"/>
        </w:rPr>
        <w:t>Technology, Pedagogy and Education, 27</w:t>
      </w:r>
      <w:r w:rsidRPr="00D90583">
        <w:rPr>
          <w:rFonts w:ascii="Times New Roman" w:eastAsia="Times New Roman" w:hAnsi="Times New Roman" w:cs="Times New Roman"/>
          <w:color w:val="222222"/>
          <w:sz w:val="20"/>
          <w:szCs w:val="20"/>
          <w:highlight w:val="white"/>
        </w:rPr>
        <w:t xml:space="preserve">(4), 399–416. </w:t>
      </w:r>
      <w:r w:rsidR="007609E0" w:rsidRPr="00D90583">
        <w:rPr>
          <w:rFonts w:ascii="Times New Roman" w:eastAsia="Times New Roman" w:hAnsi="Times New Roman" w:cs="Times New Roman"/>
          <w:sz w:val="20"/>
          <w:szCs w:val="20"/>
          <w:highlight w:val="white"/>
        </w:rPr>
        <w:t>https://doi.org/10.1080/1475939X.2018.1479296</w:t>
      </w:r>
    </w:p>
    <w:p w14:paraId="7D499F60" w14:textId="535DB3AF" w:rsidR="000572E0" w:rsidRPr="00D90583" w:rsidRDefault="000572E0" w:rsidP="004B7E34">
      <w:pPr>
        <w:spacing w:line="480" w:lineRule="auto"/>
        <w:ind w:left="567" w:hanging="567"/>
        <w:rPr>
          <w:rFonts w:ascii="Times New Roman" w:eastAsia="Times New Roman" w:hAnsi="Times New Roman" w:cs="Times New Roman"/>
          <w:color w:val="000000" w:themeColor="text1"/>
          <w:sz w:val="20"/>
          <w:szCs w:val="20"/>
        </w:rPr>
      </w:pPr>
      <w:proofErr w:type="spellStart"/>
      <w:r w:rsidRPr="00D90583">
        <w:rPr>
          <w:rFonts w:ascii="Times New Roman" w:eastAsia="Times New Roman" w:hAnsi="Times New Roman" w:cs="Times New Roman"/>
          <w:color w:val="000000" w:themeColor="text1"/>
          <w:sz w:val="20"/>
          <w:szCs w:val="20"/>
        </w:rPr>
        <w:t>Balytska</w:t>
      </w:r>
      <w:proofErr w:type="spellEnd"/>
      <w:r w:rsidRPr="00D90583">
        <w:rPr>
          <w:rFonts w:ascii="Times New Roman" w:eastAsia="Times New Roman" w:hAnsi="Times New Roman" w:cs="Times New Roman"/>
          <w:color w:val="000000" w:themeColor="text1"/>
          <w:sz w:val="20"/>
          <w:szCs w:val="20"/>
        </w:rPr>
        <w:t xml:space="preserve">, M., </w:t>
      </w:r>
      <w:proofErr w:type="spellStart"/>
      <w:r w:rsidRPr="00D90583">
        <w:rPr>
          <w:rFonts w:ascii="Times New Roman" w:eastAsia="Times New Roman" w:hAnsi="Times New Roman" w:cs="Times New Roman"/>
          <w:color w:val="000000" w:themeColor="text1"/>
          <w:sz w:val="20"/>
          <w:szCs w:val="20"/>
        </w:rPr>
        <w:t>Rašticová</w:t>
      </w:r>
      <w:proofErr w:type="spellEnd"/>
      <w:r w:rsidRPr="00D90583">
        <w:rPr>
          <w:rFonts w:ascii="Times New Roman" w:eastAsia="Times New Roman" w:hAnsi="Times New Roman" w:cs="Times New Roman"/>
          <w:color w:val="000000" w:themeColor="text1"/>
          <w:sz w:val="20"/>
          <w:szCs w:val="20"/>
        </w:rPr>
        <w:t xml:space="preserve">, M., Versal., N., </w:t>
      </w:r>
      <w:proofErr w:type="spellStart"/>
      <w:r w:rsidRPr="00D90583">
        <w:rPr>
          <w:rFonts w:ascii="Times New Roman" w:eastAsia="Times New Roman" w:hAnsi="Times New Roman" w:cs="Times New Roman"/>
          <w:color w:val="000000" w:themeColor="text1"/>
          <w:sz w:val="20"/>
          <w:szCs w:val="20"/>
        </w:rPr>
        <w:t>Honchar</w:t>
      </w:r>
      <w:proofErr w:type="spellEnd"/>
      <w:r w:rsidRPr="00D90583">
        <w:rPr>
          <w:rFonts w:ascii="Times New Roman" w:eastAsia="Times New Roman" w:hAnsi="Times New Roman" w:cs="Times New Roman"/>
          <w:color w:val="000000" w:themeColor="text1"/>
          <w:sz w:val="20"/>
          <w:szCs w:val="20"/>
        </w:rPr>
        <w:t xml:space="preserve">, I., </w:t>
      </w:r>
      <w:proofErr w:type="spellStart"/>
      <w:r w:rsidRPr="00D90583">
        <w:rPr>
          <w:rFonts w:ascii="Times New Roman" w:eastAsia="Times New Roman" w:hAnsi="Times New Roman" w:cs="Times New Roman"/>
          <w:color w:val="000000" w:themeColor="text1"/>
          <w:sz w:val="20"/>
          <w:szCs w:val="20"/>
        </w:rPr>
        <w:t>Prykaziuk</w:t>
      </w:r>
      <w:proofErr w:type="spellEnd"/>
      <w:r w:rsidRPr="00D90583">
        <w:rPr>
          <w:rFonts w:ascii="Times New Roman" w:eastAsia="Times New Roman" w:hAnsi="Times New Roman" w:cs="Times New Roman"/>
          <w:color w:val="000000" w:themeColor="text1"/>
          <w:sz w:val="20"/>
          <w:szCs w:val="20"/>
        </w:rPr>
        <w:t xml:space="preserve">, N., &amp; Tkalenko, N. (2024). What drives economics students to use generative artificial intelligence?. </w:t>
      </w:r>
      <w:r w:rsidRPr="00D90583">
        <w:rPr>
          <w:rFonts w:ascii="Times New Roman" w:eastAsia="Times New Roman" w:hAnsi="Times New Roman" w:cs="Times New Roman"/>
          <w:i/>
          <w:color w:val="000000" w:themeColor="text1"/>
          <w:sz w:val="20"/>
          <w:szCs w:val="20"/>
        </w:rPr>
        <w:t>Knowledge and Performance Management, 8</w:t>
      </w:r>
      <w:r w:rsidRPr="00D90583">
        <w:rPr>
          <w:rFonts w:ascii="Times New Roman" w:eastAsia="Times New Roman" w:hAnsi="Times New Roman" w:cs="Times New Roman"/>
          <w:color w:val="000000" w:themeColor="text1"/>
          <w:sz w:val="20"/>
          <w:szCs w:val="20"/>
        </w:rPr>
        <w:t xml:space="preserve">(2), 51-64. </w:t>
      </w:r>
      <w:hyperlink r:id="rId14" w:history="1">
        <w:r w:rsidRPr="00D90583">
          <w:rPr>
            <w:rStyle w:val="Hipervnculo"/>
            <w:rFonts w:ascii="Times New Roman" w:eastAsia="Times New Roman" w:hAnsi="Times New Roman" w:cs="Times New Roman"/>
            <w:color w:val="000000" w:themeColor="text1"/>
            <w:sz w:val="20"/>
            <w:szCs w:val="20"/>
          </w:rPr>
          <w:t>http://dx.doi.org/10.21511/kpm.08(2).2024.05</w:t>
        </w:r>
      </w:hyperlink>
      <w:r w:rsidRPr="00D90583">
        <w:rPr>
          <w:rFonts w:ascii="Times New Roman" w:eastAsia="Times New Roman" w:hAnsi="Times New Roman" w:cs="Times New Roman"/>
          <w:color w:val="000000" w:themeColor="text1"/>
          <w:sz w:val="20"/>
          <w:szCs w:val="20"/>
        </w:rPr>
        <w:t xml:space="preserve"> </w:t>
      </w:r>
    </w:p>
    <w:p w14:paraId="2DB396BE" w14:textId="1CF9CA0D" w:rsidR="00455890" w:rsidRPr="00D90583" w:rsidRDefault="00455890" w:rsidP="004B7E34">
      <w:pPr>
        <w:spacing w:line="480" w:lineRule="auto"/>
        <w:ind w:left="567" w:hanging="567"/>
        <w:rPr>
          <w:rFonts w:ascii="Times New Roman" w:eastAsia="Times New Roman" w:hAnsi="Times New Roman" w:cs="Times New Roman"/>
          <w:color w:val="000000" w:themeColor="text1"/>
          <w:sz w:val="20"/>
          <w:szCs w:val="20"/>
        </w:rPr>
      </w:pPr>
      <w:proofErr w:type="spellStart"/>
      <w:r w:rsidRPr="00D90583">
        <w:rPr>
          <w:rFonts w:ascii="Times New Roman" w:eastAsia="Times New Roman" w:hAnsi="Times New Roman" w:cs="Times New Roman"/>
          <w:sz w:val="20"/>
          <w:szCs w:val="20"/>
        </w:rPr>
        <w:t>Bandarlipe</w:t>
      </w:r>
      <w:proofErr w:type="spellEnd"/>
      <w:r w:rsidR="005D603C" w:rsidRPr="00D90583">
        <w:rPr>
          <w:rFonts w:ascii="Times New Roman" w:eastAsia="Times New Roman" w:hAnsi="Times New Roman" w:cs="Times New Roman"/>
          <w:sz w:val="20"/>
          <w:szCs w:val="20"/>
        </w:rPr>
        <w:t xml:space="preserve">, M. C. (2024). Enhancing Students’ Performance in Biology through Blended Learning with Collaborative Tools and Interactive Online Activities. </w:t>
      </w:r>
      <w:r w:rsidR="005D603C" w:rsidRPr="00D90583">
        <w:rPr>
          <w:rFonts w:ascii="Times New Roman" w:eastAsia="Times New Roman" w:hAnsi="Times New Roman" w:cs="Times New Roman"/>
          <w:i/>
          <w:sz w:val="20"/>
          <w:szCs w:val="20"/>
        </w:rPr>
        <w:t>International Journal of Instruction, 17</w:t>
      </w:r>
      <w:r w:rsidR="005D603C" w:rsidRPr="00D90583">
        <w:rPr>
          <w:rFonts w:ascii="Times New Roman" w:eastAsia="Times New Roman" w:hAnsi="Times New Roman" w:cs="Times New Roman"/>
          <w:sz w:val="20"/>
          <w:szCs w:val="20"/>
        </w:rPr>
        <w:t>(3),</w:t>
      </w:r>
      <w:r w:rsidR="005D603C" w:rsidRPr="00D90583">
        <w:rPr>
          <w:rFonts w:ascii="Times New Roman" w:hAnsi="Times New Roman" w:cs="Times New Roman"/>
          <w:color w:val="002060"/>
          <w:sz w:val="20"/>
          <w:szCs w:val="20"/>
        </w:rPr>
        <w:t xml:space="preserve"> </w:t>
      </w:r>
      <w:r w:rsidR="005D603C" w:rsidRPr="00D90583">
        <w:rPr>
          <w:rFonts w:ascii="Times New Roman" w:eastAsia="Times New Roman" w:hAnsi="Times New Roman" w:cs="Times New Roman"/>
          <w:sz w:val="20"/>
          <w:szCs w:val="20"/>
        </w:rPr>
        <w:t xml:space="preserve">383-400. </w:t>
      </w:r>
      <w:hyperlink r:id="rId15" w:history="1">
        <w:r w:rsidR="005D603C" w:rsidRPr="00D90583">
          <w:rPr>
            <w:rStyle w:val="Hipervnculo"/>
            <w:rFonts w:ascii="Times New Roman" w:eastAsia="Times New Roman" w:hAnsi="Times New Roman" w:cs="Times New Roman"/>
            <w:color w:val="000000" w:themeColor="text1"/>
            <w:sz w:val="20"/>
            <w:szCs w:val="20"/>
          </w:rPr>
          <w:t>https://doi.org/10.29333/iji.2024.17321a</w:t>
        </w:r>
      </w:hyperlink>
      <w:r w:rsidR="005D603C" w:rsidRPr="00D90583">
        <w:rPr>
          <w:rFonts w:ascii="Times New Roman" w:eastAsia="Times New Roman" w:hAnsi="Times New Roman" w:cs="Times New Roman"/>
          <w:color w:val="000000" w:themeColor="text1"/>
          <w:sz w:val="20"/>
          <w:szCs w:val="20"/>
        </w:rPr>
        <w:t xml:space="preserve"> </w:t>
      </w:r>
    </w:p>
    <w:p w14:paraId="71673AA9" w14:textId="77777777" w:rsidR="00455890" w:rsidRPr="00D90583" w:rsidRDefault="00455890" w:rsidP="004B7E34">
      <w:pPr>
        <w:spacing w:line="480" w:lineRule="auto"/>
        <w:ind w:left="567" w:hanging="567"/>
        <w:rPr>
          <w:rFonts w:ascii="Times New Roman" w:eastAsia="Times New Roman" w:hAnsi="Times New Roman" w:cs="Times New Roman"/>
          <w:color w:val="222222"/>
          <w:sz w:val="20"/>
          <w:szCs w:val="20"/>
          <w:highlight w:val="white"/>
        </w:rPr>
      </w:pPr>
    </w:p>
    <w:p w14:paraId="45EF672A" w14:textId="4CC32700" w:rsidR="00A80C6C" w:rsidRPr="00D90583" w:rsidRDefault="00CA2874" w:rsidP="004B7E34">
      <w:pPr>
        <w:spacing w:line="480" w:lineRule="auto"/>
        <w:ind w:left="567" w:hanging="567"/>
        <w:rPr>
          <w:rFonts w:ascii="Times New Roman" w:eastAsia="Times New Roman" w:hAnsi="Times New Roman" w:cs="Times New Roman"/>
          <w:sz w:val="20"/>
          <w:szCs w:val="20"/>
          <w:highlight w:val="white"/>
          <w:u w:val="single"/>
        </w:rPr>
      </w:pPr>
      <w:r w:rsidRPr="00D90583">
        <w:rPr>
          <w:rFonts w:ascii="Times New Roman" w:eastAsia="Times New Roman" w:hAnsi="Times New Roman" w:cs="Times New Roman"/>
          <w:color w:val="222222"/>
          <w:sz w:val="20"/>
          <w:szCs w:val="20"/>
          <w:highlight w:val="white"/>
        </w:rPr>
        <w:lastRenderedPageBreak/>
        <w:t xml:space="preserve">Bautista, A., Estrada, C., </w:t>
      </w:r>
      <w:proofErr w:type="spellStart"/>
      <w:r w:rsidRPr="00D90583">
        <w:rPr>
          <w:rFonts w:ascii="Times New Roman" w:eastAsia="Times New Roman" w:hAnsi="Times New Roman" w:cs="Times New Roman"/>
          <w:color w:val="222222"/>
          <w:sz w:val="20"/>
          <w:szCs w:val="20"/>
          <w:highlight w:val="white"/>
        </w:rPr>
        <w:t>Jaravata</w:t>
      </w:r>
      <w:proofErr w:type="spellEnd"/>
      <w:r w:rsidRPr="00D90583">
        <w:rPr>
          <w:rFonts w:ascii="Times New Roman" w:eastAsia="Times New Roman" w:hAnsi="Times New Roman" w:cs="Times New Roman"/>
          <w:color w:val="222222"/>
          <w:sz w:val="20"/>
          <w:szCs w:val="20"/>
          <w:highlight w:val="white"/>
        </w:rPr>
        <w:t xml:space="preserve">, A.M., </w:t>
      </w:r>
      <w:proofErr w:type="spellStart"/>
      <w:r w:rsidRPr="00D90583">
        <w:rPr>
          <w:rFonts w:ascii="Times New Roman" w:eastAsia="Times New Roman" w:hAnsi="Times New Roman" w:cs="Times New Roman"/>
          <w:color w:val="222222"/>
          <w:sz w:val="20"/>
          <w:szCs w:val="20"/>
          <w:highlight w:val="white"/>
        </w:rPr>
        <w:t>Mangaser</w:t>
      </w:r>
      <w:proofErr w:type="spellEnd"/>
      <w:r w:rsidRPr="00D90583">
        <w:rPr>
          <w:rFonts w:ascii="Times New Roman" w:eastAsia="Times New Roman" w:hAnsi="Times New Roman" w:cs="Times New Roman"/>
          <w:color w:val="222222"/>
          <w:sz w:val="20"/>
          <w:szCs w:val="20"/>
          <w:highlight w:val="white"/>
        </w:rPr>
        <w:t xml:space="preserve">, L.M., Narag, F., </w:t>
      </w:r>
      <w:proofErr w:type="spellStart"/>
      <w:r w:rsidRPr="00D90583">
        <w:rPr>
          <w:rFonts w:ascii="Times New Roman" w:eastAsia="Times New Roman" w:hAnsi="Times New Roman" w:cs="Times New Roman"/>
          <w:color w:val="222222"/>
          <w:sz w:val="20"/>
          <w:szCs w:val="20"/>
          <w:highlight w:val="white"/>
        </w:rPr>
        <w:t>Soquila</w:t>
      </w:r>
      <w:proofErr w:type="spellEnd"/>
      <w:r w:rsidRPr="00D90583">
        <w:rPr>
          <w:rFonts w:ascii="Times New Roman" w:eastAsia="Times New Roman" w:hAnsi="Times New Roman" w:cs="Times New Roman"/>
          <w:color w:val="222222"/>
          <w:sz w:val="20"/>
          <w:szCs w:val="20"/>
          <w:highlight w:val="white"/>
        </w:rPr>
        <w:t xml:space="preserve">, R., &amp; Asuncion, R.J. (2024). Preservice Teachers’ Readiness Towards Integrating AI-Based Tools in Education: A TPACK Approach. </w:t>
      </w:r>
      <w:r w:rsidRPr="00D90583">
        <w:rPr>
          <w:rFonts w:ascii="Times New Roman" w:eastAsia="Times New Roman" w:hAnsi="Times New Roman" w:cs="Times New Roman"/>
          <w:i/>
          <w:color w:val="222222"/>
          <w:sz w:val="20"/>
          <w:szCs w:val="20"/>
          <w:highlight w:val="white"/>
        </w:rPr>
        <w:t>Educational Process: International Journal, 13</w:t>
      </w:r>
      <w:r w:rsidRPr="00D90583">
        <w:rPr>
          <w:rFonts w:ascii="Times New Roman" w:eastAsia="Times New Roman" w:hAnsi="Times New Roman" w:cs="Times New Roman"/>
          <w:color w:val="222222"/>
          <w:sz w:val="20"/>
          <w:szCs w:val="20"/>
          <w:highlight w:val="white"/>
        </w:rPr>
        <w:t>(3): 40-68.</w:t>
      </w:r>
      <w:hyperlink r:id="rId16">
        <w:r w:rsidR="00A80C6C" w:rsidRPr="00D90583">
          <w:rPr>
            <w:rFonts w:ascii="Times New Roman" w:eastAsia="Times New Roman" w:hAnsi="Times New Roman" w:cs="Times New Roman"/>
            <w:color w:val="222222"/>
            <w:sz w:val="20"/>
            <w:szCs w:val="20"/>
            <w:highlight w:val="white"/>
          </w:rPr>
          <w:t xml:space="preserve"> </w:t>
        </w:r>
      </w:hyperlink>
      <w:hyperlink r:id="rId17">
        <w:r w:rsidR="00A80C6C" w:rsidRPr="00D90583">
          <w:rPr>
            <w:rFonts w:ascii="Times New Roman" w:eastAsia="Times New Roman" w:hAnsi="Times New Roman" w:cs="Times New Roman"/>
            <w:sz w:val="20"/>
            <w:szCs w:val="20"/>
            <w:highlight w:val="white"/>
            <w:u w:val="single"/>
          </w:rPr>
          <w:t>https://doi.org/10.22521/edupij.2024.133.3</w:t>
        </w:r>
      </w:hyperlink>
    </w:p>
    <w:p w14:paraId="756A6A13" w14:textId="75BC1073" w:rsidR="005D603C" w:rsidRPr="00D90583" w:rsidRDefault="005D603C" w:rsidP="004B7E34">
      <w:pPr>
        <w:spacing w:line="480" w:lineRule="auto"/>
        <w:ind w:left="567" w:hanging="567"/>
        <w:rPr>
          <w:rFonts w:ascii="Times New Roman" w:eastAsia="Times New Roman" w:hAnsi="Times New Roman" w:cs="Times New Roman"/>
          <w:color w:val="222222"/>
          <w:sz w:val="20"/>
          <w:szCs w:val="20"/>
        </w:rPr>
      </w:pPr>
      <w:r w:rsidRPr="00D90583">
        <w:rPr>
          <w:rFonts w:ascii="Times New Roman" w:eastAsia="Times New Roman" w:hAnsi="Times New Roman" w:cs="Times New Roman"/>
          <w:color w:val="222222"/>
          <w:sz w:val="20"/>
          <w:szCs w:val="20"/>
          <w:highlight w:val="white"/>
        </w:rPr>
        <w:t>Bethencourt-</w:t>
      </w:r>
      <w:r w:rsidRPr="00D90583">
        <w:rPr>
          <w:rFonts w:ascii="Times New Roman" w:eastAsia="Times New Roman" w:hAnsi="Times New Roman" w:cs="Times New Roman"/>
          <w:color w:val="222222"/>
          <w:sz w:val="20"/>
          <w:szCs w:val="20"/>
        </w:rPr>
        <w:t xml:space="preserve">Aguilar, A., Castellanos-Nieves, D., Sosa-Alonso, J., &amp; Area-Moreira, M. (2023). Use of Generative Adversarial </w:t>
      </w:r>
      <w:r w:rsidRPr="00D90583">
        <w:rPr>
          <w:rFonts w:ascii="Times New Roman" w:eastAsia="Times New Roman" w:hAnsi="Times New Roman" w:cs="Times New Roman"/>
          <w:color w:val="000000" w:themeColor="text1"/>
          <w:sz w:val="20"/>
          <w:szCs w:val="20"/>
        </w:rPr>
        <w:t xml:space="preserve">Networks (GANs) in Educational Technology Research. </w:t>
      </w:r>
      <w:r w:rsidRPr="00D90583">
        <w:rPr>
          <w:rFonts w:ascii="Times New Roman" w:eastAsia="Times New Roman" w:hAnsi="Times New Roman" w:cs="Times New Roman"/>
          <w:i/>
          <w:color w:val="000000" w:themeColor="text1"/>
          <w:sz w:val="20"/>
          <w:szCs w:val="20"/>
        </w:rPr>
        <w:t>Journal of New Approaches in Educational Research, 12</w:t>
      </w:r>
      <w:r w:rsidRPr="00D90583">
        <w:rPr>
          <w:rFonts w:ascii="Times New Roman" w:eastAsia="Times New Roman" w:hAnsi="Times New Roman" w:cs="Times New Roman"/>
          <w:color w:val="000000" w:themeColor="text1"/>
          <w:sz w:val="20"/>
          <w:szCs w:val="20"/>
        </w:rPr>
        <w:t xml:space="preserve">(1), 153-170. </w:t>
      </w:r>
      <w:hyperlink r:id="rId18" w:history="1">
        <w:r w:rsidRPr="00D90583">
          <w:rPr>
            <w:rStyle w:val="Hipervnculo"/>
            <w:rFonts w:ascii="Times New Roman" w:eastAsia="Times New Roman" w:hAnsi="Times New Roman" w:cs="Times New Roman"/>
            <w:color w:val="000000" w:themeColor="text1"/>
            <w:sz w:val="20"/>
            <w:szCs w:val="20"/>
          </w:rPr>
          <w:t>https://doi.org/10.7821/naer.2023.1.1231</w:t>
        </w:r>
      </w:hyperlink>
      <w:r w:rsidRPr="00D90583">
        <w:rPr>
          <w:rFonts w:ascii="Times New Roman" w:eastAsia="Times New Roman" w:hAnsi="Times New Roman" w:cs="Times New Roman"/>
          <w:color w:val="000000" w:themeColor="text1"/>
          <w:sz w:val="20"/>
          <w:szCs w:val="20"/>
        </w:rPr>
        <w:t xml:space="preserve"> </w:t>
      </w:r>
    </w:p>
    <w:p w14:paraId="116EF98A" w14:textId="4AD009BB" w:rsidR="00865C11" w:rsidRPr="003C5080" w:rsidRDefault="00CA2874" w:rsidP="004B7E34">
      <w:pPr>
        <w:spacing w:line="480" w:lineRule="auto"/>
        <w:ind w:left="567" w:hanging="567"/>
        <w:rPr>
          <w:rFonts w:ascii="Times New Roman" w:eastAsia="Times New Roman" w:hAnsi="Times New Roman" w:cs="Times New Roman"/>
          <w:sz w:val="20"/>
          <w:szCs w:val="20"/>
          <w:lang w:val="es-PE"/>
        </w:rPr>
      </w:pPr>
      <w:proofErr w:type="spellStart"/>
      <w:r w:rsidRPr="00D90583">
        <w:rPr>
          <w:rFonts w:ascii="Times New Roman" w:eastAsia="Times New Roman" w:hAnsi="Times New Roman" w:cs="Times New Roman"/>
          <w:color w:val="222222"/>
          <w:sz w:val="20"/>
          <w:szCs w:val="20"/>
          <w:highlight w:val="white"/>
        </w:rPr>
        <w:t>Brundiers</w:t>
      </w:r>
      <w:proofErr w:type="spellEnd"/>
      <w:r w:rsidRPr="00D90583">
        <w:rPr>
          <w:rFonts w:ascii="Times New Roman" w:eastAsia="Times New Roman" w:hAnsi="Times New Roman" w:cs="Times New Roman"/>
          <w:color w:val="222222"/>
          <w:sz w:val="20"/>
          <w:szCs w:val="20"/>
          <w:highlight w:val="white"/>
        </w:rPr>
        <w:t>, K., Barth, M., Cebrián, G., Cohen, M., Diaz, L., Doucette-Remington, S., ... &amp; Zint, M. (2021). Key competencies in sustainability in higher education—toward an agreed-upon reference framework. </w:t>
      </w:r>
      <w:proofErr w:type="spellStart"/>
      <w:r w:rsidRPr="003C5080">
        <w:rPr>
          <w:rFonts w:ascii="Times New Roman" w:eastAsia="Times New Roman" w:hAnsi="Times New Roman" w:cs="Times New Roman"/>
          <w:i/>
          <w:color w:val="222222"/>
          <w:sz w:val="20"/>
          <w:szCs w:val="20"/>
          <w:highlight w:val="white"/>
          <w:lang w:val="es-PE"/>
        </w:rPr>
        <w:t>Sustainability</w:t>
      </w:r>
      <w:proofErr w:type="spellEnd"/>
      <w:r w:rsidRPr="003C5080">
        <w:rPr>
          <w:rFonts w:ascii="Times New Roman" w:eastAsia="Times New Roman" w:hAnsi="Times New Roman" w:cs="Times New Roman"/>
          <w:i/>
          <w:color w:val="222222"/>
          <w:sz w:val="20"/>
          <w:szCs w:val="20"/>
          <w:highlight w:val="white"/>
          <w:lang w:val="es-PE"/>
        </w:rPr>
        <w:t xml:space="preserve"> </w:t>
      </w:r>
      <w:proofErr w:type="spellStart"/>
      <w:r w:rsidRPr="003C5080">
        <w:rPr>
          <w:rFonts w:ascii="Times New Roman" w:eastAsia="Times New Roman" w:hAnsi="Times New Roman" w:cs="Times New Roman"/>
          <w:i/>
          <w:color w:val="222222"/>
          <w:sz w:val="20"/>
          <w:szCs w:val="20"/>
          <w:highlight w:val="white"/>
          <w:lang w:val="es-PE"/>
        </w:rPr>
        <w:t>Science</w:t>
      </w:r>
      <w:proofErr w:type="spellEnd"/>
      <w:r w:rsidRPr="003C5080">
        <w:rPr>
          <w:rFonts w:ascii="Times New Roman" w:eastAsia="Times New Roman" w:hAnsi="Times New Roman" w:cs="Times New Roman"/>
          <w:color w:val="222222"/>
          <w:sz w:val="20"/>
          <w:szCs w:val="20"/>
          <w:highlight w:val="white"/>
          <w:lang w:val="es-PE"/>
        </w:rPr>
        <w:t>, </w:t>
      </w:r>
      <w:r w:rsidRPr="003C5080">
        <w:rPr>
          <w:rFonts w:ascii="Times New Roman" w:eastAsia="Times New Roman" w:hAnsi="Times New Roman" w:cs="Times New Roman"/>
          <w:i/>
          <w:color w:val="222222"/>
          <w:sz w:val="20"/>
          <w:szCs w:val="20"/>
          <w:highlight w:val="white"/>
          <w:lang w:val="es-PE"/>
        </w:rPr>
        <w:t>16</w:t>
      </w:r>
      <w:r w:rsidRPr="003C5080">
        <w:rPr>
          <w:rFonts w:ascii="Times New Roman" w:eastAsia="Times New Roman" w:hAnsi="Times New Roman" w:cs="Times New Roman"/>
          <w:color w:val="222222"/>
          <w:sz w:val="20"/>
          <w:szCs w:val="20"/>
          <w:highlight w:val="white"/>
          <w:lang w:val="es-PE"/>
        </w:rPr>
        <w:t>, 13-29.</w:t>
      </w:r>
    </w:p>
    <w:p w14:paraId="53894356" w14:textId="2A1231D0" w:rsidR="00865C11" w:rsidRPr="00D90583" w:rsidRDefault="00865C11" w:rsidP="004B7E34">
      <w:pPr>
        <w:spacing w:line="480" w:lineRule="auto"/>
        <w:ind w:left="567" w:hanging="567"/>
        <w:rPr>
          <w:rFonts w:ascii="Times New Roman" w:eastAsia="Times New Roman" w:hAnsi="Times New Roman" w:cs="Times New Roman"/>
          <w:sz w:val="20"/>
          <w:szCs w:val="20"/>
        </w:rPr>
      </w:pPr>
      <w:r w:rsidRPr="003C5080">
        <w:rPr>
          <w:rFonts w:ascii="Times New Roman" w:eastAsia="Times New Roman" w:hAnsi="Times New Roman" w:cs="Times New Roman"/>
          <w:sz w:val="20"/>
          <w:szCs w:val="20"/>
          <w:lang w:val="es-PE"/>
        </w:rPr>
        <w:t xml:space="preserve">Cabero-Almenara, J., Palacios-Rodríguez, A., Loaiza-Aguirre, M. I., &amp; Andrade-Abarca, P. S. (2024). </w:t>
      </w:r>
      <w:r w:rsidRPr="00D90583">
        <w:rPr>
          <w:rFonts w:ascii="Times New Roman" w:eastAsia="Times New Roman" w:hAnsi="Times New Roman" w:cs="Times New Roman"/>
          <w:sz w:val="20"/>
          <w:szCs w:val="20"/>
        </w:rPr>
        <w:t>The impact of pedagogical beliefs on the adoption of generative AI in higher education: predictive model from UTAUT2. </w:t>
      </w:r>
      <w:r w:rsidRPr="00D90583">
        <w:rPr>
          <w:rFonts w:ascii="Times New Roman" w:eastAsia="Times New Roman" w:hAnsi="Times New Roman" w:cs="Times New Roman"/>
          <w:i/>
          <w:iCs/>
          <w:sz w:val="20"/>
          <w:szCs w:val="20"/>
        </w:rPr>
        <w:t>Frontiers in Artificial Intelligence</w:t>
      </w:r>
      <w:r w:rsidRPr="00D90583">
        <w:rPr>
          <w:rFonts w:ascii="Times New Roman" w:eastAsia="Times New Roman" w:hAnsi="Times New Roman" w:cs="Times New Roman"/>
          <w:sz w:val="20"/>
          <w:szCs w:val="20"/>
        </w:rPr>
        <w:t>, </w:t>
      </w:r>
      <w:r w:rsidRPr="00D90583">
        <w:rPr>
          <w:rFonts w:ascii="Times New Roman" w:eastAsia="Times New Roman" w:hAnsi="Times New Roman" w:cs="Times New Roman"/>
          <w:i/>
          <w:iCs/>
          <w:sz w:val="20"/>
          <w:szCs w:val="20"/>
        </w:rPr>
        <w:t>7</w:t>
      </w:r>
      <w:r w:rsidRPr="00D90583">
        <w:rPr>
          <w:rFonts w:ascii="Times New Roman" w:eastAsia="Times New Roman" w:hAnsi="Times New Roman" w:cs="Times New Roman"/>
          <w:sz w:val="20"/>
          <w:szCs w:val="20"/>
        </w:rPr>
        <w:t>, 1497705.</w:t>
      </w:r>
    </w:p>
    <w:p w14:paraId="5D32CCC0" w14:textId="170DBB1A" w:rsidR="00A80C6C" w:rsidRPr="00D90583" w:rsidRDefault="00CA2874" w:rsidP="004B7E34">
      <w:pPr>
        <w:spacing w:line="480" w:lineRule="auto"/>
        <w:ind w:left="567" w:hanging="567"/>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 xml:space="preserve">Celik, I. (2023). Towards Intelligent-TPACK: An empirical study on teachers’ professional knowledge to ethically integrate artificial intelligence (AI)-based tools into education. </w:t>
      </w:r>
      <w:r w:rsidRPr="00D90583">
        <w:rPr>
          <w:rFonts w:ascii="Times New Roman" w:eastAsia="Times New Roman" w:hAnsi="Times New Roman" w:cs="Times New Roman"/>
          <w:i/>
          <w:sz w:val="20"/>
          <w:szCs w:val="20"/>
        </w:rPr>
        <w:t xml:space="preserve">Computers in Human Behavior, 138, 107468. </w:t>
      </w:r>
      <w:hyperlink r:id="rId19">
        <w:r w:rsidR="00A80C6C" w:rsidRPr="00D90583">
          <w:rPr>
            <w:rFonts w:ascii="Times New Roman" w:eastAsia="Times New Roman" w:hAnsi="Times New Roman" w:cs="Times New Roman"/>
            <w:sz w:val="20"/>
            <w:szCs w:val="20"/>
          </w:rPr>
          <w:t>https://doi.org/10.1016/j.chb.2022.107468</w:t>
        </w:r>
      </w:hyperlink>
    </w:p>
    <w:p w14:paraId="0AE4044E" w14:textId="04CF9350" w:rsidR="00A80C6C" w:rsidRPr="00D90583" w:rsidRDefault="00CA2874" w:rsidP="004B7E34">
      <w:pPr>
        <w:spacing w:line="480" w:lineRule="auto"/>
        <w:ind w:left="567" w:hanging="567"/>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Chan, C. K. Y., &amp; Hu, W. (2023). Students’ voices on generative AI: Perceptions, benefits, and challenges in higher education. </w:t>
      </w:r>
      <w:r w:rsidRPr="00D90583">
        <w:rPr>
          <w:rFonts w:ascii="Times New Roman" w:eastAsia="Times New Roman" w:hAnsi="Times New Roman" w:cs="Times New Roman"/>
          <w:i/>
          <w:sz w:val="20"/>
          <w:szCs w:val="20"/>
        </w:rPr>
        <w:t>International Journal of Educational Technology in Higher Education</w:t>
      </w:r>
      <w:r w:rsidRPr="00D90583">
        <w:rPr>
          <w:rFonts w:ascii="Times New Roman" w:eastAsia="Times New Roman" w:hAnsi="Times New Roman" w:cs="Times New Roman"/>
          <w:sz w:val="20"/>
          <w:szCs w:val="20"/>
        </w:rPr>
        <w:t>, 20(1), 43.</w:t>
      </w:r>
    </w:p>
    <w:p w14:paraId="700BB6E0" w14:textId="2A5326C0" w:rsidR="00A80C6C" w:rsidRPr="00D90583" w:rsidRDefault="00CA2874" w:rsidP="004B7E34">
      <w:pPr>
        <w:spacing w:line="480" w:lineRule="auto"/>
        <w:ind w:left="567" w:hanging="567"/>
        <w:rPr>
          <w:rFonts w:ascii="Times New Roman" w:eastAsia="Times New Roman" w:hAnsi="Times New Roman" w:cs="Times New Roman"/>
          <w:sz w:val="20"/>
          <w:szCs w:val="20"/>
        </w:rPr>
      </w:pPr>
      <w:r w:rsidRPr="00D90583">
        <w:rPr>
          <w:rFonts w:ascii="Times New Roman" w:eastAsia="Times New Roman" w:hAnsi="Times New Roman" w:cs="Times New Roman"/>
          <w:color w:val="222222"/>
          <w:sz w:val="20"/>
          <w:szCs w:val="20"/>
          <w:highlight w:val="white"/>
        </w:rPr>
        <w:t>Chan, C. K. Y., &amp; Lee, K. K. (2023). The AI generation gap: Are Gen Z students more interested in adopting generative AI such as ChatGPT in teaching and learning than their Gen X and millennial generation teachers?. </w:t>
      </w:r>
      <w:r w:rsidRPr="00D90583">
        <w:rPr>
          <w:rFonts w:ascii="Times New Roman" w:eastAsia="Times New Roman" w:hAnsi="Times New Roman" w:cs="Times New Roman"/>
          <w:i/>
          <w:color w:val="222222"/>
          <w:sz w:val="20"/>
          <w:szCs w:val="20"/>
          <w:highlight w:val="white"/>
        </w:rPr>
        <w:t>Smart learning environments</w:t>
      </w:r>
      <w:r w:rsidRPr="00D90583">
        <w:rPr>
          <w:rFonts w:ascii="Times New Roman" w:eastAsia="Times New Roman" w:hAnsi="Times New Roman" w:cs="Times New Roman"/>
          <w:color w:val="222222"/>
          <w:sz w:val="20"/>
          <w:szCs w:val="20"/>
          <w:highlight w:val="white"/>
        </w:rPr>
        <w:t>, </w:t>
      </w:r>
      <w:r w:rsidRPr="00D90583">
        <w:rPr>
          <w:rFonts w:ascii="Times New Roman" w:eastAsia="Times New Roman" w:hAnsi="Times New Roman" w:cs="Times New Roman"/>
          <w:i/>
          <w:color w:val="222222"/>
          <w:sz w:val="20"/>
          <w:szCs w:val="20"/>
          <w:highlight w:val="white"/>
        </w:rPr>
        <w:t>10</w:t>
      </w:r>
      <w:r w:rsidRPr="00D90583">
        <w:rPr>
          <w:rFonts w:ascii="Times New Roman" w:eastAsia="Times New Roman" w:hAnsi="Times New Roman" w:cs="Times New Roman"/>
          <w:color w:val="222222"/>
          <w:sz w:val="20"/>
          <w:szCs w:val="20"/>
          <w:highlight w:val="white"/>
        </w:rPr>
        <w:t>(1), 60.</w:t>
      </w:r>
    </w:p>
    <w:p w14:paraId="3492458A" w14:textId="5302608D" w:rsidR="00AA6CF4" w:rsidRPr="00D90583" w:rsidRDefault="00AA6CF4" w:rsidP="004B7E34">
      <w:pPr>
        <w:spacing w:line="480" w:lineRule="auto"/>
        <w:ind w:left="567" w:hanging="567"/>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Cheng, S. L., Chang, J. C., &amp; Romero, K. (2022). Are pedagogical beliefs an internal barrier for technology integration? The interdependent nature of teacher beliefs. </w:t>
      </w:r>
      <w:r w:rsidRPr="00D90583">
        <w:rPr>
          <w:rFonts w:ascii="Times New Roman" w:eastAsia="Times New Roman" w:hAnsi="Times New Roman" w:cs="Times New Roman"/>
          <w:i/>
          <w:iCs/>
          <w:sz w:val="20"/>
          <w:szCs w:val="20"/>
        </w:rPr>
        <w:t>Education and Information Technologies</w:t>
      </w:r>
      <w:r w:rsidRPr="00D90583">
        <w:rPr>
          <w:rFonts w:ascii="Times New Roman" w:eastAsia="Times New Roman" w:hAnsi="Times New Roman" w:cs="Times New Roman"/>
          <w:sz w:val="20"/>
          <w:szCs w:val="20"/>
        </w:rPr>
        <w:t>, </w:t>
      </w:r>
      <w:r w:rsidRPr="00D90583">
        <w:rPr>
          <w:rFonts w:ascii="Times New Roman" w:eastAsia="Times New Roman" w:hAnsi="Times New Roman" w:cs="Times New Roman"/>
          <w:i/>
          <w:iCs/>
          <w:sz w:val="20"/>
          <w:szCs w:val="20"/>
        </w:rPr>
        <w:t>27</w:t>
      </w:r>
      <w:r w:rsidRPr="00D90583">
        <w:rPr>
          <w:rFonts w:ascii="Times New Roman" w:eastAsia="Times New Roman" w:hAnsi="Times New Roman" w:cs="Times New Roman"/>
          <w:sz w:val="20"/>
          <w:szCs w:val="20"/>
        </w:rPr>
        <w:t>(4), 5215-5232. https://doi.org/10.1007/s10639-021-10835-2</w:t>
      </w:r>
    </w:p>
    <w:p w14:paraId="0C73937C" w14:textId="77777777" w:rsidR="00A80C6C" w:rsidRPr="00D90583" w:rsidRDefault="00CA2874" w:rsidP="004B7E34">
      <w:pPr>
        <w:spacing w:line="480" w:lineRule="auto"/>
        <w:ind w:left="567" w:hanging="567"/>
        <w:rPr>
          <w:rFonts w:ascii="Times New Roman" w:eastAsia="Times New Roman" w:hAnsi="Times New Roman" w:cs="Times New Roman"/>
          <w:sz w:val="20"/>
          <w:szCs w:val="20"/>
          <w:u w:val="single"/>
        </w:rPr>
      </w:pPr>
      <w:r w:rsidRPr="00D90583">
        <w:rPr>
          <w:rFonts w:ascii="Times New Roman" w:eastAsia="Times New Roman" w:hAnsi="Times New Roman" w:cs="Times New Roman"/>
          <w:sz w:val="20"/>
          <w:szCs w:val="20"/>
        </w:rPr>
        <w:t xml:space="preserve">Cheng, J., Hall, J.A., Wang, Q. &amp; Lei, J. (2024). More than high, medium, and low: Pre-service teacher TPACK profiles and intentions to teach with technology. </w:t>
      </w:r>
      <w:r w:rsidRPr="00D90583">
        <w:rPr>
          <w:rFonts w:ascii="Times New Roman" w:eastAsia="Times New Roman" w:hAnsi="Times New Roman" w:cs="Times New Roman"/>
          <w:i/>
          <w:sz w:val="20"/>
          <w:szCs w:val="20"/>
        </w:rPr>
        <w:t>Education and Information Technologies,</w:t>
      </w:r>
      <w:r w:rsidRPr="00D90583">
        <w:rPr>
          <w:rFonts w:ascii="Times New Roman" w:eastAsia="Times New Roman" w:hAnsi="Times New Roman" w:cs="Times New Roman"/>
          <w:sz w:val="20"/>
          <w:szCs w:val="20"/>
        </w:rPr>
        <w:t xml:space="preserve"> </w:t>
      </w:r>
      <w:r w:rsidRPr="00D90583">
        <w:rPr>
          <w:rFonts w:ascii="Times New Roman" w:eastAsia="Times New Roman" w:hAnsi="Times New Roman" w:cs="Times New Roman"/>
          <w:i/>
          <w:sz w:val="20"/>
          <w:szCs w:val="20"/>
        </w:rPr>
        <w:t>29</w:t>
      </w:r>
      <w:r w:rsidRPr="00D90583">
        <w:rPr>
          <w:rFonts w:ascii="Times New Roman" w:eastAsia="Times New Roman" w:hAnsi="Times New Roman" w:cs="Times New Roman"/>
          <w:sz w:val="20"/>
          <w:szCs w:val="20"/>
        </w:rPr>
        <w:t>, 24387–24413.</w:t>
      </w:r>
      <w:hyperlink r:id="rId20">
        <w:r w:rsidR="00A80C6C" w:rsidRPr="00D90583">
          <w:rPr>
            <w:rFonts w:ascii="Times New Roman" w:eastAsia="Times New Roman" w:hAnsi="Times New Roman" w:cs="Times New Roman"/>
            <w:sz w:val="20"/>
            <w:szCs w:val="20"/>
          </w:rPr>
          <w:t xml:space="preserve"> </w:t>
        </w:r>
      </w:hyperlink>
      <w:hyperlink r:id="rId21">
        <w:r w:rsidR="00A80C6C" w:rsidRPr="00D90583">
          <w:rPr>
            <w:rFonts w:ascii="Times New Roman" w:eastAsia="Times New Roman" w:hAnsi="Times New Roman" w:cs="Times New Roman"/>
            <w:sz w:val="20"/>
            <w:szCs w:val="20"/>
            <w:u w:val="single"/>
          </w:rPr>
          <w:t>https://doi.org/10.1007/s10639-024-12793-x</w:t>
        </w:r>
      </w:hyperlink>
    </w:p>
    <w:p w14:paraId="48EDA2EF" w14:textId="77777777" w:rsidR="00A80C6C" w:rsidRPr="00D90583" w:rsidRDefault="00A80C6C" w:rsidP="004B7E34">
      <w:pPr>
        <w:spacing w:line="480" w:lineRule="auto"/>
        <w:ind w:left="567" w:hanging="567"/>
        <w:rPr>
          <w:rFonts w:ascii="Times New Roman" w:eastAsia="Times New Roman" w:hAnsi="Times New Roman" w:cs="Times New Roman"/>
          <w:sz w:val="20"/>
          <w:szCs w:val="20"/>
        </w:rPr>
      </w:pPr>
    </w:p>
    <w:p w14:paraId="47CDCD74" w14:textId="1D3EE208" w:rsidR="00A80C6C" w:rsidRPr="00D90583" w:rsidRDefault="00CA2874" w:rsidP="004B7E34">
      <w:pPr>
        <w:spacing w:line="480" w:lineRule="auto"/>
        <w:ind w:left="567" w:hanging="567"/>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lastRenderedPageBreak/>
        <w:t>Chiu, T. K. (2023). The impact of Generative AI (GenAI) on practices, policies and research direction in education: A case of ChatGPT and Midjourney. </w:t>
      </w:r>
      <w:r w:rsidRPr="00D90583">
        <w:rPr>
          <w:rFonts w:ascii="Times New Roman" w:eastAsia="Times New Roman" w:hAnsi="Times New Roman" w:cs="Times New Roman"/>
          <w:i/>
          <w:sz w:val="20"/>
          <w:szCs w:val="20"/>
        </w:rPr>
        <w:t>Interactive Learning Environments</w:t>
      </w:r>
      <w:r w:rsidRPr="00D90583">
        <w:rPr>
          <w:rFonts w:ascii="Times New Roman" w:eastAsia="Times New Roman" w:hAnsi="Times New Roman" w:cs="Times New Roman"/>
          <w:sz w:val="20"/>
          <w:szCs w:val="20"/>
        </w:rPr>
        <w:t>, 1-17.</w:t>
      </w:r>
    </w:p>
    <w:p w14:paraId="0857C8D9" w14:textId="10721A76" w:rsidR="005D603C" w:rsidRPr="00D90583" w:rsidRDefault="005D603C" w:rsidP="004B7E34">
      <w:pPr>
        <w:spacing w:line="480" w:lineRule="auto"/>
        <w:ind w:left="567" w:hanging="567"/>
        <w:rPr>
          <w:rFonts w:ascii="Times New Roman" w:eastAsia="Times New Roman" w:hAnsi="Times New Roman" w:cs="Times New Roman"/>
          <w:i/>
          <w:color w:val="222222"/>
          <w:sz w:val="20"/>
          <w:szCs w:val="20"/>
          <w:highlight w:val="white"/>
        </w:rPr>
      </w:pPr>
      <w:r w:rsidRPr="00D90583">
        <w:rPr>
          <w:rFonts w:ascii="Times New Roman" w:eastAsia="Times New Roman" w:hAnsi="Times New Roman" w:cs="Times New Roman"/>
          <w:color w:val="222222"/>
          <w:sz w:val="20"/>
          <w:szCs w:val="20"/>
          <w:highlight w:val="white"/>
        </w:rPr>
        <w:t xml:space="preserve">Dabis, A. &amp; Csáki, C. (2024). </w:t>
      </w:r>
      <w:r w:rsidRPr="00D90583">
        <w:rPr>
          <w:rFonts w:ascii="Times New Roman" w:eastAsia="Times New Roman" w:hAnsi="Times New Roman" w:cs="Times New Roman"/>
          <w:color w:val="222222"/>
          <w:sz w:val="20"/>
          <w:szCs w:val="20"/>
        </w:rPr>
        <w:t xml:space="preserve">AI and ethics: Investigating the first policy responses of higher education institutions to the challenge of generative AI. </w:t>
      </w:r>
      <w:r w:rsidRPr="00D90583">
        <w:rPr>
          <w:rFonts w:ascii="Times New Roman" w:eastAsia="Times New Roman" w:hAnsi="Times New Roman" w:cs="Times New Roman"/>
          <w:i/>
          <w:color w:val="222222"/>
          <w:sz w:val="20"/>
          <w:szCs w:val="20"/>
        </w:rPr>
        <w:t xml:space="preserve">Humanities &amp; Social Sciences Communications, 11, </w:t>
      </w:r>
      <w:r w:rsidRPr="00D90583">
        <w:rPr>
          <w:rFonts w:ascii="Times New Roman" w:eastAsia="Times New Roman" w:hAnsi="Times New Roman" w:cs="Times New Roman"/>
          <w:color w:val="222222"/>
          <w:sz w:val="20"/>
          <w:szCs w:val="20"/>
        </w:rPr>
        <w:t>1006.</w:t>
      </w:r>
      <w:r w:rsidRPr="00D90583">
        <w:rPr>
          <w:rFonts w:ascii="Times New Roman" w:eastAsia="Times New Roman" w:hAnsi="Times New Roman" w:cs="Times New Roman"/>
          <w:i/>
          <w:color w:val="222222"/>
          <w:sz w:val="20"/>
          <w:szCs w:val="20"/>
        </w:rPr>
        <w:t xml:space="preserve"> </w:t>
      </w:r>
      <w:r w:rsidRPr="00D90583">
        <w:rPr>
          <w:rFonts w:ascii="Times New Roman" w:eastAsia="Times New Roman" w:hAnsi="Times New Roman" w:cs="Times New Roman"/>
          <w:color w:val="222222"/>
          <w:sz w:val="20"/>
          <w:szCs w:val="20"/>
        </w:rPr>
        <w:t>https://doi.org/10.1057/s41599-024-03526-z</w:t>
      </w:r>
      <w:r w:rsidR="006011A0" w:rsidRPr="00D90583">
        <w:rPr>
          <w:rFonts w:ascii="Times New Roman" w:eastAsia="Times New Roman" w:hAnsi="Times New Roman" w:cs="Times New Roman"/>
          <w:color w:val="222222"/>
          <w:sz w:val="20"/>
          <w:szCs w:val="20"/>
        </w:rPr>
        <w:t>.</w:t>
      </w:r>
    </w:p>
    <w:p w14:paraId="36322F1B" w14:textId="046DD446" w:rsidR="00A80C6C" w:rsidRPr="00D90583" w:rsidRDefault="00CA2874" w:rsidP="004B7E34">
      <w:pPr>
        <w:spacing w:line="480" w:lineRule="auto"/>
        <w:ind w:left="567" w:hanging="567"/>
        <w:rPr>
          <w:rFonts w:ascii="Times New Roman" w:eastAsia="Times New Roman" w:hAnsi="Times New Roman" w:cs="Times New Roman"/>
          <w:color w:val="222222"/>
          <w:sz w:val="20"/>
          <w:szCs w:val="20"/>
          <w:highlight w:val="white"/>
        </w:rPr>
      </w:pPr>
      <w:r w:rsidRPr="00D90583">
        <w:rPr>
          <w:rFonts w:ascii="Times New Roman" w:eastAsia="Times New Roman" w:hAnsi="Times New Roman" w:cs="Times New Roman"/>
          <w:color w:val="222222"/>
          <w:sz w:val="20"/>
          <w:szCs w:val="20"/>
          <w:highlight w:val="white"/>
        </w:rPr>
        <w:t xml:space="preserve">Ebert, C., &amp; </w:t>
      </w:r>
      <w:proofErr w:type="spellStart"/>
      <w:r w:rsidRPr="00D90583">
        <w:rPr>
          <w:rFonts w:ascii="Times New Roman" w:eastAsia="Times New Roman" w:hAnsi="Times New Roman" w:cs="Times New Roman"/>
          <w:color w:val="222222"/>
          <w:sz w:val="20"/>
          <w:szCs w:val="20"/>
          <w:highlight w:val="white"/>
        </w:rPr>
        <w:t>Louridas</w:t>
      </w:r>
      <w:proofErr w:type="spellEnd"/>
      <w:r w:rsidRPr="00D90583">
        <w:rPr>
          <w:rFonts w:ascii="Times New Roman" w:eastAsia="Times New Roman" w:hAnsi="Times New Roman" w:cs="Times New Roman"/>
          <w:color w:val="222222"/>
          <w:sz w:val="20"/>
          <w:szCs w:val="20"/>
          <w:highlight w:val="white"/>
        </w:rPr>
        <w:t>, P. (2023). Generative AI for software practitioners. </w:t>
      </w:r>
      <w:r w:rsidRPr="00D90583">
        <w:rPr>
          <w:rFonts w:ascii="Times New Roman" w:eastAsia="Times New Roman" w:hAnsi="Times New Roman" w:cs="Times New Roman"/>
          <w:i/>
          <w:color w:val="222222"/>
          <w:sz w:val="20"/>
          <w:szCs w:val="20"/>
          <w:highlight w:val="white"/>
        </w:rPr>
        <w:t>IEEE Software</w:t>
      </w:r>
      <w:r w:rsidRPr="00D90583">
        <w:rPr>
          <w:rFonts w:ascii="Times New Roman" w:eastAsia="Times New Roman" w:hAnsi="Times New Roman" w:cs="Times New Roman"/>
          <w:color w:val="222222"/>
          <w:sz w:val="20"/>
          <w:szCs w:val="20"/>
          <w:highlight w:val="white"/>
        </w:rPr>
        <w:t>, </w:t>
      </w:r>
      <w:r w:rsidRPr="00D90583">
        <w:rPr>
          <w:rFonts w:ascii="Times New Roman" w:eastAsia="Times New Roman" w:hAnsi="Times New Roman" w:cs="Times New Roman"/>
          <w:i/>
          <w:color w:val="222222"/>
          <w:sz w:val="20"/>
          <w:szCs w:val="20"/>
          <w:highlight w:val="white"/>
        </w:rPr>
        <w:t>40</w:t>
      </w:r>
      <w:r w:rsidRPr="00D90583">
        <w:rPr>
          <w:rFonts w:ascii="Times New Roman" w:eastAsia="Times New Roman" w:hAnsi="Times New Roman" w:cs="Times New Roman"/>
          <w:color w:val="222222"/>
          <w:sz w:val="20"/>
          <w:szCs w:val="20"/>
          <w:highlight w:val="white"/>
        </w:rPr>
        <w:t>(4), 30-38.</w:t>
      </w:r>
    </w:p>
    <w:p w14:paraId="1CA5F263" w14:textId="047525C6" w:rsidR="00A80C6C" w:rsidRPr="00D90583" w:rsidRDefault="00CA2874" w:rsidP="004B7E34">
      <w:pPr>
        <w:spacing w:line="480" w:lineRule="auto"/>
        <w:ind w:left="567" w:hanging="567"/>
        <w:rPr>
          <w:rFonts w:ascii="Times New Roman" w:eastAsia="Times New Roman" w:hAnsi="Times New Roman" w:cs="Times New Roman"/>
          <w:sz w:val="20"/>
          <w:szCs w:val="20"/>
          <w:highlight w:val="white"/>
          <w:u w:val="single"/>
        </w:rPr>
      </w:pPr>
      <w:r w:rsidRPr="00D90583">
        <w:rPr>
          <w:rFonts w:ascii="Times New Roman" w:eastAsia="Times New Roman" w:hAnsi="Times New Roman" w:cs="Times New Roman"/>
          <w:color w:val="222222"/>
          <w:sz w:val="20"/>
          <w:szCs w:val="20"/>
          <w:highlight w:val="white"/>
        </w:rPr>
        <w:t xml:space="preserve">Feldman-Maggor, Y., Blonder, R. &amp; </w:t>
      </w:r>
      <w:proofErr w:type="spellStart"/>
      <w:r w:rsidRPr="00D90583">
        <w:rPr>
          <w:rFonts w:ascii="Times New Roman" w:eastAsia="Times New Roman" w:hAnsi="Times New Roman" w:cs="Times New Roman"/>
          <w:color w:val="222222"/>
          <w:sz w:val="20"/>
          <w:szCs w:val="20"/>
          <w:highlight w:val="white"/>
        </w:rPr>
        <w:t>Alexandron</w:t>
      </w:r>
      <w:proofErr w:type="spellEnd"/>
      <w:r w:rsidRPr="00D90583">
        <w:rPr>
          <w:rFonts w:ascii="Times New Roman" w:eastAsia="Times New Roman" w:hAnsi="Times New Roman" w:cs="Times New Roman"/>
          <w:color w:val="222222"/>
          <w:sz w:val="20"/>
          <w:szCs w:val="20"/>
          <w:highlight w:val="white"/>
        </w:rPr>
        <w:t xml:space="preserve">, G. (2024). Perspectives of Generative AI in Chemistry Education Within the TPACK Framework. </w:t>
      </w:r>
      <w:r w:rsidRPr="00D90583">
        <w:rPr>
          <w:rFonts w:ascii="Times New Roman" w:eastAsia="Times New Roman" w:hAnsi="Times New Roman" w:cs="Times New Roman"/>
          <w:i/>
          <w:color w:val="222222"/>
          <w:sz w:val="20"/>
          <w:szCs w:val="20"/>
          <w:highlight w:val="white"/>
        </w:rPr>
        <w:t>Journal of Science Education and Technology</w:t>
      </w:r>
      <w:r w:rsidRPr="00D90583">
        <w:rPr>
          <w:rFonts w:ascii="Times New Roman" w:eastAsia="Times New Roman" w:hAnsi="Times New Roman" w:cs="Times New Roman"/>
          <w:color w:val="222222"/>
          <w:sz w:val="20"/>
          <w:szCs w:val="20"/>
          <w:highlight w:val="white"/>
        </w:rPr>
        <w:t>.</w:t>
      </w:r>
      <w:hyperlink r:id="rId22">
        <w:r w:rsidR="00A80C6C" w:rsidRPr="00D90583">
          <w:rPr>
            <w:rFonts w:ascii="Times New Roman" w:eastAsia="Times New Roman" w:hAnsi="Times New Roman" w:cs="Times New Roman"/>
            <w:color w:val="222222"/>
            <w:sz w:val="20"/>
            <w:szCs w:val="20"/>
            <w:highlight w:val="white"/>
          </w:rPr>
          <w:t xml:space="preserve"> </w:t>
        </w:r>
      </w:hyperlink>
      <w:hyperlink r:id="rId23">
        <w:r w:rsidR="00A80C6C" w:rsidRPr="00D90583">
          <w:rPr>
            <w:rFonts w:ascii="Times New Roman" w:eastAsia="Times New Roman" w:hAnsi="Times New Roman" w:cs="Times New Roman"/>
            <w:sz w:val="20"/>
            <w:szCs w:val="20"/>
            <w:highlight w:val="white"/>
            <w:u w:val="single"/>
          </w:rPr>
          <w:t>https://doi.org/10.1007/s10956-024-10147-3</w:t>
        </w:r>
      </w:hyperlink>
    </w:p>
    <w:p w14:paraId="1A3E69AA" w14:textId="1D36D414" w:rsidR="00A80C6C" w:rsidRPr="00D90583" w:rsidRDefault="00CA2874" w:rsidP="004B7E34">
      <w:pPr>
        <w:spacing w:line="480" w:lineRule="auto"/>
        <w:ind w:left="567" w:hanging="567"/>
        <w:rPr>
          <w:rFonts w:ascii="Times New Roman" w:eastAsia="Times New Roman" w:hAnsi="Times New Roman" w:cs="Times New Roman"/>
          <w:color w:val="222222"/>
          <w:sz w:val="20"/>
          <w:szCs w:val="20"/>
          <w:highlight w:val="white"/>
        </w:rPr>
      </w:pPr>
      <w:r w:rsidRPr="00D90583">
        <w:rPr>
          <w:rFonts w:ascii="Times New Roman" w:eastAsia="Times New Roman" w:hAnsi="Times New Roman" w:cs="Times New Roman"/>
          <w:color w:val="222222"/>
          <w:sz w:val="20"/>
          <w:szCs w:val="20"/>
          <w:highlight w:val="white"/>
        </w:rPr>
        <w:t>Firat, M. (2023). What ChatGPT means for universities: Perceptions of scholars and students. </w:t>
      </w:r>
      <w:r w:rsidRPr="00D90583">
        <w:rPr>
          <w:rFonts w:ascii="Times New Roman" w:eastAsia="Times New Roman" w:hAnsi="Times New Roman" w:cs="Times New Roman"/>
          <w:i/>
          <w:color w:val="222222"/>
          <w:sz w:val="20"/>
          <w:szCs w:val="20"/>
          <w:highlight w:val="white"/>
        </w:rPr>
        <w:t>Journal of Applied Learning and Teaching</w:t>
      </w:r>
      <w:r w:rsidRPr="00D90583">
        <w:rPr>
          <w:rFonts w:ascii="Times New Roman" w:eastAsia="Times New Roman" w:hAnsi="Times New Roman" w:cs="Times New Roman"/>
          <w:color w:val="222222"/>
          <w:sz w:val="20"/>
          <w:szCs w:val="20"/>
          <w:highlight w:val="white"/>
        </w:rPr>
        <w:t>, </w:t>
      </w:r>
      <w:r w:rsidRPr="00D90583">
        <w:rPr>
          <w:rFonts w:ascii="Times New Roman" w:eastAsia="Times New Roman" w:hAnsi="Times New Roman" w:cs="Times New Roman"/>
          <w:i/>
          <w:color w:val="222222"/>
          <w:sz w:val="20"/>
          <w:szCs w:val="20"/>
          <w:highlight w:val="white"/>
        </w:rPr>
        <w:t>6</w:t>
      </w:r>
      <w:r w:rsidRPr="00D90583">
        <w:rPr>
          <w:rFonts w:ascii="Times New Roman" w:eastAsia="Times New Roman" w:hAnsi="Times New Roman" w:cs="Times New Roman"/>
          <w:color w:val="222222"/>
          <w:sz w:val="20"/>
          <w:szCs w:val="20"/>
          <w:highlight w:val="white"/>
        </w:rPr>
        <w:t>(1), 57-63.</w:t>
      </w:r>
    </w:p>
    <w:p w14:paraId="2B9A11C4" w14:textId="5B72D11D" w:rsidR="00A80C6C" w:rsidRPr="00D90583" w:rsidRDefault="00CA2874" w:rsidP="004B7E34">
      <w:pPr>
        <w:spacing w:line="480" w:lineRule="auto"/>
        <w:ind w:left="567" w:hanging="567"/>
        <w:rPr>
          <w:rFonts w:ascii="Times New Roman" w:eastAsia="Times New Roman" w:hAnsi="Times New Roman" w:cs="Times New Roman"/>
          <w:color w:val="222222"/>
          <w:sz w:val="20"/>
          <w:szCs w:val="20"/>
          <w:highlight w:val="white"/>
        </w:rPr>
      </w:pPr>
      <w:r w:rsidRPr="00D90583">
        <w:rPr>
          <w:rFonts w:ascii="Times New Roman" w:eastAsia="Times New Roman" w:hAnsi="Times New Roman" w:cs="Times New Roman"/>
          <w:color w:val="222222"/>
          <w:sz w:val="20"/>
          <w:szCs w:val="20"/>
          <w:highlight w:val="white"/>
        </w:rPr>
        <w:t xml:space="preserve">Greene, M. D., &amp; Jones, W. M. (2020). Analyzing Contextual Levels and Applications of Technological Pedagogical Content Knowledge (TPACK) in English as a Second Language Subject Area: A Systematic Literature Review. </w:t>
      </w:r>
      <w:r w:rsidRPr="00D90583">
        <w:rPr>
          <w:rFonts w:ascii="Times New Roman" w:eastAsia="Times New Roman" w:hAnsi="Times New Roman" w:cs="Times New Roman"/>
          <w:i/>
          <w:color w:val="222222"/>
          <w:sz w:val="20"/>
          <w:szCs w:val="20"/>
          <w:highlight w:val="white"/>
        </w:rPr>
        <w:t>Educational Technology &amp; Society</w:t>
      </w:r>
      <w:r w:rsidRPr="00D90583">
        <w:rPr>
          <w:rFonts w:ascii="Times New Roman" w:eastAsia="Times New Roman" w:hAnsi="Times New Roman" w:cs="Times New Roman"/>
          <w:color w:val="222222"/>
          <w:sz w:val="20"/>
          <w:szCs w:val="20"/>
          <w:highlight w:val="white"/>
        </w:rPr>
        <w:t xml:space="preserve">, </w:t>
      </w:r>
      <w:r w:rsidRPr="00D90583">
        <w:rPr>
          <w:rFonts w:ascii="Times New Roman" w:eastAsia="Times New Roman" w:hAnsi="Times New Roman" w:cs="Times New Roman"/>
          <w:i/>
          <w:color w:val="222222"/>
          <w:sz w:val="20"/>
          <w:szCs w:val="20"/>
          <w:highlight w:val="white"/>
        </w:rPr>
        <w:t>23</w:t>
      </w:r>
      <w:r w:rsidRPr="00D90583">
        <w:rPr>
          <w:rFonts w:ascii="Times New Roman" w:eastAsia="Times New Roman" w:hAnsi="Times New Roman" w:cs="Times New Roman"/>
          <w:color w:val="222222"/>
          <w:sz w:val="20"/>
          <w:szCs w:val="20"/>
          <w:highlight w:val="white"/>
        </w:rPr>
        <w:t>(4), 75–88.</w:t>
      </w:r>
    </w:p>
    <w:p w14:paraId="676DE505" w14:textId="5ECD3B2C" w:rsidR="00A80C6C" w:rsidRPr="00D90583" w:rsidRDefault="00CA2874" w:rsidP="004B7E34">
      <w:pPr>
        <w:spacing w:line="480" w:lineRule="auto"/>
        <w:ind w:left="567" w:hanging="567"/>
        <w:rPr>
          <w:rFonts w:ascii="Times New Roman" w:eastAsia="Times New Roman" w:hAnsi="Times New Roman" w:cs="Times New Roman"/>
          <w:sz w:val="20"/>
          <w:szCs w:val="20"/>
          <w:highlight w:val="white"/>
          <w:u w:val="single"/>
        </w:rPr>
      </w:pPr>
      <w:r w:rsidRPr="00D90583">
        <w:rPr>
          <w:rFonts w:ascii="Times New Roman" w:eastAsia="Times New Roman" w:hAnsi="Times New Roman" w:cs="Times New Roman"/>
          <w:color w:val="222222"/>
          <w:sz w:val="20"/>
          <w:szCs w:val="20"/>
          <w:highlight w:val="white"/>
        </w:rPr>
        <w:t xml:space="preserve">Hava, K., &amp; </w:t>
      </w:r>
      <w:proofErr w:type="spellStart"/>
      <w:r w:rsidRPr="00D90583">
        <w:rPr>
          <w:rFonts w:ascii="Times New Roman" w:eastAsia="Times New Roman" w:hAnsi="Times New Roman" w:cs="Times New Roman"/>
          <w:color w:val="222222"/>
          <w:sz w:val="20"/>
          <w:szCs w:val="20"/>
          <w:highlight w:val="white"/>
        </w:rPr>
        <w:t>Babayiğit</w:t>
      </w:r>
      <w:proofErr w:type="spellEnd"/>
      <w:r w:rsidRPr="00D90583">
        <w:rPr>
          <w:rFonts w:ascii="Times New Roman" w:eastAsia="Times New Roman" w:hAnsi="Times New Roman" w:cs="Times New Roman"/>
          <w:color w:val="222222"/>
          <w:sz w:val="20"/>
          <w:szCs w:val="20"/>
          <w:highlight w:val="white"/>
        </w:rPr>
        <w:t xml:space="preserve">, Ö. (2024). Exploring the relationship between teachers’ competencies in AI-TPACK and digital proficiency. </w:t>
      </w:r>
      <w:r w:rsidRPr="00D90583">
        <w:rPr>
          <w:rFonts w:ascii="Times New Roman" w:eastAsia="Times New Roman" w:hAnsi="Times New Roman" w:cs="Times New Roman"/>
          <w:i/>
          <w:color w:val="222222"/>
          <w:sz w:val="20"/>
          <w:szCs w:val="20"/>
          <w:highlight w:val="white"/>
        </w:rPr>
        <w:t>Education and Information Technologies.</w:t>
      </w:r>
      <w:hyperlink r:id="rId24">
        <w:r w:rsidR="00A80C6C" w:rsidRPr="00D90583">
          <w:rPr>
            <w:rFonts w:ascii="Times New Roman" w:eastAsia="Times New Roman" w:hAnsi="Times New Roman" w:cs="Times New Roman"/>
            <w:color w:val="222222"/>
            <w:sz w:val="20"/>
            <w:szCs w:val="20"/>
            <w:highlight w:val="white"/>
          </w:rPr>
          <w:t xml:space="preserve"> </w:t>
        </w:r>
      </w:hyperlink>
      <w:hyperlink r:id="rId25">
        <w:r w:rsidR="00A80C6C" w:rsidRPr="00D90583">
          <w:rPr>
            <w:rFonts w:ascii="Times New Roman" w:eastAsia="Times New Roman" w:hAnsi="Times New Roman" w:cs="Times New Roman"/>
            <w:sz w:val="20"/>
            <w:szCs w:val="20"/>
            <w:highlight w:val="white"/>
            <w:u w:val="single"/>
          </w:rPr>
          <w:t>https://doi.org/10.1007/s10639-024-12939-x</w:t>
        </w:r>
      </w:hyperlink>
    </w:p>
    <w:p w14:paraId="28BE62D5" w14:textId="0263E792" w:rsidR="00A80C6C" w:rsidRPr="00D90583" w:rsidRDefault="00CA2874" w:rsidP="004B7E34">
      <w:pPr>
        <w:spacing w:line="480" w:lineRule="auto"/>
        <w:ind w:left="567" w:hanging="567"/>
        <w:rPr>
          <w:rFonts w:ascii="Times New Roman" w:eastAsia="Times New Roman" w:hAnsi="Times New Roman" w:cs="Times New Roman"/>
          <w:color w:val="222222"/>
          <w:sz w:val="20"/>
          <w:szCs w:val="20"/>
          <w:highlight w:val="white"/>
        </w:rPr>
      </w:pPr>
      <w:r w:rsidRPr="00D90583">
        <w:rPr>
          <w:rFonts w:ascii="Times New Roman" w:eastAsia="Times New Roman" w:hAnsi="Times New Roman" w:cs="Times New Roman"/>
          <w:color w:val="222222"/>
          <w:sz w:val="20"/>
          <w:szCs w:val="20"/>
          <w:highlight w:val="white"/>
        </w:rPr>
        <w:t>Healy, M., Hammer, S., &amp; McIlveen, P. (2022). Mapping graduate employability and career development in higher education research: A citation network analysis. </w:t>
      </w:r>
      <w:r w:rsidRPr="00D90583">
        <w:rPr>
          <w:rFonts w:ascii="Times New Roman" w:eastAsia="Times New Roman" w:hAnsi="Times New Roman" w:cs="Times New Roman"/>
          <w:i/>
          <w:color w:val="222222"/>
          <w:sz w:val="20"/>
          <w:szCs w:val="20"/>
          <w:highlight w:val="white"/>
        </w:rPr>
        <w:t>Studies in Higher Education</w:t>
      </w:r>
      <w:r w:rsidRPr="00D90583">
        <w:rPr>
          <w:rFonts w:ascii="Times New Roman" w:eastAsia="Times New Roman" w:hAnsi="Times New Roman" w:cs="Times New Roman"/>
          <w:color w:val="222222"/>
          <w:sz w:val="20"/>
          <w:szCs w:val="20"/>
          <w:highlight w:val="white"/>
        </w:rPr>
        <w:t>, </w:t>
      </w:r>
      <w:r w:rsidRPr="00D90583">
        <w:rPr>
          <w:rFonts w:ascii="Times New Roman" w:eastAsia="Times New Roman" w:hAnsi="Times New Roman" w:cs="Times New Roman"/>
          <w:i/>
          <w:color w:val="222222"/>
          <w:sz w:val="20"/>
          <w:szCs w:val="20"/>
          <w:highlight w:val="white"/>
        </w:rPr>
        <w:t>47</w:t>
      </w:r>
      <w:r w:rsidRPr="00D90583">
        <w:rPr>
          <w:rFonts w:ascii="Times New Roman" w:eastAsia="Times New Roman" w:hAnsi="Times New Roman" w:cs="Times New Roman"/>
          <w:color w:val="222222"/>
          <w:sz w:val="20"/>
          <w:szCs w:val="20"/>
          <w:highlight w:val="white"/>
        </w:rPr>
        <w:t>(4), 799-811.</w:t>
      </w:r>
    </w:p>
    <w:p w14:paraId="44AEAF97" w14:textId="4DB784AF" w:rsidR="00A80C6C" w:rsidRPr="00D90583" w:rsidRDefault="00CA2874" w:rsidP="004B7E34">
      <w:pPr>
        <w:spacing w:line="480" w:lineRule="auto"/>
        <w:ind w:left="567" w:hanging="567"/>
        <w:rPr>
          <w:rFonts w:ascii="Times New Roman" w:eastAsia="Times New Roman" w:hAnsi="Times New Roman" w:cs="Times New Roman"/>
          <w:color w:val="222222"/>
          <w:sz w:val="20"/>
          <w:szCs w:val="20"/>
          <w:highlight w:val="white"/>
        </w:rPr>
      </w:pPr>
      <w:r w:rsidRPr="00D90583">
        <w:rPr>
          <w:rFonts w:ascii="Times New Roman" w:eastAsia="Times New Roman" w:hAnsi="Times New Roman" w:cs="Times New Roman"/>
          <w:color w:val="222222"/>
          <w:sz w:val="20"/>
          <w:szCs w:val="20"/>
          <w:highlight w:val="white"/>
        </w:rPr>
        <w:t xml:space="preserve">Hu, B. Zheng, L., Zhu, J., Ding, L., Wang, Y., &amp; Gu, X. (2024). Teaching Plan Generation and Evaluation With GPT-4: Unleashing the Potential of LLM in Instructional Design. </w:t>
      </w:r>
      <w:r w:rsidRPr="00D90583">
        <w:rPr>
          <w:rFonts w:ascii="Times New Roman" w:eastAsia="Times New Roman" w:hAnsi="Times New Roman" w:cs="Times New Roman"/>
          <w:i/>
          <w:color w:val="222222"/>
          <w:sz w:val="20"/>
          <w:szCs w:val="20"/>
          <w:highlight w:val="white"/>
        </w:rPr>
        <w:t>IEEE Transactions on Learning Technologies</w:t>
      </w:r>
      <w:r w:rsidRPr="00D90583">
        <w:rPr>
          <w:rFonts w:ascii="Times New Roman" w:eastAsia="Times New Roman" w:hAnsi="Times New Roman" w:cs="Times New Roman"/>
          <w:color w:val="222222"/>
          <w:sz w:val="20"/>
          <w:szCs w:val="20"/>
          <w:highlight w:val="white"/>
        </w:rPr>
        <w:t xml:space="preserve">, </w:t>
      </w:r>
      <w:r w:rsidRPr="00D90583">
        <w:rPr>
          <w:rFonts w:ascii="Times New Roman" w:eastAsia="Times New Roman" w:hAnsi="Times New Roman" w:cs="Times New Roman"/>
          <w:i/>
          <w:color w:val="222222"/>
          <w:sz w:val="20"/>
          <w:szCs w:val="20"/>
          <w:highlight w:val="white"/>
        </w:rPr>
        <w:t>17</w:t>
      </w:r>
      <w:r w:rsidRPr="00D90583">
        <w:rPr>
          <w:rFonts w:ascii="Times New Roman" w:eastAsia="Times New Roman" w:hAnsi="Times New Roman" w:cs="Times New Roman"/>
          <w:color w:val="222222"/>
          <w:sz w:val="20"/>
          <w:szCs w:val="20"/>
          <w:highlight w:val="white"/>
        </w:rPr>
        <w:t xml:space="preserve">, 1445-1459. </w:t>
      </w:r>
      <w:proofErr w:type="spellStart"/>
      <w:r w:rsidRPr="00D90583">
        <w:rPr>
          <w:rFonts w:ascii="Times New Roman" w:eastAsia="Times New Roman" w:hAnsi="Times New Roman" w:cs="Times New Roman"/>
          <w:color w:val="222222"/>
          <w:sz w:val="20"/>
          <w:szCs w:val="20"/>
          <w:highlight w:val="white"/>
        </w:rPr>
        <w:t>doi</w:t>
      </w:r>
      <w:proofErr w:type="spellEnd"/>
      <w:r w:rsidRPr="00D90583">
        <w:rPr>
          <w:rFonts w:ascii="Times New Roman" w:eastAsia="Times New Roman" w:hAnsi="Times New Roman" w:cs="Times New Roman"/>
          <w:color w:val="222222"/>
          <w:sz w:val="20"/>
          <w:szCs w:val="20"/>
          <w:highlight w:val="white"/>
        </w:rPr>
        <w:t>: 10.1109/TLT.2024.3384765</w:t>
      </w:r>
    </w:p>
    <w:p w14:paraId="3258A221" w14:textId="146A13B5" w:rsidR="00A80C6C" w:rsidRPr="00D90583" w:rsidRDefault="00CA2874" w:rsidP="004B7E34">
      <w:pPr>
        <w:spacing w:line="480" w:lineRule="auto"/>
        <w:ind w:left="567" w:hanging="567"/>
        <w:rPr>
          <w:rFonts w:ascii="Times New Roman" w:eastAsia="Times New Roman" w:hAnsi="Times New Roman" w:cs="Times New Roman"/>
          <w:sz w:val="20"/>
          <w:szCs w:val="20"/>
          <w:highlight w:val="white"/>
          <w:u w:val="single"/>
        </w:rPr>
      </w:pPr>
      <w:r w:rsidRPr="00D90583">
        <w:rPr>
          <w:rFonts w:ascii="Times New Roman" w:eastAsia="Times New Roman" w:hAnsi="Times New Roman" w:cs="Times New Roman"/>
          <w:color w:val="222222"/>
          <w:sz w:val="20"/>
          <w:szCs w:val="20"/>
          <w:highlight w:val="white"/>
        </w:rPr>
        <w:t xml:space="preserve">Huang, K. Y., Chien, W. C., Zhang, Y., Wang, S. W., &amp; Wang, Q. (2025). A comparative study of technological pedagogical content knowledge between special education and general education in China. </w:t>
      </w:r>
      <w:r w:rsidRPr="00D90583">
        <w:rPr>
          <w:rFonts w:ascii="Times New Roman" w:eastAsia="Times New Roman" w:hAnsi="Times New Roman" w:cs="Times New Roman"/>
          <w:i/>
          <w:color w:val="222222"/>
          <w:sz w:val="20"/>
          <w:szCs w:val="20"/>
          <w:highlight w:val="white"/>
        </w:rPr>
        <w:t>Technology, Pedagogy and Education</w:t>
      </w:r>
      <w:r w:rsidRPr="00D90583">
        <w:rPr>
          <w:rFonts w:ascii="Times New Roman" w:eastAsia="Times New Roman" w:hAnsi="Times New Roman" w:cs="Times New Roman"/>
          <w:color w:val="222222"/>
          <w:sz w:val="20"/>
          <w:szCs w:val="20"/>
          <w:highlight w:val="white"/>
        </w:rPr>
        <w:t xml:space="preserve">, </w:t>
      </w:r>
      <w:r w:rsidRPr="00D90583">
        <w:rPr>
          <w:rFonts w:ascii="Times New Roman" w:eastAsia="Times New Roman" w:hAnsi="Times New Roman" w:cs="Times New Roman"/>
          <w:i/>
          <w:color w:val="222222"/>
          <w:sz w:val="20"/>
          <w:szCs w:val="20"/>
          <w:highlight w:val="white"/>
        </w:rPr>
        <w:t>34</w:t>
      </w:r>
      <w:r w:rsidRPr="00D90583">
        <w:rPr>
          <w:rFonts w:ascii="Times New Roman" w:eastAsia="Times New Roman" w:hAnsi="Times New Roman" w:cs="Times New Roman"/>
          <w:color w:val="222222"/>
          <w:sz w:val="20"/>
          <w:szCs w:val="20"/>
          <w:highlight w:val="white"/>
        </w:rPr>
        <w:t>(1), 19–33.</w:t>
      </w:r>
      <w:hyperlink r:id="rId26">
        <w:r w:rsidR="00A80C6C" w:rsidRPr="00D90583">
          <w:rPr>
            <w:rFonts w:ascii="Times New Roman" w:eastAsia="Times New Roman" w:hAnsi="Times New Roman" w:cs="Times New Roman"/>
            <w:color w:val="222222"/>
            <w:sz w:val="20"/>
            <w:szCs w:val="20"/>
            <w:highlight w:val="white"/>
          </w:rPr>
          <w:t xml:space="preserve"> </w:t>
        </w:r>
      </w:hyperlink>
      <w:hyperlink r:id="rId27">
        <w:r w:rsidR="00A80C6C" w:rsidRPr="00D90583">
          <w:rPr>
            <w:rFonts w:ascii="Times New Roman" w:eastAsia="Times New Roman" w:hAnsi="Times New Roman" w:cs="Times New Roman"/>
            <w:sz w:val="20"/>
            <w:szCs w:val="20"/>
            <w:highlight w:val="white"/>
            <w:u w:val="single"/>
          </w:rPr>
          <w:t>https://doi.org/10.1080/1475939X.2024.2374284</w:t>
        </w:r>
      </w:hyperlink>
      <w:r w:rsidRPr="00D90583">
        <w:rPr>
          <w:rFonts w:ascii="Times New Roman" w:eastAsia="Times New Roman" w:hAnsi="Times New Roman" w:cs="Times New Roman"/>
          <w:sz w:val="20"/>
          <w:szCs w:val="20"/>
          <w:highlight w:val="white"/>
          <w:u w:val="single"/>
        </w:rPr>
        <w:t xml:space="preserve"> </w:t>
      </w:r>
    </w:p>
    <w:p w14:paraId="0D508DDB" w14:textId="77777777" w:rsidR="00A80C6C" w:rsidRPr="00D90583" w:rsidRDefault="00CA2874" w:rsidP="004B7E34">
      <w:pPr>
        <w:spacing w:line="480" w:lineRule="auto"/>
        <w:ind w:left="567" w:hanging="567"/>
        <w:rPr>
          <w:rFonts w:ascii="Times New Roman" w:eastAsia="Times New Roman" w:hAnsi="Times New Roman" w:cs="Times New Roman"/>
          <w:color w:val="222222"/>
          <w:sz w:val="20"/>
          <w:szCs w:val="20"/>
          <w:highlight w:val="white"/>
        </w:rPr>
      </w:pPr>
      <w:proofErr w:type="spellStart"/>
      <w:r w:rsidRPr="00D90583">
        <w:rPr>
          <w:rFonts w:ascii="Times New Roman" w:eastAsia="Times New Roman" w:hAnsi="Times New Roman" w:cs="Times New Roman"/>
          <w:color w:val="222222"/>
          <w:sz w:val="20"/>
          <w:szCs w:val="20"/>
          <w:highlight w:val="white"/>
        </w:rPr>
        <w:t>Irdalisa</w:t>
      </w:r>
      <w:proofErr w:type="spellEnd"/>
      <w:r w:rsidRPr="00D90583">
        <w:rPr>
          <w:rFonts w:ascii="Times New Roman" w:eastAsia="Times New Roman" w:hAnsi="Times New Roman" w:cs="Times New Roman"/>
          <w:color w:val="222222"/>
          <w:sz w:val="20"/>
          <w:szCs w:val="20"/>
          <w:highlight w:val="white"/>
        </w:rPr>
        <w:t xml:space="preserve">, Paidi, &amp; </w:t>
      </w:r>
      <w:proofErr w:type="spellStart"/>
      <w:r w:rsidRPr="00D90583">
        <w:rPr>
          <w:rFonts w:ascii="Times New Roman" w:eastAsia="Times New Roman" w:hAnsi="Times New Roman" w:cs="Times New Roman"/>
          <w:color w:val="222222"/>
          <w:sz w:val="20"/>
          <w:szCs w:val="20"/>
          <w:highlight w:val="white"/>
        </w:rPr>
        <w:t>Djukri</w:t>
      </w:r>
      <w:proofErr w:type="spellEnd"/>
      <w:r w:rsidRPr="00D90583">
        <w:rPr>
          <w:rFonts w:ascii="Times New Roman" w:eastAsia="Times New Roman" w:hAnsi="Times New Roman" w:cs="Times New Roman"/>
          <w:color w:val="222222"/>
          <w:sz w:val="20"/>
          <w:szCs w:val="20"/>
          <w:highlight w:val="white"/>
        </w:rPr>
        <w:t xml:space="preserve">. (2020). Implementation of Technology-based Guided Inquiry to Improve TPACK among Prospective Biology Teachers. </w:t>
      </w:r>
      <w:r w:rsidRPr="00D90583">
        <w:rPr>
          <w:rFonts w:ascii="Times New Roman" w:eastAsia="Times New Roman" w:hAnsi="Times New Roman" w:cs="Times New Roman"/>
          <w:i/>
          <w:color w:val="222222"/>
          <w:sz w:val="20"/>
          <w:szCs w:val="20"/>
          <w:highlight w:val="white"/>
        </w:rPr>
        <w:t>International Journal of Instruction, 13</w:t>
      </w:r>
      <w:r w:rsidRPr="00D90583">
        <w:rPr>
          <w:rFonts w:ascii="Times New Roman" w:eastAsia="Times New Roman" w:hAnsi="Times New Roman" w:cs="Times New Roman"/>
          <w:color w:val="222222"/>
          <w:sz w:val="20"/>
          <w:szCs w:val="20"/>
          <w:highlight w:val="white"/>
        </w:rPr>
        <w:t xml:space="preserve">(2), 33-44. https://doi.org/10.29333/iji.2020.1323a  </w:t>
      </w:r>
    </w:p>
    <w:p w14:paraId="665EB112" w14:textId="77777777" w:rsidR="00A80C6C" w:rsidRPr="00D90583" w:rsidRDefault="00A80C6C" w:rsidP="004B7E34">
      <w:pPr>
        <w:spacing w:line="480" w:lineRule="auto"/>
        <w:ind w:left="567" w:hanging="567"/>
        <w:rPr>
          <w:rFonts w:ascii="Times New Roman" w:eastAsia="Times New Roman" w:hAnsi="Times New Roman" w:cs="Times New Roman"/>
          <w:color w:val="222222"/>
          <w:sz w:val="20"/>
          <w:szCs w:val="20"/>
          <w:highlight w:val="white"/>
        </w:rPr>
      </w:pPr>
    </w:p>
    <w:p w14:paraId="18A5D7DC" w14:textId="4482C0F9" w:rsidR="00A80C6C" w:rsidRPr="00D90583" w:rsidRDefault="00CA2874" w:rsidP="004B7E34">
      <w:pPr>
        <w:spacing w:line="480" w:lineRule="auto"/>
        <w:ind w:left="567" w:hanging="567"/>
        <w:rPr>
          <w:rFonts w:ascii="Times New Roman" w:eastAsia="Times New Roman" w:hAnsi="Times New Roman" w:cs="Times New Roman"/>
          <w:sz w:val="20"/>
          <w:szCs w:val="20"/>
          <w:highlight w:val="white"/>
          <w:u w:val="single"/>
        </w:rPr>
      </w:pPr>
      <w:r w:rsidRPr="00D90583">
        <w:rPr>
          <w:rFonts w:ascii="Times New Roman" w:eastAsia="Times New Roman" w:hAnsi="Times New Roman" w:cs="Times New Roman"/>
          <w:color w:val="222222"/>
          <w:sz w:val="20"/>
          <w:szCs w:val="20"/>
          <w:highlight w:val="white"/>
        </w:rPr>
        <w:lastRenderedPageBreak/>
        <w:t xml:space="preserve">Jammeh, A.L.J., </w:t>
      </w:r>
      <w:proofErr w:type="spellStart"/>
      <w:r w:rsidRPr="00D90583">
        <w:rPr>
          <w:rFonts w:ascii="Times New Roman" w:eastAsia="Times New Roman" w:hAnsi="Times New Roman" w:cs="Times New Roman"/>
          <w:color w:val="222222"/>
          <w:sz w:val="20"/>
          <w:szCs w:val="20"/>
          <w:highlight w:val="white"/>
        </w:rPr>
        <w:t>Karegeya</w:t>
      </w:r>
      <w:proofErr w:type="spellEnd"/>
      <w:r w:rsidRPr="00D90583">
        <w:rPr>
          <w:rFonts w:ascii="Times New Roman" w:eastAsia="Times New Roman" w:hAnsi="Times New Roman" w:cs="Times New Roman"/>
          <w:color w:val="222222"/>
          <w:sz w:val="20"/>
          <w:szCs w:val="20"/>
          <w:highlight w:val="white"/>
        </w:rPr>
        <w:t xml:space="preserve">, C. &amp; Ladage, S. (2024). Application of technological pedagogical content knowledge in smart classrooms: views and its effect on students' performance in chemistry. </w:t>
      </w:r>
      <w:r w:rsidRPr="00D90583">
        <w:rPr>
          <w:rFonts w:ascii="Times New Roman" w:eastAsia="Times New Roman" w:hAnsi="Times New Roman" w:cs="Times New Roman"/>
          <w:i/>
          <w:color w:val="222222"/>
          <w:sz w:val="20"/>
          <w:szCs w:val="20"/>
          <w:highlight w:val="white"/>
        </w:rPr>
        <w:t>Education and Information Technologies,</w:t>
      </w:r>
      <w:r w:rsidRPr="00D90583">
        <w:rPr>
          <w:rFonts w:ascii="Times New Roman" w:eastAsia="Times New Roman" w:hAnsi="Times New Roman" w:cs="Times New Roman"/>
          <w:color w:val="222222"/>
          <w:sz w:val="20"/>
          <w:szCs w:val="20"/>
          <w:highlight w:val="white"/>
        </w:rPr>
        <w:t xml:space="preserve"> 29, 9189–9219.</w:t>
      </w:r>
      <w:hyperlink r:id="rId28">
        <w:r w:rsidR="00A80C6C" w:rsidRPr="00D90583">
          <w:rPr>
            <w:rFonts w:ascii="Times New Roman" w:eastAsia="Times New Roman" w:hAnsi="Times New Roman" w:cs="Times New Roman"/>
            <w:color w:val="222222"/>
            <w:sz w:val="20"/>
            <w:szCs w:val="20"/>
            <w:highlight w:val="white"/>
          </w:rPr>
          <w:t xml:space="preserve"> </w:t>
        </w:r>
      </w:hyperlink>
      <w:hyperlink r:id="rId29">
        <w:r w:rsidR="00A80C6C" w:rsidRPr="00D90583">
          <w:rPr>
            <w:rFonts w:ascii="Times New Roman" w:eastAsia="Times New Roman" w:hAnsi="Times New Roman" w:cs="Times New Roman"/>
            <w:sz w:val="20"/>
            <w:szCs w:val="20"/>
            <w:highlight w:val="white"/>
            <w:u w:val="single"/>
          </w:rPr>
          <w:t>https://doi.org/10.1007/s10639-023-12158-w</w:t>
        </w:r>
      </w:hyperlink>
      <w:r w:rsidRPr="00D90583">
        <w:rPr>
          <w:rFonts w:ascii="Times New Roman" w:eastAsia="Times New Roman" w:hAnsi="Times New Roman" w:cs="Times New Roman"/>
          <w:sz w:val="20"/>
          <w:szCs w:val="20"/>
          <w:highlight w:val="white"/>
          <w:u w:val="single"/>
        </w:rPr>
        <w:t xml:space="preserve"> </w:t>
      </w:r>
    </w:p>
    <w:p w14:paraId="75118835" w14:textId="6731EF77" w:rsidR="00A80C6C" w:rsidRPr="00D90583" w:rsidRDefault="00CA2874" w:rsidP="004B7E34">
      <w:pPr>
        <w:spacing w:line="480" w:lineRule="auto"/>
        <w:ind w:left="567" w:hanging="567"/>
        <w:rPr>
          <w:rFonts w:ascii="Times New Roman" w:eastAsia="Times New Roman" w:hAnsi="Times New Roman" w:cs="Times New Roman"/>
          <w:sz w:val="20"/>
          <w:szCs w:val="20"/>
          <w:highlight w:val="white"/>
          <w:u w:val="single"/>
        </w:rPr>
      </w:pPr>
      <w:proofErr w:type="spellStart"/>
      <w:r w:rsidRPr="003C5080">
        <w:rPr>
          <w:rFonts w:ascii="Times New Roman" w:eastAsia="Times New Roman" w:hAnsi="Times New Roman" w:cs="Times New Roman"/>
          <w:color w:val="222222"/>
          <w:sz w:val="20"/>
          <w:szCs w:val="20"/>
          <w:highlight w:val="white"/>
          <w:lang w:val="es-PE"/>
        </w:rPr>
        <w:t>Karataş</w:t>
      </w:r>
      <w:proofErr w:type="spellEnd"/>
      <w:r w:rsidRPr="003C5080">
        <w:rPr>
          <w:rFonts w:ascii="Times New Roman" w:eastAsia="Times New Roman" w:hAnsi="Times New Roman" w:cs="Times New Roman"/>
          <w:color w:val="222222"/>
          <w:sz w:val="20"/>
          <w:szCs w:val="20"/>
          <w:highlight w:val="white"/>
          <w:lang w:val="es-PE"/>
        </w:rPr>
        <w:t xml:space="preserve">, F., </w:t>
      </w:r>
      <w:proofErr w:type="spellStart"/>
      <w:r w:rsidRPr="003C5080">
        <w:rPr>
          <w:rFonts w:ascii="Times New Roman" w:eastAsia="Times New Roman" w:hAnsi="Times New Roman" w:cs="Times New Roman"/>
          <w:color w:val="222222"/>
          <w:sz w:val="20"/>
          <w:szCs w:val="20"/>
          <w:highlight w:val="white"/>
          <w:lang w:val="es-PE"/>
        </w:rPr>
        <w:t>Ataç</w:t>
      </w:r>
      <w:proofErr w:type="spellEnd"/>
      <w:r w:rsidRPr="003C5080">
        <w:rPr>
          <w:rFonts w:ascii="Times New Roman" w:eastAsia="Times New Roman" w:hAnsi="Times New Roman" w:cs="Times New Roman"/>
          <w:color w:val="222222"/>
          <w:sz w:val="20"/>
          <w:szCs w:val="20"/>
          <w:highlight w:val="white"/>
          <w:lang w:val="es-PE"/>
        </w:rPr>
        <w:t xml:space="preserve">, B.A. (2024). </w:t>
      </w:r>
      <w:r w:rsidRPr="00D90583">
        <w:rPr>
          <w:rFonts w:ascii="Times New Roman" w:eastAsia="Times New Roman" w:hAnsi="Times New Roman" w:cs="Times New Roman"/>
          <w:color w:val="222222"/>
          <w:sz w:val="20"/>
          <w:szCs w:val="20"/>
          <w:highlight w:val="white"/>
        </w:rPr>
        <w:t xml:space="preserve">When TPACK meets artificial intelligence: Analyzing TPACK and AI-TPACK components through structural equation modelling. </w:t>
      </w:r>
      <w:r w:rsidRPr="00D90583">
        <w:rPr>
          <w:rFonts w:ascii="Times New Roman" w:eastAsia="Times New Roman" w:hAnsi="Times New Roman" w:cs="Times New Roman"/>
          <w:i/>
          <w:color w:val="222222"/>
          <w:sz w:val="20"/>
          <w:szCs w:val="20"/>
          <w:highlight w:val="white"/>
        </w:rPr>
        <w:t xml:space="preserve">Education and Information Technologies. </w:t>
      </w:r>
      <w:hyperlink r:id="rId30">
        <w:r w:rsidR="00A80C6C" w:rsidRPr="00D90583">
          <w:rPr>
            <w:rFonts w:ascii="Times New Roman" w:eastAsia="Times New Roman" w:hAnsi="Times New Roman" w:cs="Times New Roman"/>
            <w:sz w:val="20"/>
            <w:szCs w:val="20"/>
            <w:highlight w:val="white"/>
            <w:u w:val="single"/>
          </w:rPr>
          <w:t>https://doi.org/10.1007/s10639-024-13164-2</w:t>
        </w:r>
      </w:hyperlink>
      <w:r w:rsidRPr="00D90583">
        <w:rPr>
          <w:rFonts w:ascii="Times New Roman" w:eastAsia="Times New Roman" w:hAnsi="Times New Roman" w:cs="Times New Roman"/>
          <w:sz w:val="20"/>
          <w:szCs w:val="20"/>
          <w:highlight w:val="white"/>
          <w:u w:val="single"/>
        </w:rPr>
        <w:t xml:space="preserve"> </w:t>
      </w:r>
    </w:p>
    <w:p w14:paraId="1231339E" w14:textId="01BC8E5D" w:rsidR="00DC7B70" w:rsidRPr="00D90583" w:rsidRDefault="00DC7B70" w:rsidP="004B7E34">
      <w:pPr>
        <w:spacing w:line="480" w:lineRule="auto"/>
        <w:ind w:left="567" w:hanging="567"/>
        <w:rPr>
          <w:rFonts w:ascii="Times New Roman" w:eastAsia="Times New Roman" w:hAnsi="Times New Roman" w:cs="Times New Roman"/>
          <w:color w:val="222222"/>
          <w:sz w:val="20"/>
          <w:szCs w:val="20"/>
          <w:highlight w:val="white"/>
        </w:rPr>
      </w:pPr>
      <w:proofErr w:type="spellStart"/>
      <w:r w:rsidRPr="00D90583">
        <w:rPr>
          <w:rFonts w:ascii="Times New Roman" w:eastAsia="Times New Roman" w:hAnsi="Times New Roman" w:cs="Times New Roman"/>
          <w:color w:val="222222"/>
          <w:sz w:val="20"/>
          <w:szCs w:val="20"/>
          <w:highlight w:val="white"/>
        </w:rPr>
        <w:t>Khlaif</w:t>
      </w:r>
      <w:proofErr w:type="spellEnd"/>
      <w:r w:rsidRPr="00D90583">
        <w:rPr>
          <w:rFonts w:ascii="Times New Roman" w:eastAsia="Times New Roman" w:hAnsi="Times New Roman" w:cs="Times New Roman"/>
          <w:color w:val="222222"/>
          <w:sz w:val="20"/>
          <w:szCs w:val="20"/>
          <w:highlight w:val="white"/>
        </w:rPr>
        <w:t xml:space="preserve">, Z. N., Ayyoub, A., </w:t>
      </w:r>
      <w:proofErr w:type="spellStart"/>
      <w:r w:rsidRPr="00D90583">
        <w:rPr>
          <w:rFonts w:ascii="Times New Roman" w:eastAsia="Times New Roman" w:hAnsi="Times New Roman" w:cs="Times New Roman"/>
          <w:color w:val="222222"/>
          <w:sz w:val="20"/>
          <w:szCs w:val="20"/>
          <w:highlight w:val="white"/>
        </w:rPr>
        <w:t>Hamamra</w:t>
      </w:r>
      <w:proofErr w:type="spellEnd"/>
      <w:r w:rsidRPr="00D90583">
        <w:rPr>
          <w:rFonts w:ascii="Times New Roman" w:eastAsia="Times New Roman" w:hAnsi="Times New Roman" w:cs="Times New Roman"/>
          <w:color w:val="222222"/>
          <w:sz w:val="20"/>
          <w:szCs w:val="20"/>
          <w:highlight w:val="white"/>
        </w:rPr>
        <w:t>, B., Bensalem, E., Mitwally, M. A., Ayyoub, A., ... &amp; Shadid, F. (2024). University teachers’ views on the adoption and integration of generative AI tools for student assessment in higher education. </w:t>
      </w:r>
      <w:r w:rsidRPr="00D90583">
        <w:rPr>
          <w:rFonts w:ascii="Times New Roman" w:eastAsia="Times New Roman" w:hAnsi="Times New Roman" w:cs="Times New Roman"/>
          <w:i/>
          <w:iCs/>
          <w:color w:val="222222"/>
          <w:sz w:val="20"/>
          <w:szCs w:val="20"/>
          <w:highlight w:val="white"/>
        </w:rPr>
        <w:t>Education Sciences</w:t>
      </w:r>
      <w:r w:rsidRPr="00D90583">
        <w:rPr>
          <w:rFonts w:ascii="Times New Roman" w:eastAsia="Times New Roman" w:hAnsi="Times New Roman" w:cs="Times New Roman"/>
          <w:color w:val="222222"/>
          <w:sz w:val="20"/>
          <w:szCs w:val="20"/>
          <w:highlight w:val="white"/>
        </w:rPr>
        <w:t>, </w:t>
      </w:r>
      <w:r w:rsidRPr="00D90583">
        <w:rPr>
          <w:rFonts w:ascii="Times New Roman" w:eastAsia="Times New Roman" w:hAnsi="Times New Roman" w:cs="Times New Roman"/>
          <w:i/>
          <w:iCs/>
          <w:color w:val="222222"/>
          <w:sz w:val="20"/>
          <w:szCs w:val="20"/>
          <w:highlight w:val="white"/>
        </w:rPr>
        <w:t>14</w:t>
      </w:r>
      <w:r w:rsidRPr="00D90583">
        <w:rPr>
          <w:rFonts w:ascii="Times New Roman" w:eastAsia="Times New Roman" w:hAnsi="Times New Roman" w:cs="Times New Roman"/>
          <w:color w:val="222222"/>
          <w:sz w:val="20"/>
          <w:szCs w:val="20"/>
          <w:highlight w:val="white"/>
        </w:rPr>
        <w:t>(10), 1090.</w:t>
      </w:r>
    </w:p>
    <w:p w14:paraId="5F220C7A" w14:textId="39AE2901" w:rsidR="00A80C6C" w:rsidRPr="00D90583" w:rsidRDefault="00CA2874" w:rsidP="004B7E34">
      <w:pPr>
        <w:spacing w:line="480" w:lineRule="auto"/>
        <w:ind w:left="567" w:hanging="567"/>
        <w:rPr>
          <w:rFonts w:ascii="Times New Roman" w:eastAsia="Times New Roman" w:hAnsi="Times New Roman" w:cs="Times New Roman"/>
          <w:color w:val="222222"/>
          <w:sz w:val="20"/>
          <w:szCs w:val="20"/>
          <w:highlight w:val="white"/>
        </w:rPr>
      </w:pPr>
      <w:r w:rsidRPr="00D90583">
        <w:rPr>
          <w:rFonts w:ascii="Times New Roman" w:eastAsia="Times New Roman" w:hAnsi="Times New Roman" w:cs="Times New Roman"/>
          <w:color w:val="222222"/>
          <w:sz w:val="20"/>
          <w:szCs w:val="20"/>
          <w:highlight w:val="white"/>
        </w:rPr>
        <w:t xml:space="preserve">Kim, J., Detrick, R., Yu, S., Song, Y., Bol, L. &amp; Li, N. (2025).Socially shared regulation of learning and artificial intelligence: Opportunities to support socially shared regulation. </w:t>
      </w:r>
      <w:r w:rsidRPr="00D90583">
        <w:rPr>
          <w:rFonts w:ascii="Times New Roman" w:eastAsia="Times New Roman" w:hAnsi="Times New Roman" w:cs="Times New Roman"/>
          <w:i/>
          <w:color w:val="222222"/>
          <w:sz w:val="20"/>
          <w:szCs w:val="20"/>
          <w:highlight w:val="white"/>
        </w:rPr>
        <w:t>Education and Information Technologies.</w:t>
      </w:r>
      <w:r w:rsidRPr="00D90583">
        <w:rPr>
          <w:rFonts w:ascii="Times New Roman" w:eastAsia="Times New Roman" w:hAnsi="Times New Roman" w:cs="Times New Roman"/>
          <w:color w:val="222222"/>
          <w:sz w:val="20"/>
          <w:szCs w:val="20"/>
          <w:highlight w:val="white"/>
        </w:rPr>
        <w:t xml:space="preserve"> </w:t>
      </w:r>
      <w:hyperlink r:id="rId31">
        <w:r w:rsidR="00A80C6C" w:rsidRPr="00D90583">
          <w:rPr>
            <w:rFonts w:ascii="Times New Roman" w:eastAsia="Times New Roman" w:hAnsi="Times New Roman" w:cs="Times New Roman"/>
            <w:sz w:val="20"/>
            <w:szCs w:val="20"/>
            <w:highlight w:val="white"/>
            <w:u w:val="single"/>
          </w:rPr>
          <w:t>https://doi.org/10.1007/s10639-024-13187-9</w:t>
        </w:r>
      </w:hyperlink>
    </w:p>
    <w:p w14:paraId="5F97FEF3" w14:textId="6967CD13" w:rsidR="00A80C6C" w:rsidRPr="00D90583" w:rsidRDefault="00CA2874" w:rsidP="004B7E34">
      <w:pPr>
        <w:spacing w:line="480" w:lineRule="auto"/>
        <w:ind w:left="567" w:hanging="567"/>
        <w:rPr>
          <w:rFonts w:ascii="Times New Roman" w:eastAsia="Times New Roman" w:hAnsi="Times New Roman" w:cs="Times New Roman"/>
          <w:color w:val="222222"/>
          <w:sz w:val="20"/>
          <w:szCs w:val="20"/>
          <w:highlight w:val="white"/>
        </w:rPr>
      </w:pPr>
      <w:r w:rsidRPr="00D90583">
        <w:rPr>
          <w:rFonts w:ascii="Times New Roman" w:eastAsia="Times New Roman" w:hAnsi="Times New Roman" w:cs="Times New Roman"/>
          <w:color w:val="222222"/>
          <w:sz w:val="20"/>
          <w:szCs w:val="20"/>
          <w:highlight w:val="white"/>
        </w:rPr>
        <w:t xml:space="preserve">Kim, S. (2024). Development of a TPACK Educational Program to Enhance Pre-Service Teachers’ Teaching Expertise in Artificial Intelligence Convergence Education. </w:t>
      </w:r>
      <w:r w:rsidRPr="00D90583">
        <w:rPr>
          <w:rFonts w:ascii="Times New Roman" w:eastAsia="Times New Roman" w:hAnsi="Times New Roman" w:cs="Times New Roman"/>
          <w:i/>
          <w:color w:val="222222"/>
          <w:sz w:val="20"/>
          <w:szCs w:val="20"/>
          <w:highlight w:val="white"/>
        </w:rPr>
        <w:t>International Journal on Advanced Science, Engineering and Information Technology</w:t>
      </w:r>
      <w:r w:rsidRPr="00D90583">
        <w:rPr>
          <w:rFonts w:ascii="Times New Roman" w:eastAsia="Times New Roman" w:hAnsi="Times New Roman" w:cs="Times New Roman"/>
          <w:color w:val="222222"/>
          <w:sz w:val="20"/>
          <w:szCs w:val="20"/>
          <w:highlight w:val="white"/>
        </w:rPr>
        <w:t xml:space="preserve">, </w:t>
      </w:r>
      <w:r w:rsidRPr="00D90583">
        <w:rPr>
          <w:rFonts w:ascii="Times New Roman" w:eastAsia="Times New Roman" w:hAnsi="Times New Roman" w:cs="Times New Roman"/>
          <w:i/>
          <w:color w:val="222222"/>
          <w:sz w:val="20"/>
          <w:szCs w:val="20"/>
          <w:highlight w:val="white"/>
        </w:rPr>
        <w:t>14</w:t>
      </w:r>
      <w:r w:rsidRPr="00D90583">
        <w:rPr>
          <w:rFonts w:ascii="Times New Roman" w:eastAsia="Times New Roman" w:hAnsi="Times New Roman" w:cs="Times New Roman"/>
          <w:color w:val="222222"/>
          <w:sz w:val="20"/>
          <w:szCs w:val="20"/>
          <w:highlight w:val="white"/>
        </w:rPr>
        <w:t xml:space="preserve"> (1). doi:10.18517/ijaseit.14.1.19552. </w:t>
      </w:r>
    </w:p>
    <w:p w14:paraId="152778D6" w14:textId="4E334E35" w:rsidR="00A80C6C" w:rsidRPr="00D90583" w:rsidRDefault="00CA2874" w:rsidP="004B7E34">
      <w:pPr>
        <w:spacing w:line="480" w:lineRule="auto"/>
        <w:ind w:left="567" w:hanging="567"/>
        <w:rPr>
          <w:rFonts w:ascii="Times New Roman" w:eastAsia="Times New Roman" w:hAnsi="Times New Roman" w:cs="Times New Roman"/>
          <w:sz w:val="20"/>
          <w:szCs w:val="20"/>
        </w:rPr>
      </w:pPr>
      <w:r w:rsidRPr="00D90583">
        <w:rPr>
          <w:rFonts w:ascii="Times New Roman" w:eastAsia="Times New Roman" w:hAnsi="Times New Roman" w:cs="Times New Roman"/>
          <w:color w:val="222222"/>
          <w:sz w:val="20"/>
          <w:szCs w:val="20"/>
          <w:highlight w:val="white"/>
        </w:rPr>
        <w:t>Korinek, A. (2023). Generative AI for economic research: Use cases and implications for economists. </w:t>
      </w:r>
      <w:r w:rsidRPr="00D90583">
        <w:rPr>
          <w:rFonts w:ascii="Times New Roman" w:eastAsia="Times New Roman" w:hAnsi="Times New Roman" w:cs="Times New Roman"/>
          <w:i/>
          <w:color w:val="222222"/>
          <w:sz w:val="20"/>
          <w:szCs w:val="20"/>
          <w:highlight w:val="white"/>
        </w:rPr>
        <w:t>Journal of Economic Literature</w:t>
      </w:r>
      <w:r w:rsidRPr="00D90583">
        <w:rPr>
          <w:rFonts w:ascii="Times New Roman" w:eastAsia="Times New Roman" w:hAnsi="Times New Roman" w:cs="Times New Roman"/>
          <w:color w:val="222222"/>
          <w:sz w:val="20"/>
          <w:szCs w:val="20"/>
          <w:highlight w:val="white"/>
        </w:rPr>
        <w:t>, </w:t>
      </w:r>
      <w:r w:rsidRPr="00D90583">
        <w:rPr>
          <w:rFonts w:ascii="Times New Roman" w:eastAsia="Times New Roman" w:hAnsi="Times New Roman" w:cs="Times New Roman"/>
          <w:i/>
          <w:color w:val="222222"/>
          <w:sz w:val="20"/>
          <w:szCs w:val="20"/>
          <w:highlight w:val="white"/>
        </w:rPr>
        <w:t>61</w:t>
      </w:r>
      <w:r w:rsidRPr="00D90583">
        <w:rPr>
          <w:rFonts w:ascii="Times New Roman" w:eastAsia="Times New Roman" w:hAnsi="Times New Roman" w:cs="Times New Roman"/>
          <w:color w:val="222222"/>
          <w:sz w:val="20"/>
          <w:szCs w:val="20"/>
          <w:highlight w:val="white"/>
        </w:rPr>
        <w:t>(4), 1281-1317.</w:t>
      </w:r>
    </w:p>
    <w:p w14:paraId="6AAFB689" w14:textId="214C2E35" w:rsidR="00A80C6C" w:rsidRPr="00D90583" w:rsidRDefault="00CA2874" w:rsidP="004B7E34">
      <w:pPr>
        <w:spacing w:line="480" w:lineRule="auto"/>
        <w:ind w:left="567" w:hanging="567"/>
        <w:rPr>
          <w:rFonts w:ascii="Times New Roman" w:eastAsia="Times New Roman" w:hAnsi="Times New Roman" w:cs="Times New Roman"/>
          <w:sz w:val="20"/>
          <w:szCs w:val="20"/>
        </w:rPr>
      </w:pPr>
      <w:proofErr w:type="spellStart"/>
      <w:r w:rsidRPr="00D90583">
        <w:rPr>
          <w:rFonts w:ascii="Times New Roman" w:eastAsia="Times New Roman" w:hAnsi="Times New Roman" w:cs="Times New Roman"/>
          <w:sz w:val="20"/>
          <w:szCs w:val="20"/>
        </w:rPr>
        <w:t>Kshetri</w:t>
      </w:r>
      <w:proofErr w:type="spellEnd"/>
      <w:r w:rsidRPr="00D90583">
        <w:rPr>
          <w:rFonts w:ascii="Times New Roman" w:eastAsia="Times New Roman" w:hAnsi="Times New Roman" w:cs="Times New Roman"/>
          <w:sz w:val="20"/>
          <w:szCs w:val="20"/>
        </w:rPr>
        <w:t>, N., Dwivedi, Y. K., Davenport, T. H., &amp; Panteli, N. (2024). Generative artificial intelligence in marketing: Applications, opportunities, challenges, and research agenda. </w:t>
      </w:r>
      <w:r w:rsidRPr="00D90583">
        <w:rPr>
          <w:rFonts w:ascii="Times New Roman" w:eastAsia="Times New Roman" w:hAnsi="Times New Roman" w:cs="Times New Roman"/>
          <w:i/>
          <w:sz w:val="20"/>
          <w:szCs w:val="20"/>
        </w:rPr>
        <w:t>International Journal of Information Management</w:t>
      </w:r>
      <w:r w:rsidRPr="00D90583">
        <w:rPr>
          <w:rFonts w:ascii="Times New Roman" w:eastAsia="Times New Roman" w:hAnsi="Times New Roman" w:cs="Times New Roman"/>
          <w:sz w:val="20"/>
          <w:szCs w:val="20"/>
        </w:rPr>
        <w:t>, 75, 102716.</w:t>
      </w:r>
    </w:p>
    <w:p w14:paraId="3417DD29" w14:textId="611F64A0" w:rsidR="00A80C6C" w:rsidRPr="00D90583" w:rsidRDefault="00CA2874" w:rsidP="004B7E34">
      <w:pPr>
        <w:spacing w:line="480" w:lineRule="auto"/>
        <w:ind w:left="567" w:hanging="567"/>
        <w:rPr>
          <w:rFonts w:ascii="Times New Roman" w:eastAsia="Times New Roman" w:hAnsi="Times New Roman" w:cs="Times New Roman"/>
          <w:sz w:val="20"/>
          <w:szCs w:val="20"/>
          <w:highlight w:val="white"/>
          <w:u w:val="single"/>
        </w:rPr>
      </w:pPr>
      <w:r w:rsidRPr="00D90583">
        <w:rPr>
          <w:rFonts w:ascii="Times New Roman" w:eastAsia="Times New Roman" w:hAnsi="Times New Roman" w:cs="Times New Roman"/>
          <w:color w:val="222222"/>
          <w:sz w:val="20"/>
          <w:szCs w:val="20"/>
          <w:highlight w:val="white"/>
        </w:rPr>
        <w:t xml:space="preserve">Ku, C., Loh, W. L., Lin, K., &amp; Williams, P. J. (2020). Development of an instrument for exploring preservice technology teachers’ maker‐based technological pedagogical content knowledge. </w:t>
      </w:r>
      <w:r w:rsidRPr="00D90583">
        <w:rPr>
          <w:rFonts w:ascii="Times New Roman" w:eastAsia="Times New Roman" w:hAnsi="Times New Roman" w:cs="Times New Roman"/>
          <w:i/>
          <w:color w:val="222222"/>
          <w:sz w:val="20"/>
          <w:szCs w:val="20"/>
          <w:highlight w:val="white"/>
        </w:rPr>
        <w:t>British Journal of Educational Technology, 52</w:t>
      </w:r>
      <w:r w:rsidRPr="00D90583">
        <w:rPr>
          <w:rFonts w:ascii="Times New Roman" w:eastAsia="Times New Roman" w:hAnsi="Times New Roman" w:cs="Times New Roman"/>
          <w:color w:val="222222"/>
          <w:sz w:val="20"/>
          <w:szCs w:val="20"/>
          <w:highlight w:val="white"/>
        </w:rPr>
        <w:t>(2), 552-568.</w:t>
      </w:r>
      <w:hyperlink r:id="rId32">
        <w:r w:rsidR="00A80C6C" w:rsidRPr="00D90583">
          <w:rPr>
            <w:rFonts w:ascii="Times New Roman" w:eastAsia="Times New Roman" w:hAnsi="Times New Roman" w:cs="Times New Roman"/>
            <w:color w:val="222222"/>
            <w:sz w:val="20"/>
            <w:szCs w:val="20"/>
            <w:highlight w:val="white"/>
          </w:rPr>
          <w:t xml:space="preserve"> </w:t>
        </w:r>
      </w:hyperlink>
      <w:r w:rsidR="00A80C6C" w:rsidRPr="00D90583">
        <w:rPr>
          <w:rFonts w:ascii="Times New Roman" w:eastAsia="Times New Roman" w:hAnsi="Times New Roman" w:cs="Times New Roman"/>
          <w:sz w:val="20"/>
          <w:szCs w:val="20"/>
          <w:highlight w:val="white"/>
          <w:u w:val="single"/>
        </w:rPr>
        <w:t>https://doi.org/10.1111/bjet.13039</w:t>
      </w:r>
      <w:r w:rsidRPr="00D90583">
        <w:rPr>
          <w:rFonts w:ascii="Times New Roman" w:eastAsia="Times New Roman" w:hAnsi="Times New Roman" w:cs="Times New Roman"/>
          <w:sz w:val="20"/>
          <w:szCs w:val="20"/>
          <w:highlight w:val="white"/>
          <w:u w:val="single"/>
        </w:rPr>
        <w:t xml:space="preserve"> </w:t>
      </w:r>
    </w:p>
    <w:p w14:paraId="128C43FE" w14:textId="77777777" w:rsidR="00A80C6C" w:rsidRPr="00D90583" w:rsidRDefault="00CA2874" w:rsidP="004B7E34">
      <w:pPr>
        <w:spacing w:line="480" w:lineRule="auto"/>
        <w:ind w:left="567" w:hanging="567"/>
        <w:rPr>
          <w:rFonts w:ascii="Times New Roman" w:eastAsia="Times New Roman" w:hAnsi="Times New Roman" w:cs="Times New Roman"/>
          <w:color w:val="222222"/>
          <w:sz w:val="20"/>
          <w:szCs w:val="20"/>
          <w:highlight w:val="white"/>
        </w:rPr>
      </w:pPr>
      <w:r w:rsidRPr="00D90583">
        <w:rPr>
          <w:rFonts w:ascii="Times New Roman" w:eastAsia="Times New Roman" w:hAnsi="Times New Roman" w:cs="Times New Roman"/>
          <w:color w:val="222222"/>
          <w:sz w:val="20"/>
          <w:szCs w:val="20"/>
          <w:highlight w:val="white"/>
        </w:rPr>
        <w:t xml:space="preserve">Lee, G. &amp; Zhai, X. (2024). Using ChatGPT for Science Learning: A Study on Pre-service Teachers' Lesson Planning. </w:t>
      </w:r>
      <w:r w:rsidRPr="00D90583">
        <w:rPr>
          <w:rFonts w:ascii="Times New Roman" w:eastAsia="Times New Roman" w:hAnsi="Times New Roman" w:cs="Times New Roman"/>
          <w:i/>
          <w:color w:val="222222"/>
          <w:sz w:val="20"/>
          <w:szCs w:val="20"/>
          <w:highlight w:val="white"/>
        </w:rPr>
        <w:t>IEEE Transactions on Learning Technologies</w:t>
      </w:r>
      <w:r w:rsidRPr="00D90583">
        <w:rPr>
          <w:rFonts w:ascii="Times New Roman" w:eastAsia="Times New Roman" w:hAnsi="Times New Roman" w:cs="Times New Roman"/>
          <w:color w:val="222222"/>
          <w:sz w:val="20"/>
          <w:szCs w:val="20"/>
          <w:highlight w:val="white"/>
        </w:rPr>
        <w:t xml:space="preserve">, </w:t>
      </w:r>
      <w:r w:rsidRPr="00D90583">
        <w:rPr>
          <w:rFonts w:ascii="Times New Roman" w:eastAsia="Times New Roman" w:hAnsi="Times New Roman" w:cs="Times New Roman"/>
          <w:i/>
          <w:color w:val="222222"/>
          <w:sz w:val="20"/>
          <w:szCs w:val="20"/>
          <w:highlight w:val="white"/>
        </w:rPr>
        <w:t>17</w:t>
      </w:r>
      <w:r w:rsidRPr="00D90583">
        <w:rPr>
          <w:rFonts w:ascii="Times New Roman" w:eastAsia="Times New Roman" w:hAnsi="Times New Roman" w:cs="Times New Roman"/>
          <w:color w:val="222222"/>
          <w:sz w:val="20"/>
          <w:szCs w:val="20"/>
          <w:highlight w:val="white"/>
        </w:rPr>
        <w:t xml:space="preserve">, 1643-1660. </w:t>
      </w:r>
      <w:proofErr w:type="spellStart"/>
      <w:r w:rsidRPr="00D90583">
        <w:rPr>
          <w:rFonts w:ascii="Times New Roman" w:eastAsia="Times New Roman" w:hAnsi="Times New Roman" w:cs="Times New Roman"/>
          <w:color w:val="222222"/>
          <w:sz w:val="20"/>
          <w:szCs w:val="20"/>
          <w:highlight w:val="white"/>
        </w:rPr>
        <w:t>doi</w:t>
      </w:r>
      <w:proofErr w:type="spellEnd"/>
      <w:r w:rsidRPr="00D90583">
        <w:rPr>
          <w:rFonts w:ascii="Times New Roman" w:eastAsia="Times New Roman" w:hAnsi="Times New Roman" w:cs="Times New Roman"/>
          <w:color w:val="222222"/>
          <w:sz w:val="20"/>
          <w:szCs w:val="20"/>
          <w:highlight w:val="white"/>
        </w:rPr>
        <w:t xml:space="preserve">: 10.1109/TLT.2024.3401457. </w:t>
      </w:r>
    </w:p>
    <w:p w14:paraId="2A190F70" w14:textId="77777777" w:rsidR="00A80C6C" w:rsidRPr="00D90583" w:rsidRDefault="00A80C6C" w:rsidP="004B7E34">
      <w:pPr>
        <w:spacing w:line="480" w:lineRule="auto"/>
        <w:ind w:left="567" w:hanging="567"/>
        <w:rPr>
          <w:rFonts w:ascii="Times New Roman" w:eastAsia="Times New Roman" w:hAnsi="Times New Roman" w:cs="Times New Roman"/>
          <w:color w:val="222222"/>
          <w:sz w:val="20"/>
          <w:szCs w:val="20"/>
          <w:highlight w:val="white"/>
        </w:rPr>
      </w:pPr>
    </w:p>
    <w:p w14:paraId="382FBBF6" w14:textId="07D21707" w:rsidR="00AA6CF4" w:rsidRPr="00D90583" w:rsidRDefault="00AA6CF4" w:rsidP="004B7E34">
      <w:pPr>
        <w:spacing w:line="480" w:lineRule="auto"/>
        <w:ind w:left="567" w:hanging="567"/>
        <w:rPr>
          <w:rFonts w:ascii="Times New Roman" w:eastAsia="Times New Roman" w:hAnsi="Times New Roman" w:cs="Times New Roman"/>
          <w:color w:val="222222"/>
          <w:sz w:val="20"/>
          <w:szCs w:val="20"/>
          <w:highlight w:val="white"/>
        </w:rPr>
      </w:pPr>
      <w:r w:rsidRPr="00D90583">
        <w:rPr>
          <w:rFonts w:ascii="Times New Roman" w:eastAsia="Times New Roman" w:hAnsi="Times New Roman" w:cs="Times New Roman"/>
          <w:color w:val="222222"/>
          <w:sz w:val="20"/>
          <w:szCs w:val="20"/>
          <w:highlight w:val="white"/>
        </w:rPr>
        <w:lastRenderedPageBreak/>
        <w:t>Li, Y., Garza, V., Keicher, A., &amp; Popov, V. (2019). Predicting high school teacher use of technology: Pedagogical beliefs, technological beliefs and attitudes, and teacher training. </w:t>
      </w:r>
      <w:r w:rsidRPr="00D90583">
        <w:rPr>
          <w:rFonts w:ascii="Times New Roman" w:eastAsia="Times New Roman" w:hAnsi="Times New Roman" w:cs="Times New Roman"/>
          <w:i/>
          <w:iCs/>
          <w:color w:val="222222"/>
          <w:sz w:val="20"/>
          <w:szCs w:val="20"/>
          <w:highlight w:val="white"/>
        </w:rPr>
        <w:t>Technology, Knowledge and Learning</w:t>
      </w:r>
      <w:r w:rsidRPr="00D90583">
        <w:rPr>
          <w:rFonts w:ascii="Times New Roman" w:eastAsia="Times New Roman" w:hAnsi="Times New Roman" w:cs="Times New Roman"/>
          <w:color w:val="222222"/>
          <w:sz w:val="20"/>
          <w:szCs w:val="20"/>
          <w:highlight w:val="white"/>
        </w:rPr>
        <w:t>, </w:t>
      </w:r>
      <w:r w:rsidRPr="00D90583">
        <w:rPr>
          <w:rFonts w:ascii="Times New Roman" w:eastAsia="Times New Roman" w:hAnsi="Times New Roman" w:cs="Times New Roman"/>
          <w:i/>
          <w:iCs/>
          <w:color w:val="222222"/>
          <w:sz w:val="20"/>
          <w:szCs w:val="20"/>
          <w:highlight w:val="white"/>
        </w:rPr>
        <w:t>24</w:t>
      </w:r>
      <w:r w:rsidRPr="00D90583">
        <w:rPr>
          <w:rFonts w:ascii="Times New Roman" w:eastAsia="Times New Roman" w:hAnsi="Times New Roman" w:cs="Times New Roman"/>
          <w:color w:val="222222"/>
          <w:sz w:val="20"/>
          <w:szCs w:val="20"/>
          <w:highlight w:val="white"/>
        </w:rPr>
        <w:t xml:space="preserve">(3), 501-518. </w:t>
      </w:r>
      <w:r w:rsidRPr="00D90583">
        <w:rPr>
          <w:rFonts w:ascii="Times New Roman" w:eastAsia="Times New Roman" w:hAnsi="Times New Roman" w:cs="Times New Roman"/>
          <w:sz w:val="20"/>
          <w:szCs w:val="20"/>
          <w:highlight w:val="white"/>
        </w:rPr>
        <w:t>https://doi.org/10.1007/s10758-018-9355-2</w:t>
      </w:r>
    </w:p>
    <w:p w14:paraId="23836DBD" w14:textId="1E77748F" w:rsidR="00126F4C" w:rsidRPr="00D90583" w:rsidRDefault="00126F4C" w:rsidP="004B7E34">
      <w:pPr>
        <w:spacing w:line="480" w:lineRule="auto"/>
        <w:ind w:left="567" w:hanging="567"/>
        <w:rPr>
          <w:rFonts w:ascii="Times New Roman" w:eastAsia="Times New Roman" w:hAnsi="Times New Roman" w:cs="Times New Roman"/>
          <w:color w:val="222222"/>
          <w:sz w:val="20"/>
          <w:szCs w:val="20"/>
          <w:highlight w:val="white"/>
        </w:rPr>
      </w:pPr>
      <w:r w:rsidRPr="00D90583">
        <w:rPr>
          <w:rFonts w:ascii="Times New Roman" w:eastAsia="Times New Roman" w:hAnsi="Times New Roman" w:cs="Times New Roman"/>
          <w:color w:val="000000" w:themeColor="text1"/>
          <w:sz w:val="20"/>
          <w:szCs w:val="20"/>
        </w:rPr>
        <w:t>Li</w:t>
      </w:r>
      <w:r w:rsidR="0048166E" w:rsidRPr="00D90583">
        <w:rPr>
          <w:rFonts w:ascii="Times New Roman" w:eastAsia="Times New Roman" w:hAnsi="Times New Roman" w:cs="Times New Roman"/>
          <w:color w:val="000000" w:themeColor="text1"/>
          <w:sz w:val="20"/>
          <w:szCs w:val="20"/>
        </w:rPr>
        <w:t xml:space="preserve">, N., Ling Lau, K., Liang, Y. &amp; Sing Chai, C. (2024). Pre-service foreign language teachers’ TPACK preparation for technology integration: what are the profiles and key drivers?. </w:t>
      </w:r>
      <w:r w:rsidR="0048166E" w:rsidRPr="00D90583">
        <w:rPr>
          <w:rFonts w:ascii="Times New Roman" w:eastAsia="Times New Roman" w:hAnsi="Times New Roman" w:cs="Times New Roman"/>
          <w:i/>
          <w:color w:val="000000" w:themeColor="text1"/>
          <w:sz w:val="20"/>
          <w:szCs w:val="20"/>
        </w:rPr>
        <w:t>Asia Pacific Journal of Education</w:t>
      </w:r>
      <w:r w:rsidR="0048166E" w:rsidRPr="00D90583">
        <w:rPr>
          <w:rFonts w:ascii="Times New Roman" w:eastAsia="Times New Roman" w:hAnsi="Times New Roman" w:cs="Times New Roman"/>
          <w:color w:val="000000" w:themeColor="text1"/>
          <w:sz w:val="20"/>
          <w:szCs w:val="20"/>
        </w:rPr>
        <w:t>, 1-17. https://doi.org/10.1080/02188791.2024.2415392</w:t>
      </w:r>
    </w:p>
    <w:p w14:paraId="50E5DC5E" w14:textId="67BF4BDE" w:rsidR="0048166E" w:rsidRPr="00D90583" w:rsidRDefault="0048166E" w:rsidP="004B7E34">
      <w:pPr>
        <w:spacing w:line="480" w:lineRule="auto"/>
        <w:ind w:left="567" w:hanging="567"/>
        <w:rPr>
          <w:rFonts w:ascii="Times New Roman" w:eastAsia="Times New Roman" w:hAnsi="Times New Roman" w:cs="Times New Roman"/>
          <w:color w:val="000000" w:themeColor="text1"/>
          <w:sz w:val="20"/>
          <w:szCs w:val="20"/>
          <w:highlight w:val="white"/>
        </w:rPr>
      </w:pPr>
      <w:r w:rsidRPr="00D90583">
        <w:rPr>
          <w:rFonts w:ascii="Times New Roman" w:eastAsia="Times New Roman" w:hAnsi="Times New Roman" w:cs="Times New Roman"/>
          <w:color w:val="222222"/>
          <w:sz w:val="20"/>
          <w:szCs w:val="20"/>
        </w:rPr>
        <w:t xml:space="preserve">Liu, A., &amp; Wang, S. (2024). Generative artificial intelligence (GenAI) and entrepreneurial performance: implications for entrepreneurs. </w:t>
      </w:r>
      <w:r w:rsidRPr="00D90583">
        <w:rPr>
          <w:rFonts w:ascii="Times New Roman" w:eastAsia="Times New Roman" w:hAnsi="Times New Roman" w:cs="Times New Roman"/>
          <w:i/>
          <w:color w:val="222222"/>
          <w:sz w:val="20"/>
          <w:szCs w:val="20"/>
        </w:rPr>
        <w:t>The Journal of Technology Transfer</w:t>
      </w:r>
      <w:r w:rsidR="00B515C3" w:rsidRPr="00D90583">
        <w:rPr>
          <w:rFonts w:ascii="Times New Roman" w:eastAsia="Times New Roman" w:hAnsi="Times New Roman" w:cs="Times New Roman"/>
          <w:i/>
          <w:color w:val="222222"/>
          <w:sz w:val="20"/>
          <w:szCs w:val="20"/>
        </w:rPr>
        <w:t>,</w:t>
      </w:r>
      <w:r w:rsidRPr="00D90583">
        <w:rPr>
          <w:rFonts w:ascii="Times New Roman" w:eastAsia="Times New Roman" w:hAnsi="Times New Roman" w:cs="Times New Roman"/>
          <w:i/>
          <w:color w:val="222222"/>
          <w:sz w:val="20"/>
          <w:szCs w:val="20"/>
        </w:rPr>
        <w:t xml:space="preserve"> 49</w:t>
      </w:r>
      <w:r w:rsidR="00B515C3" w:rsidRPr="00D90583">
        <w:rPr>
          <w:rFonts w:ascii="Times New Roman" w:eastAsia="Times New Roman" w:hAnsi="Times New Roman" w:cs="Times New Roman"/>
          <w:color w:val="222222"/>
          <w:sz w:val="20"/>
          <w:szCs w:val="20"/>
        </w:rPr>
        <w:t>,</w:t>
      </w:r>
      <w:r w:rsidRPr="00D90583">
        <w:rPr>
          <w:rFonts w:ascii="Times New Roman" w:eastAsia="Times New Roman" w:hAnsi="Times New Roman" w:cs="Times New Roman"/>
          <w:color w:val="222222"/>
          <w:sz w:val="20"/>
          <w:szCs w:val="20"/>
        </w:rPr>
        <w:t xml:space="preserve"> 2389</w:t>
      </w:r>
      <w:r w:rsidRPr="00D90583">
        <w:rPr>
          <w:rFonts w:ascii="Times New Roman" w:eastAsia="Times New Roman" w:hAnsi="Times New Roman" w:cs="Times New Roman"/>
          <w:color w:val="000000" w:themeColor="text1"/>
          <w:sz w:val="20"/>
          <w:szCs w:val="20"/>
        </w:rPr>
        <w:t xml:space="preserve">–2412. </w:t>
      </w:r>
      <w:hyperlink r:id="rId33" w:history="1">
        <w:r w:rsidR="00B515C3" w:rsidRPr="00D90583">
          <w:rPr>
            <w:rStyle w:val="Hipervnculo"/>
            <w:rFonts w:ascii="Times New Roman" w:eastAsia="Times New Roman" w:hAnsi="Times New Roman" w:cs="Times New Roman"/>
            <w:color w:val="000000" w:themeColor="text1"/>
            <w:sz w:val="20"/>
            <w:szCs w:val="20"/>
          </w:rPr>
          <w:t>https://doi.org/10.1007/s10961-024-10132-3</w:t>
        </w:r>
      </w:hyperlink>
      <w:r w:rsidR="00B515C3" w:rsidRPr="00D90583">
        <w:rPr>
          <w:rFonts w:ascii="Times New Roman" w:eastAsia="Times New Roman" w:hAnsi="Times New Roman" w:cs="Times New Roman"/>
          <w:color w:val="000000" w:themeColor="text1"/>
          <w:sz w:val="20"/>
          <w:szCs w:val="20"/>
        </w:rPr>
        <w:t>.</w:t>
      </w:r>
    </w:p>
    <w:p w14:paraId="1601D823" w14:textId="30CE6D26" w:rsidR="00A80C6C" w:rsidRPr="00D90583" w:rsidRDefault="00CA2874" w:rsidP="004B7E34">
      <w:pPr>
        <w:spacing w:line="480" w:lineRule="auto"/>
        <w:ind w:left="567" w:hanging="567"/>
        <w:rPr>
          <w:rFonts w:ascii="Times New Roman" w:eastAsia="Times New Roman" w:hAnsi="Times New Roman" w:cs="Times New Roman"/>
          <w:sz w:val="20"/>
          <w:szCs w:val="20"/>
          <w:highlight w:val="white"/>
          <w:u w:val="single"/>
        </w:rPr>
      </w:pPr>
      <w:r w:rsidRPr="00D90583">
        <w:rPr>
          <w:rFonts w:ascii="Times New Roman" w:eastAsia="Times New Roman" w:hAnsi="Times New Roman" w:cs="Times New Roman"/>
          <w:color w:val="222222"/>
          <w:sz w:val="20"/>
          <w:szCs w:val="20"/>
          <w:highlight w:val="white"/>
        </w:rPr>
        <w:t xml:space="preserve">Luna, E, Fabra-Fres, M.N., Novella, A., </w:t>
      </w:r>
      <w:proofErr w:type="spellStart"/>
      <w:r w:rsidRPr="00D90583">
        <w:rPr>
          <w:rFonts w:ascii="Times New Roman" w:eastAsia="Times New Roman" w:hAnsi="Times New Roman" w:cs="Times New Roman"/>
          <w:color w:val="222222"/>
          <w:sz w:val="20"/>
          <w:szCs w:val="20"/>
          <w:highlight w:val="white"/>
        </w:rPr>
        <w:t>Sandín</w:t>
      </w:r>
      <w:proofErr w:type="spellEnd"/>
      <w:r w:rsidRPr="00D90583">
        <w:rPr>
          <w:rFonts w:ascii="Times New Roman" w:eastAsia="Times New Roman" w:hAnsi="Times New Roman" w:cs="Times New Roman"/>
          <w:color w:val="222222"/>
          <w:sz w:val="20"/>
          <w:szCs w:val="20"/>
          <w:highlight w:val="white"/>
        </w:rPr>
        <w:t xml:space="preserve">, M. P. &amp; Torralba, J. M. (2024). </w:t>
      </w:r>
      <w:r w:rsidRPr="003C5080">
        <w:rPr>
          <w:rFonts w:ascii="Times New Roman" w:eastAsia="Times New Roman" w:hAnsi="Times New Roman" w:cs="Times New Roman"/>
          <w:color w:val="222222"/>
          <w:sz w:val="20"/>
          <w:szCs w:val="20"/>
          <w:highlight w:val="white"/>
          <w:lang w:val="es-PE"/>
        </w:rPr>
        <w:t xml:space="preserve">El modelo TPACK como oportunidad de formación híbrida en </w:t>
      </w:r>
      <w:proofErr w:type="spellStart"/>
      <w:r w:rsidRPr="003C5080">
        <w:rPr>
          <w:rFonts w:ascii="Times New Roman" w:eastAsia="Times New Roman" w:hAnsi="Times New Roman" w:cs="Times New Roman"/>
          <w:color w:val="222222"/>
          <w:sz w:val="20"/>
          <w:szCs w:val="20"/>
          <w:highlight w:val="white"/>
          <w:lang w:val="es-PE"/>
        </w:rPr>
        <w:t>Másters</w:t>
      </w:r>
      <w:proofErr w:type="spellEnd"/>
      <w:r w:rsidRPr="003C5080">
        <w:rPr>
          <w:rFonts w:ascii="Times New Roman" w:eastAsia="Times New Roman" w:hAnsi="Times New Roman" w:cs="Times New Roman"/>
          <w:color w:val="222222"/>
          <w:sz w:val="20"/>
          <w:szCs w:val="20"/>
          <w:highlight w:val="white"/>
          <w:lang w:val="es-PE"/>
        </w:rPr>
        <w:t xml:space="preserve"> y Postgrados. </w:t>
      </w:r>
      <w:r w:rsidRPr="00D90583">
        <w:rPr>
          <w:rFonts w:ascii="Times New Roman" w:eastAsia="Times New Roman" w:hAnsi="Times New Roman" w:cs="Times New Roman"/>
          <w:i/>
          <w:color w:val="222222"/>
          <w:sz w:val="20"/>
          <w:szCs w:val="20"/>
          <w:highlight w:val="white"/>
        </w:rPr>
        <w:t>Aula de Encuentro, 26</w:t>
      </w:r>
      <w:r w:rsidRPr="00D90583">
        <w:rPr>
          <w:rFonts w:ascii="Times New Roman" w:eastAsia="Times New Roman" w:hAnsi="Times New Roman" w:cs="Times New Roman"/>
          <w:color w:val="222222"/>
          <w:sz w:val="20"/>
          <w:szCs w:val="20"/>
          <w:highlight w:val="white"/>
        </w:rPr>
        <w:t>(1), 144-166.</w:t>
      </w:r>
      <w:hyperlink r:id="rId34">
        <w:r w:rsidRPr="00D90583">
          <w:rPr>
            <w:rFonts w:ascii="Times New Roman" w:eastAsia="Times New Roman" w:hAnsi="Times New Roman" w:cs="Times New Roman"/>
            <w:color w:val="222222"/>
            <w:sz w:val="20"/>
            <w:szCs w:val="20"/>
            <w:highlight w:val="white"/>
          </w:rPr>
          <w:t xml:space="preserve"> </w:t>
        </w:r>
      </w:hyperlink>
      <w:hyperlink r:id="rId35">
        <w:r w:rsidRPr="00D90583">
          <w:rPr>
            <w:rFonts w:ascii="Times New Roman" w:eastAsia="Times New Roman" w:hAnsi="Times New Roman" w:cs="Times New Roman"/>
            <w:sz w:val="20"/>
            <w:szCs w:val="20"/>
            <w:highlight w:val="white"/>
            <w:u w:val="single"/>
          </w:rPr>
          <w:t>https://doi.org/10.17561/ae.v26n1.8211</w:t>
        </w:r>
      </w:hyperlink>
      <w:r w:rsidRPr="00D90583">
        <w:rPr>
          <w:rFonts w:ascii="Times New Roman" w:eastAsia="Times New Roman" w:hAnsi="Times New Roman" w:cs="Times New Roman"/>
          <w:sz w:val="20"/>
          <w:szCs w:val="20"/>
          <w:highlight w:val="white"/>
          <w:u w:val="single"/>
        </w:rPr>
        <w:t xml:space="preserve"> </w:t>
      </w:r>
    </w:p>
    <w:p w14:paraId="67B75CBA" w14:textId="7A3E1B0D" w:rsidR="00A80C6C" w:rsidRPr="00D90583" w:rsidRDefault="00CA2874" w:rsidP="004B7E34">
      <w:pPr>
        <w:spacing w:line="480" w:lineRule="auto"/>
        <w:ind w:left="567" w:hanging="567"/>
        <w:rPr>
          <w:rFonts w:ascii="Times New Roman" w:eastAsia="Times New Roman" w:hAnsi="Times New Roman" w:cs="Times New Roman"/>
          <w:color w:val="222222"/>
          <w:sz w:val="20"/>
          <w:szCs w:val="20"/>
          <w:highlight w:val="white"/>
        </w:rPr>
      </w:pPr>
      <w:proofErr w:type="spellStart"/>
      <w:r w:rsidRPr="003C5080">
        <w:rPr>
          <w:rFonts w:ascii="Times New Roman" w:eastAsia="Times New Roman" w:hAnsi="Times New Roman" w:cs="Times New Roman"/>
          <w:color w:val="222222"/>
          <w:sz w:val="20"/>
          <w:szCs w:val="20"/>
          <w:highlight w:val="white"/>
          <w:lang w:val="es-PE"/>
        </w:rPr>
        <w:t>Malusay</w:t>
      </w:r>
      <w:proofErr w:type="spellEnd"/>
      <w:r w:rsidRPr="003C5080">
        <w:rPr>
          <w:rFonts w:ascii="Times New Roman" w:eastAsia="Times New Roman" w:hAnsi="Times New Roman" w:cs="Times New Roman"/>
          <w:color w:val="222222"/>
          <w:sz w:val="20"/>
          <w:szCs w:val="20"/>
          <w:highlight w:val="white"/>
          <w:lang w:val="es-PE"/>
        </w:rPr>
        <w:t xml:space="preserve">, J. T., Cortes, S.T., </w:t>
      </w:r>
      <w:proofErr w:type="spellStart"/>
      <w:r w:rsidRPr="003C5080">
        <w:rPr>
          <w:rFonts w:ascii="Times New Roman" w:eastAsia="Times New Roman" w:hAnsi="Times New Roman" w:cs="Times New Roman"/>
          <w:color w:val="222222"/>
          <w:sz w:val="20"/>
          <w:szCs w:val="20"/>
          <w:highlight w:val="white"/>
          <w:lang w:val="es-PE"/>
        </w:rPr>
        <w:t>Ontolan</w:t>
      </w:r>
      <w:proofErr w:type="spellEnd"/>
      <w:r w:rsidRPr="003C5080">
        <w:rPr>
          <w:rFonts w:ascii="Times New Roman" w:eastAsia="Times New Roman" w:hAnsi="Times New Roman" w:cs="Times New Roman"/>
          <w:color w:val="222222"/>
          <w:sz w:val="20"/>
          <w:szCs w:val="20"/>
          <w:highlight w:val="white"/>
          <w:lang w:val="es-PE"/>
        </w:rPr>
        <w:t xml:space="preserve">, J. M., </w:t>
      </w:r>
      <w:proofErr w:type="spellStart"/>
      <w:r w:rsidRPr="003C5080">
        <w:rPr>
          <w:rFonts w:ascii="Times New Roman" w:eastAsia="Times New Roman" w:hAnsi="Times New Roman" w:cs="Times New Roman"/>
          <w:color w:val="222222"/>
          <w:sz w:val="20"/>
          <w:szCs w:val="20"/>
          <w:highlight w:val="white"/>
          <w:lang w:val="es-PE"/>
        </w:rPr>
        <w:t>Englis</w:t>
      </w:r>
      <w:proofErr w:type="spellEnd"/>
      <w:r w:rsidRPr="003C5080">
        <w:rPr>
          <w:rFonts w:ascii="Times New Roman" w:eastAsia="Times New Roman" w:hAnsi="Times New Roman" w:cs="Times New Roman"/>
          <w:color w:val="222222"/>
          <w:sz w:val="20"/>
          <w:szCs w:val="20"/>
          <w:highlight w:val="white"/>
          <w:lang w:val="es-PE"/>
        </w:rPr>
        <w:t xml:space="preserve"> T. P., Pagaran, G. M. &amp; </w:t>
      </w:r>
      <w:proofErr w:type="spellStart"/>
      <w:r w:rsidRPr="003C5080">
        <w:rPr>
          <w:rFonts w:ascii="Times New Roman" w:eastAsia="Times New Roman" w:hAnsi="Times New Roman" w:cs="Times New Roman"/>
          <w:color w:val="222222"/>
          <w:sz w:val="20"/>
          <w:szCs w:val="20"/>
          <w:highlight w:val="white"/>
          <w:lang w:val="es-PE"/>
        </w:rPr>
        <w:t>Dizon</w:t>
      </w:r>
      <w:proofErr w:type="spellEnd"/>
      <w:r w:rsidRPr="003C5080">
        <w:rPr>
          <w:rFonts w:ascii="Times New Roman" w:eastAsia="Times New Roman" w:hAnsi="Times New Roman" w:cs="Times New Roman"/>
          <w:color w:val="222222"/>
          <w:sz w:val="20"/>
          <w:szCs w:val="20"/>
          <w:highlight w:val="white"/>
          <w:lang w:val="es-PE"/>
        </w:rPr>
        <w:t xml:space="preserve">, R. L. (2025). </w:t>
      </w:r>
      <w:r w:rsidRPr="00D90583">
        <w:rPr>
          <w:rFonts w:ascii="Times New Roman" w:eastAsia="Times New Roman" w:hAnsi="Times New Roman" w:cs="Times New Roman"/>
          <w:color w:val="222222"/>
          <w:sz w:val="20"/>
          <w:szCs w:val="20"/>
          <w:highlight w:val="white"/>
        </w:rPr>
        <w:t xml:space="preserve">Strengthening STEM education through a professional development program on enhancing teachers’ TPACK in selected calculus topics. </w:t>
      </w:r>
      <w:r w:rsidRPr="00D90583">
        <w:rPr>
          <w:rFonts w:ascii="Times New Roman" w:eastAsia="Times New Roman" w:hAnsi="Times New Roman" w:cs="Times New Roman"/>
          <w:i/>
          <w:color w:val="222222"/>
          <w:sz w:val="20"/>
          <w:szCs w:val="20"/>
          <w:highlight w:val="white"/>
        </w:rPr>
        <w:t>Front. Educ., 9</w:t>
      </w:r>
      <w:r w:rsidRPr="00D90583">
        <w:rPr>
          <w:rFonts w:ascii="Times New Roman" w:eastAsia="Times New Roman" w:hAnsi="Times New Roman" w:cs="Times New Roman"/>
          <w:color w:val="222222"/>
          <w:sz w:val="20"/>
          <w:szCs w:val="20"/>
          <w:highlight w:val="white"/>
        </w:rPr>
        <w:t>, 1487350.</w:t>
      </w:r>
      <w:hyperlink r:id="rId36">
        <w:r w:rsidRPr="00D90583">
          <w:rPr>
            <w:rFonts w:ascii="Times New Roman" w:eastAsia="Times New Roman" w:hAnsi="Times New Roman" w:cs="Times New Roman"/>
            <w:color w:val="222222"/>
            <w:sz w:val="20"/>
            <w:szCs w:val="20"/>
            <w:highlight w:val="white"/>
          </w:rPr>
          <w:t xml:space="preserve"> https://doi.org/10.3389/feduc.2024.1487350</w:t>
        </w:r>
      </w:hyperlink>
    </w:p>
    <w:p w14:paraId="0F527026" w14:textId="3BA0B02B" w:rsidR="00C708F2" w:rsidRPr="003C5080" w:rsidRDefault="00C708F2" w:rsidP="004B7E34">
      <w:pPr>
        <w:spacing w:line="480" w:lineRule="auto"/>
        <w:ind w:left="567" w:hanging="567"/>
        <w:rPr>
          <w:rFonts w:ascii="Times New Roman" w:eastAsia="Times New Roman" w:hAnsi="Times New Roman" w:cs="Times New Roman"/>
          <w:color w:val="222222"/>
          <w:sz w:val="20"/>
          <w:szCs w:val="20"/>
          <w:highlight w:val="white"/>
          <w:lang w:val="es-PE"/>
        </w:rPr>
      </w:pPr>
      <w:r w:rsidRPr="003C5080">
        <w:rPr>
          <w:rFonts w:ascii="Times New Roman" w:eastAsia="Times New Roman" w:hAnsi="Times New Roman" w:cs="Times New Roman"/>
          <w:color w:val="222222"/>
          <w:sz w:val="20"/>
          <w:szCs w:val="20"/>
          <w:highlight w:val="white"/>
          <w:lang w:val="es-PE"/>
        </w:rPr>
        <w:t xml:space="preserve">Mera, D. E. (2023). La influencia de la inteligencia artificial en la personalización del aprendizaje: Perspectivas y desafíos en la </w:t>
      </w:r>
      <w:r w:rsidRPr="003C5080">
        <w:rPr>
          <w:rFonts w:ascii="Times New Roman" w:eastAsia="Times New Roman" w:hAnsi="Times New Roman" w:cs="Times New Roman"/>
          <w:color w:val="000000" w:themeColor="text1"/>
          <w:sz w:val="20"/>
          <w:szCs w:val="20"/>
          <w:highlight w:val="white"/>
          <w:lang w:val="es-PE"/>
        </w:rPr>
        <w:t xml:space="preserve">educación. </w:t>
      </w:r>
      <w:r w:rsidRPr="003C5080">
        <w:rPr>
          <w:rFonts w:ascii="Times New Roman" w:eastAsia="Times New Roman" w:hAnsi="Times New Roman" w:cs="Times New Roman"/>
          <w:i/>
          <w:color w:val="000000" w:themeColor="text1"/>
          <w:sz w:val="20"/>
          <w:szCs w:val="20"/>
          <w:lang w:val="es-PE"/>
        </w:rPr>
        <w:t xml:space="preserve">Revista Ingenio Global, </w:t>
      </w:r>
      <w:r w:rsidR="008D5F7E" w:rsidRPr="003C5080">
        <w:rPr>
          <w:rFonts w:ascii="Times New Roman" w:eastAsia="Times New Roman" w:hAnsi="Times New Roman" w:cs="Times New Roman"/>
          <w:i/>
          <w:color w:val="000000" w:themeColor="text1"/>
          <w:sz w:val="20"/>
          <w:szCs w:val="20"/>
          <w:lang w:val="es-PE"/>
        </w:rPr>
        <w:t>2</w:t>
      </w:r>
      <w:r w:rsidR="008D5F7E" w:rsidRPr="003C5080">
        <w:rPr>
          <w:rFonts w:ascii="Times New Roman" w:eastAsia="Times New Roman" w:hAnsi="Times New Roman" w:cs="Times New Roman"/>
          <w:color w:val="000000" w:themeColor="text1"/>
          <w:sz w:val="20"/>
          <w:szCs w:val="20"/>
          <w:lang w:val="es-PE"/>
        </w:rPr>
        <w:t xml:space="preserve">(2). </w:t>
      </w:r>
      <w:hyperlink r:id="rId37" w:history="1">
        <w:r w:rsidRPr="003C5080">
          <w:rPr>
            <w:rStyle w:val="Hipervnculo"/>
            <w:rFonts w:ascii="Times New Roman" w:eastAsia="Times New Roman" w:hAnsi="Times New Roman" w:cs="Times New Roman"/>
            <w:color w:val="000000" w:themeColor="text1"/>
            <w:sz w:val="20"/>
            <w:szCs w:val="20"/>
            <w:lang w:val="es-PE"/>
          </w:rPr>
          <w:t>https://doi.org/10.62943/rig.v2n2.2023.64</w:t>
        </w:r>
      </w:hyperlink>
      <w:r w:rsidRPr="003C5080">
        <w:rPr>
          <w:rFonts w:ascii="Times New Roman" w:eastAsia="Times New Roman" w:hAnsi="Times New Roman" w:cs="Times New Roman"/>
          <w:color w:val="000000" w:themeColor="text1"/>
          <w:sz w:val="20"/>
          <w:szCs w:val="20"/>
          <w:lang w:val="es-PE"/>
        </w:rPr>
        <w:t xml:space="preserve"> </w:t>
      </w:r>
    </w:p>
    <w:p w14:paraId="7A854DAB" w14:textId="25E24BC5" w:rsidR="00A80C6C" w:rsidRPr="00D90583" w:rsidRDefault="00CA2874" w:rsidP="004B7E34">
      <w:pPr>
        <w:spacing w:line="480" w:lineRule="auto"/>
        <w:ind w:left="567" w:hanging="567"/>
        <w:rPr>
          <w:rFonts w:ascii="Times New Roman" w:eastAsia="Times New Roman" w:hAnsi="Times New Roman" w:cs="Times New Roman"/>
          <w:color w:val="222222"/>
          <w:sz w:val="20"/>
          <w:szCs w:val="20"/>
          <w:highlight w:val="white"/>
        </w:rPr>
      </w:pPr>
      <w:r w:rsidRPr="003C5080">
        <w:rPr>
          <w:rFonts w:ascii="Times New Roman" w:eastAsia="Times New Roman" w:hAnsi="Times New Roman" w:cs="Times New Roman"/>
          <w:color w:val="222222"/>
          <w:sz w:val="20"/>
          <w:szCs w:val="20"/>
          <w:highlight w:val="white"/>
          <w:lang w:val="es-PE"/>
        </w:rPr>
        <w:t xml:space="preserve">Michel-Villarreal, R., Vilalta-Perdomo, E., Salinas-Navarro, D. E., Thierry-Aguilera, R., &amp; </w:t>
      </w:r>
      <w:proofErr w:type="spellStart"/>
      <w:r w:rsidRPr="003C5080">
        <w:rPr>
          <w:rFonts w:ascii="Times New Roman" w:eastAsia="Times New Roman" w:hAnsi="Times New Roman" w:cs="Times New Roman"/>
          <w:color w:val="222222"/>
          <w:sz w:val="20"/>
          <w:szCs w:val="20"/>
          <w:highlight w:val="white"/>
          <w:lang w:val="es-PE"/>
        </w:rPr>
        <w:t>Gerardou</w:t>
      </w:r>
      <w:proofErr w:type="spellEnd"/>
      <w:r w:rsidRPr="003C5080">
        <w:rPr>
          <w:rFonts w:ascii="Times New Roman" w:eastAsia="Times New Roman" w:hAnsi="Times New Roman" w:cs="Times New Roman"/>
          <w:color w:val="222222"/>
          <w:sz w:val="20"/>
          <w:szCs w:val="20"/>
          <w:highlight w:val="white"/>
          <w:lang w:val="es-PE"/>
        </w:rPr>
        <w:t xml:space="preserve">, F. S. (2023). </w:t>
      </w:r>
      <w:r w:rsidRPr="00D90583">
        <w:rPr>
          <w:rFonts w:ascii="Times New Roman" w:eastAsia="Times New Roman" w:hAnsi="Times New Roman" w:cs="Times New Roman"/>
          <w:color w:val="222222"/>
          <w:sz w:val="20"/>
          <w:szCs w:val="20"/>
          <w:highlight w:val="white"/>
        </w:rPr>
        <w:t>Challenges and opportunities of generative AI for higher education as explained by ChatGPT. </w:t>
      </w:r>
      <w:r w:rsidRPr="00D90583">
        <w:rPr>
          <w:rFonts w:ascii="Times New Roman" w:eastAsia="Times New Roman" w:hAnsi="Times New Roman" w:cs="Times New Roman"/>
          <w:i/>
          <w:color w:val="222222"/>
          <w:sz w:val="20"/>
          <w:szCs w:val="20"/>
          <w:highlight w:val="white"/>
        </w:rPr>
        <w:t>Education Sciences</w:t>
      </w:r>
      <w:r w:rsidRPr="00D90583">
        <w:rPr>
          <w:rFonts w:ascii="Times New Roman" w:eastAsia="Times New Roman" w:hAnsi="Times New Roman" w:cs="Times New Roman"/>
          <w:color w:val="222222"/>
          <w:sz w:val="20"/>
          <w:szCs w:val="20"/>
          <w:highlight w:val="white"/>
        </w:rPr>
        <w:t>, </w:t>
      </w:r>
      <w:r w:rsidRPr="00D90583">
        <w:rPr>
          <w:rFonts w:ascii="Times New Roman" w:eastAsia="Times New Roman" w:hAnsi="Times New Roman" w:cs="Times New Roman"/>
          <w:i/>
          <w:color w:val="222222"/>
          <w:sz w:val="20"/>
          <w:szCs w:val="20"/>
          <w:highlight w:val="white"/>
        </w:rPr>
        <w:t>13</w:t>
      </w:r>
      <w:r w:rsidRPr="00D90583">
        <w:rPr>
          <w:rFonts w:ascii="Times New Roman" w:eastAsia="Times New Roman" w:hAnsi="Times New Roman" w:cs="Times New Roman"/>
          <w:color w:val="222222"/>
          <w:sz w:val="20"/>
          <w:szCs w:val="20"/>
          <w:highlight w:val="white"/>
        </w:rPr>
        <w:t>(9), 856.</w:t>
      </w:r>
      <w:r w:rsidR="00AA6CF4" w:rsidRPr="00D90583">
        <w:rPr>
          <w:rFonts w:ascii="Times New Roman" w:eastAsia="Times New Roman" w:hAnsi="Times New Roman" w:cs="Times New Roman"/>
          <w:color w:val="222222"/>
          <w:sz w:val="20"/>
          <w:szCs w:val="20"/>
          <w:highlight w:val="white"/>
        </w:rPr>
        <w:t xml:space="preserve"> </w:t>
      </w:r>
      <w:r w:rsidR="00AA6CF4" w:rsidRPr="00D90583">
        <w:rPr>
          <w:rFonts w:ascii="Times New Roman" w:eastAsia="Times New Roman" w:hAnsi="Times New Roman" w:cs="Times New Roman"/>
          <w:sz w:val="20"/>
          <w:szCs w:val="20"/>
          <w:highlight w:val="white"/>
        </w:rPr>
        <w:t>https://doi.org/10.3390/educsci13090856</w:t>
      </w:r>
    </w:p>
    <w:p w14:paraId="445B1751" w14:textId="0FE1809D" w:rsidR="00A80C6C" w:rsidRPr="00D90583" w:rsidRDefault="00CA2874" w:rsidP="004B7E34">
      <w:pPr>
        <w:spacing w:line="480" w:lineRule="auto"/>
        <w:ind w:left="567" w:hanging="567"/>
        <w:rPr>
          <w:rFonts w:ascii="Times New Roman" w:eastAsia="Times New Roman" w:hAnsi="Times New Roman" w:cs="Times New Roman"/>
          <w:color w:val="222222"/>
          <w:sz w:val="20"/>
          <w:szCs w:val="20"/>
          <w:highlight w:val="white"/>
        </w:rPr>
      </w:pPr>
      <w:r w:rsidRPr="00D90583">
        <w:rPr>
          <w:rFonts w:ascii="Times New Roman" w:eastAsia="Times New Roman" w:hAnsi="Times New Roman" w:cs="Times New Roman"/>
          <w:color w:val="222222"/>
          <w:sz w:val="20"/>
          <w:szCs w:val="20"/>
          <w:highlight w:val="white"/>
        </w:rPr>
        <w:t>Mishra, P., &amp; Koehler, M. J. (2006). Technological pedagogical content knowledge: A framework for teacher knowledge. </w:t>
      </w:r>
      <w:r w:rsidRPr="00D90583">
        <w:rPr>
          <w:rFonts w:ascii="Times New Roman" w:eastAsia="Times New Roman" w:hAnsi="Times New Roman" w:cs="Times New Roman"/>
          <w:i/>
          <w:color w:val="222222"/>
          <w:sz w:val="20"/>
          <w:szCs w:val="20"/>
          <w:highlight w:val="white"/>
        </w:rPr>
        <w:t>Teachers college record</w:t>
      </w:r>
      <w:r w:rsidRPr="00D90583">
        <w:rPr>
          <w:rFonts w:ascii="Times New Roman" w:eastAsia="Times New Roman" w:hAnsi="Times New Roman" w:cs="Times New Roman"/>
          <w:color w:val="222222"/>
          <w:sz w:val="20"/>
          <w:szCs w:val="20"/>
          <w:highlight w:val="white"/>
        </w:rPr>
        <w:t>, </w:t>
      </w:r>
      <w:r w:rsidRPr="00D90583">
        <w:rPr>
          <w:rFonts w:ascii="Times New Roman" w:eastAsia="Times New Roman" w:hAnsi="Times New Roman" w:cs="Times New Roman"/>
          <w:i/>
          <w:color w:val="222222"/>
          <w:sz w:val="20"/>
          <w:szCs w:val="20"/>
          <w:highlight w:val="white"/>
        </w:rPr>
        <w:t>108</w:t>
      </w:r>
      <w:r w:rsidRPr="00D90583">
        <w:rPr>
          <w:rFonts w:ascii="Times New Roman" w:eastAsia="Times New Roman" w:hAnsi="Times New Roman" w:cs="Times New Roman"/>
          <w:color w:val="222222"/>
          <w:sz w:val="20"/>
          <w:szCs w:val="20"/>
          <w:highlight w:val="white"/>
        </w:rPr>
        <w:t>(6), 1017-1054.</w:t>
      </w:r>
    </w:p>
    <w:p w14:paraId="759A5497" w14:textId="77777777" w:rsidR="00A80C6C" w:rsidRPr="00D90583" w:rsidRDefault="00CA2874" w:rsidP="004B7E34">
      <w:pPr>
        <w:spacing w:line="480" w:lineRule="auto"/>
        <w:ind w:left="567" w:hanging="567"/>
        <w:rPr>
          <w:rFonts w:ascii="Times New Roman" w:eastAsia="Times New Roman" w:hAnsi="Times New Roman" w:cs="Times New Roman"/>
          <w:color w:val="222222"/>
          <w:sz w:val="20"/>
          <w:szCs w:val="20"/>
          <w:highlight w:val="white"/>
        </w:rPr>
      </w:pPr>
      <w:proofErr w:type="spellStart"/>
      <w:r w:rsidRPr="00D90583">
        <w:rPr>
          <w:rFonts w:ascii="Times New Roman" w:eastAsia="Times New Roman" w:hAnsi="Times New Roman" w:cs="Times New Roman"/>
          <w:color w:val="222222"/>
          <w:sz w:val="20"/>
          <w:szCs w:val="20"/>
          <w:highlight w:val="white"/>
        </w:rPr>
        <w:t>Momenanzadeh</w:t>
      </w:r>
      <w:proofErr w:type="spellEnd"/>
      <w:r w:rsidRPr="00D90583">
        <w:rPr>
          <w:rFonts w:ascii="Times New Roman" w:eastAsia="Times New Roman" w:hAnsi="Times New Roman" w:cs="Times New Roman"/>
          <w:color w:val="222222"/>
          <w:sz w:val="20"/>
          <w:szCs w:val="20"/>
          <w:highlight w:val="white"/>
        </w:rPr>
        <w:t xml:space="preserve">, M. , Mashhadi, A. , </w:t>
      </w:r>
      <w:proofErr w:type="spellStart"/>
      <w:r w:rsidRPr="00D90583">
        <w:rPr>
          <w:rFonts w:ascii="Times New Roman" w:eastAsia="Times New Roman" w:hAnsi="Times New Roman" w:cs="Times New Roman"/>
          <w:color w:val="222222"/>
          <w:sz w:val="20"/>
          <w:szCs w:val="20"/>
          <w:highlight w:val="white"/>
        </w:rPr>
        <w:t>Gooniband</w:t>
      </w:r>
      <w:proofErr w:type="spellEnd"/>
      <w:r w:rsidRPr="00D90583">
        <w:rPr>
          <w:rFonts w:ascii="Times New Roman" w:eastAsia="Times New Roman" w:hAnsi="Times New Roman" w:cs="Times New Roman"/>
          <w:color w:val="222222"/>
          <w:sz w:val="20"/>
          <w:szCs w:val="20"/>
          <w:highlight w:val="white"/>
        </w:rPr>
        <w:t xml:space="preserve"> </w:t>
      </w:r>
      <w:proofErr w:type="spellStart"/>
      <w:r w:rsidRPr="00D90583">
        <w:rPr>
          <w:rFonts w:ascii="Times New Roman" w:eastAsia="Times New Roman" w:hAnsi="Times New Roman" w:cs="Times New Roman"/>
          <w:color w:val="222222"/>
          <w:sz w:val="20"/>
          <w:szCs w:val="20"/>
          <w:highlight w:val="white"/>
        </w:rPr>
        <w:t>Shooshtari</w:t>
      </w:r>
      <w:proofErr w:type="spellEnd"/>
      <w:r w:rsidRPr="00D90583">
        <w:rPr>
          <w:rFonts w:ascii="Times New Roman" w:eastAsia="Times New Roman" w:hAnsi="Times New Roman" w:cs="Times New Roman"/>
          <w:color w:val="222222"/>
          <w:sz w:val="20"/>
          <w:szCs w:val="20"/>
          <w:highlight w:val="white"/>
        </w:rPr>
        <w:t xml:space="preserve">, Z. &amp; </w:t>
      </w:r>
      <w:proofErr w:type="spellStart"/>
      <w:r w:rsidRPr="00D90583">
        <w:rPr>
          <w:rFonts w:ascii="Times New Roman" w:eastAsia="Times New Roman" w:hAnsi="Times New Roman" w:cs="Times New Roman"/>
          <w:color w:val="222222"/>
          <w:sz w:val="20"/>
          <w:szCs w:val="20"/>
          <w:highlight w:val="white"/>
        </w:rPr>
        <w:t>Arus</w:t>
      </w:r>
      <w:proofErr w:type="spellEnd"/>
      <w:r w:rsidRPr="00D90583">
        <w:rPr>
          <w:rFonts w:ascii="Times New Roman" w:eastAsia="Times New Roman" w:hAnsi="Times New Roman" w:cs="Times New Roman"/>
          <w:color w:val="222222"/>
          <w:sz w:val="20"/>
          <w:szCs w:val="20"/>
          <w:highlight w:val="white"/>
        </w:rPr>
        <w:t xml:space="preserve">-Hita, J. (2023). English as a Foreign Language Preservice Teachers’ Technological Pedagogical Content Knowledge: A Quantitative Comparative Study. </w:t>
      </w:r>
      <w:r w:rsidRPr="00D90583">
        <w:rPr>
          <w:rFonts w:ascii="Times New Roman" w:eastAsia="Times New Roman" w:hAnsi="Times New Roman" w:cs="Times New Roman"/>
          <w:i/>
          <w:color w:val="222222"/>
          <w:sz w:val="20"/>
          <w:szCs w:val="20"/>
          <w:highlight w:val="white"/>
        </w:rPr>
        <w:t>Journal of Research in Applied Linguistics</w:t>
      </w:r>
      <w:r w:rsidRPr="00D90583">
        <w:rPr>
          <w:rFonts w:ascii="Times New Roman" w:eastAsia="Times New Roman" w:hAnsi="Times New Roman" w:cs="Times New Roman"/>
          <w:color w:val="222222"/>
          <w:sz w:val="20"/>
          <w:szCs w:val="20"/>
          <w:highlight w:val="white"/>
        </w:rPr>
        <w:t xml:space="preserve">, </w:t>
      </w:r>
      <w:r w:rsidRPr="00D90583">
        <w:rPr>
          <w:rFonts w:ascii="Times New Roman" w:eastAsia="Times New Roman" w:hAnsi="Times New Roman" w:cs="Times New Roman"/>
          <w:i/>
          <w:color w:val="222222"/>
          <w:sz w:val="20"/>
          <w:szCs w:val="20"/>
          <w:highlight w:val="white"/>
        </w:rPr>
        <w:t>14</w:t>
      </w:r>
      <w:r w:rsidRPr="00D90583">
        <w:rPr>
          <w:rFonts w:ascii="Times New Roman" w:eastAsia="Times New Roman" w:hAnsi="Times New Roman" w:cs="Times New Roman"/>
          <w:color w:val="222222"/>
          <w:sz w:val="20"/>
          <w:szCs w:val="20"/>
          <w:highlight w:val="white"/>
        </w:rPr>
        <w:t xml:space="preserve">(2), 161-172. </w:t>
      </w:r>
      <w:proofErr w:type="spellStart"/>
      <w:r w:rsidRPr="00D90583">
        <w:rPr>
          <w:rFonts w:ascii="Times New Roman" w:eastAsia="Times New Roman" w:hAnsi="Times New Roman" w:cs="Times New Roman"/>
          <w:color w:val="222222"/>
          <w:sz w:val="20"/>
          <w:szCs w:val="20"/>
          <w:highlight w:val="white"/>
        </w:rPr>
        <w:t>doi</w:t>
      </w:r>
      <w:proofErr w:type="spellEnd"/>
      <w:r w:rsidRPr="00D90583">
        <w:rPr>
          <w:rFonts w:ascii="Times New Roman" w:eastAsia="Times New Roman" w:hAnsi="Times New Roman" w:cs="Times New Roman"/>
          <w:color w:val="222222"/>
          <w:sz w:val="20"/>
          <w:szCs w:val="20"/>
          <w:highlight w:val="white"/>
        </w:rPr>
        <w:t>: 10.22055/rals.2023.44207.3100</w:t>
      </w:r>
    </w:p>
    <w:p w14:paraId="3CAC20B6" w14:textId="77777777" w:rsidR="00A80C6C" w:rsidRPr="00D90583" w:rsidRDefault="00A80C6C" w:rsidP="004B7E34">
      <w:pPr>
        <w:spacing w:line="480" w:lineRule="auto"/>
        <w:ind w:left="567" w:hanging="567"/>
        <w:rPr>
          <w:rFonts w:ascii="Times New Roman" w:eastAsia="Times New Roman" w:hAnsi="Times New Roman" w:cs="Times New Roman"/>
          <w:color w:val="222222"/>
          <w:sz w:val="20"/>
          <w:szCs w:val="20"/>
          <w:highlight w:val="white"/>
        </w:rPr>
      </w:pPr>
    </w:p>
    <w:p w14:paraId="05999ADE" w14:textId="590FC0F4" w:rsidR="00A80C6C" w:rsidRPr="00D90583" w:rsidRDefault="00CA2874" w:rsidP="004B7E34">
      <w:pPr>
        <w:spacing w:line="480" w:lineRule="auto"/>
        <w:ind w:left="567" w:hanging="567"/>
        <w:rPr>
          <w:rFonts w:ascii="Times New Roman" w:eastAsia="Times New Roman" w:hAnsi="Times New Roman" w:cs="Times New Roman"/>
          <w:color w:val="222222"/>
          <w:sz w:val="20"/>
          <w:szCs w:val="20"/>
          <w:highlight w:val="white"/>
        </w:rPr>
      </w:pPr>
      <w:r w:rsidRPr="00D90583">
        <w:rPr>
          <w:rFonts w:ascii="Times New Roman" w:eastAsia="Times New Roman" w:hAnsi="Times New Roman" w:cs="Times New Roman"/>
          <w:color w:val="222222"/>
          <w:sz w:val="20"/>
          <w:szCs w:val="20"/>
          <w:highlight w:val="white"/>
        </w:rPr>
        <w:lastRenderedPageBreak/>
        <w:t>Murphy, K., López-Pernas, S., &amp; Saqr, M. (2024). Dissimilarity-based cluster analysis of educational data: a comparative tutorial using R. In </w:t>
      </w:r>
      <w:r w:rsidRPr="00D90583">
        <w:rPr>
          <w:rFonts w:ascii="Times New Roman" w:eastAsia="Times New Roman" w:hAnsi="Times New Roman" w:cs="Times New Roman"/>
          <w:i/>
          <w:color w:val="222222"/>
          <w:sz w:val="20"/>
          <w:szCs w:val="20"/>
          <w:highlight w:val="white"/>
        </w:rPr>
        <w:t>Learning analytics methods and tutorials: a practical guide using R</w:t>
      </w:r>
      <w:r w:rsidRPr="00D90583">
        <w:rPr>
          <w:rFonts w:ascii="Times New Roman" w:eastAsia="Times New Roman" w:hAnsi="Times New Roman" w:cs="Times New Roman"/>
          <w:color w:val="222222"/>
          <w:sz w:val="20"/>
          <w:szCs w:val="20"/>
          <w:highlight w:val="white"/>
        </w:rPr>
        <w:t> (pp. 231-283). Cham: Springer Nature Switzerland.</w:t>
      </w:r>
    </w:p>
    <w:p w14:paraId="151F5431" w14:textId="4C6A3A24" w:rsidR="00DC7B70" w:rsidRPr="00D90583" w:rsidRDefault="00DC7B70" w:rsidP="004B7E34">
      <w:pPr>
        <w:spacing w:line="480" w:lineRule="auto"/>
        <w:ind w:left="567" w:hanging="567"/>
        <w:rPr>
          <w:rFonts w:ascii="Times New Roman" w:eastAsia="Times New Roman" w:hAnsi="Times New Roman" w:cs="Times New Roman"/>
          <w:color w:val="222222"/>
          <w:sz w:val="20"/>
          <w:szCs w:val="20"/>
          <w:highlight w:val="white"/>
        </w:rPr>
      </w:pPr>
      <w:r w:rsidRPr="00D90583">
        <w:rPr>
          <w:rFonts w:ascii="Times New Roman" w:eastAsia="Times New Roman" w:hAnsi="Times New Roman" w:cs="Times New Roman"/>
          <w:color w:val="222222"/>
          <w:sz w:val="20"/>
          <w:szCs w:val="20"/>
          <w:highlight w:val="white"/>
        </w:rPr>
        <w:t xml:space="preserve">Nikolic, S., Wentworth, I., Sheridan, L., Moss, S., </w:t>
      </w:r>
      <w:proofErr w:type="spellStart"/>
      <w:r w:rsidRPr="00D90583">
        <w:rPr>
          <w:rFonts w:ascii="Times New Roman" w:eastAsia="Times New Roman" w:hAnsi="Times New Roman" w:cs="Times New Roman"/>
          <w:color w:val="222222"/>
          <w:sz w:val="20"/>
          <w:szCs w:val="20"/>
          <w:highlight w:val="white"/>
        </w:rPr>
        <w:t>Duursma</w:t>
      </w:r>
      <w:proofErr w:type="spellEnd"/>
      <w:r w:rsidRPr="00D90583">
        <w:rPr>
          <w:rFonts w:ascii="Times New Roman" w:eastAsia="Times New Roman" w:hAnsi="Times New Roman" w:cs="Times New Roman"/>
          <w:color w:val="222222"/>
          <w:sz w:val="20"/>
          <w:szCs w:val="20"/>
          <w:highlight w:val="white"/>
        </w:rPr>
        <w:t xml:space="preserve">, E., Jones, R. A., ... &amp; Middleton, R. (2024). A systematic literature review of attitudes, intentions and </w:t>
      </w:r>
      <w:proofErr w:type="spellStart"/>
      <w:r w:rsidRPr="00D90583">
        <w:rPr>
          <w:rFonts w:ascii="Times New Roman" w:eastAsia="Times New Roman" w:hAnsi="Times New Roman" w:cs="Times New Roman"/>
          <w:color w:val="222222"/>
          <w:sz w:val="20"/>
          <w:szCs w:val="20"/>
          <w:highlight w:val="white"/>
        </w:rPr>
        <w:t>behaviours</w:t>
      </w:r>
      <w:proofErr w:type="spellEnd"/>
      <w:r w:rsidRPr="00D90583">
        <w:rPr>
          <w:rFonts w:ascii="Times New Roman" w:eastAsia="Times New Roman" w:hAnsi="Times New Roman" w:cs="Times New Roman"/>
          <w:color w:val="222222"/>
          <w:sz w:val="20"/>
          <w:szCs w:val="20"/>
          <w:highlight w:val="white"/>
        </w:rPr>
        <w:t xml:space="preserve"> of teaching academics pertaining to AI and generative AI (GenAI) in higher education: An analysis of GenAI adoption using the UTAUT framework. </w:t>
      </w:r>
      <w:r w:rsidRPr="00D90583">
        <w:rPr>
          <w:rFonts w:ascii="Times New Roman" w:eastAsia="Times New Roman" w:hAnsi="Times New Roman" w:cs="Times New Roman"/>
          <w:i/>
          <w:iCs/>
          <w:color w:val="222222"/>
          <w:sz w:val="20"/>
          <w:szCs w:val="20"/>
          <w:highlight w:val="white"/>
        </w:rPr>
        <w:t>Australasian Journal of Educational Technology</w:t>
      </w:r>
      <w:r w:rsidRPr="00D90583">
        <w:rPr>
          <w:rFonts w:ascii="Times New Roman" w:eastAsia="Times New Roman" w:hAnsi="Times New Roman" w:cs="Times New Roman"/>
          <w:color w:val="222222"/>
          <w:sz w:val="20"/>
          <w:szCs w:val="20"/>
          <w:highlight w:val="white"/>
        </w:rPr>
        <w:t>.</w:t>
      </w:r>
    </w:p>
    <w:p w14:paraId="00031DC0" w14:textId="22454754" w:rsidR="00A80C6C" w:rsidRPr="00D90583" w:rsidRDefault="00CA2874" w:rsidP="004B7E34">
      <w:pPr>
        <w:spacing w:line="480" w:lineRule="auto"/>
        <w:ind w:left="567" w:hanging="567"/>
        <w:rPr>
          <w:rFonts w:ascii="Times New Roman" w:eastAsia="Times New Roman" w:hAnsi="Times New Roman" w:cs="Times New Roman"/>
          <w:color w:val="222222"/>
          <w:sz w:val="20"/>
          <w:szCs w:val="20"/>
          <w:highlight w:val="white"/>
        </w:rPr>
      </w:pPr>
      <w:r w:rsidRPr="00D90583">
        <w:rPr>
          <w:rFonts w:ascii="Times New Roman" w:eastAsia="Times New Roman" w:hAnsi="Times New Roman" w:cs="Times New Roman"/>
          <w:color w:val="222222"/>
          <w:sz w:val="20"/>
          <w:szCs w:val="20"/>
          <w:highlight w:val="white"/>
        </w:rPr>
        <w:t xml:space="preserve">Ning, Y., Zhang, C., Xu, B., Zhou, Y. &amp; Wijaya, T.T. (2024). Teachers’ AI-TPACK: Exploring the Relationship between Knowledge Elements. </w:t>
      </w:r>
      <w:r w:rsidRPr="00D90583">
        <w:rPr>
          <w:rFonts w:ascii="Times New Roman" w:eastAsia="Times New Roman" w:hAnsi="Times New Roman" w:cs="Times New Roman"/>
          <w:i/>
          <w:color w:val="222222"/>
          <w:sz w:val="20"/>
          <w:szCs w:val="20"/>
          <w:highlight w:val="white"/>
        </w:rPr>
        <w:t>Sustainability</w:t>
      </w:r>
      <w:r w:rsidRPr="00D90583">
        <w:rPr>
          <w:rFonts w:ascii="Times New Roman" w:eastAsia="Times New Roman" w:hAnsi="Times New Roman" w:cs="Times New Roman"/>
          <w:color w:val="222222"/>
          <w:sz w:val="20"/>
          <w:szCs w:val="20"/>
          <w:highlight w:val="white"/>
        </w:rPr>
        <w:t xml:space="preserve">, </w:t>
      </w:r>
      <w:r w:rsidRPr="00D90583">
        <w:rPr>
          <w:rFonts w:ascii="Times New Roman" w:eastAsia="Times New Roman" w:hAnsi="Times New Roman" w:cs="Times New Roman"/>
          <w:i/>
          <w:color w:val="222222"/>
          <w:sz w:val="20"/>
          <w:szCs w:val="20"/>
          <w:highlight w:val="white"/>
        </w:rPr>
        <w:t>16</w:t>
      </w:r>
      <w:r w:rsidRPr="00D90583">
        <w:rPr>
          <w:rFonts w:ascii="Times New Roman" w:eastAsia="Times New Roman" w:hAnsi="Times New Roman" w:cs="Times New Roman"/>
          <w:color w:val="222222"/>
          <w:sz w:val="20"/>
          <w:szCs w:val="20"/>
          <w:highlight w:val="white"/>
        </w:rPr>
        <w:t>, 978.</w:t>
      </w:r>
      <w:hyperlink r:id="rId38">
        <w:r w:rsidR="00A80C6C" w:rsidRPr="00D90583">
          <w:rPr>
            <w:rFonts w:ascii="Times New Roman" w:eastAsia="Times New Roman" w:hAnsi="Times New Roman" w:cs="Times New Roman"/>
            <w:color w:val="222222"/>
            <w:sz w:val="20"/>
            <w:szCs w:val="20"/>
            <w:highlight w:val="white"/>
          </w:rPr>
          <w:t xml:space="preserve"> </w:t>
        </w:r>
      </w:hyperlink>
      <w:hyperlink r:id="rId39">
        <w:r w:rsidR="00A80C6C" w:rsidRPr="00D90583">
          <w:rPr>
            <w:rFonts w:ascii="Times New Roman" w:eastAsia="Times New Roman" w:hAnsi="Times New Roman" w:cs="Times New Roman"/>
            <w:sz w:val="20"/>
            <w:szCs w:val="20"/>
            <w:highlight w:val="white"/>
            <w:u w:val="single"/>
          </w:rPr>
          <w:t>https://doi.org/10.3390/su16030978</w:t>
        </w:r>
      </w:hyperlink>
    </w:p>
    <w:p w14:paraId="0BA26DF5" w14:textId="56CE2998" w:rsidR="00566B7F" w:rsidRPr="00D90583" w:rsidRDefault="00CA2874" w:rsidP="004B7E34">
      <w:pPr>
        <w:spacing w:line="480" w:lineRule="auto"/>
        <w:ind w:left="567" w:hanging="567"/>
        <w:rPr>
          <w:rFonts w:ascii="Times New Roman" w:eastAsia="Times New Roman" w:hAnsi="Times New Roman" w:cs="Times New Roman"/>
          <w:sz w:val="20"/>
          <w:szCs w:val="20"/>
          <w:highlight w:val="white"/>
          <w:u w:val="single"/>
        </w:rPr>
      </w:pPr>
      <w:r w:rsidRPr="00D90583">
        <w:rPr>
          <w:rFonts w:ascii="Times New Roman" w:eastAsia="Times New Roman" w:hAnsi="Times New Roman" w:cs="Times New Roman"/>
          <w:color w:val="222222"/>
          <w:sz w:val="20"/>
          <w:szCs w:val="20"/>
          <w:highlight w:val="white"/>
        </w:rPr>
        <w:t xml:space="preserve">O'Dea, X., &amp; O'Dea, M. (2023). Is Artificial Intelligence Really the Next Big Thing in Learning and Teaching in Higher Education? A Conceptual Paper. </w:t>
      </w:r>
      <w:r w:rsidRPr="00D90583">
        <w:rPr>
          <w:rFonts w:ascii="Times New Roman" w:eastAsia="Times New Roman" w:hAnsi="Times New Roman" w:cs="Times New Roman"/>
          <w:i/>
          <w:color w:val="222222"/>
          <w:sz w:val="20"/>
          <w:szCs w:val="20"/>
          <w:highlight w:val="white"/>
        </w:rPr>
        <w:t>Journal of University Teaching &amp; Learning Practice, 20</w:t>
      </w:r>
      <w:r w:rsidRPr="00D90583">
        <w:rPr>
          <w:rFonts w:ascii="Times New Roman" w:eastAsia="Times New Roman" w:hAnsi="Times New Roman" w:cs="Times New Roman"/>
          <w:color w:val="222222"/>
          <w:sz w:val="20"/>
          <w:szCs w:val="20"/>
          <w:highlight w:val="white"/>
        </w:rPr>
        <w:t xml:space="preserve">(5). </w:t>
      </w:r>
      <w:hyperlink r:id="rId40">
        <w:r w:rsidR="00A80C6C" w:rsidRPr="00D90583">
          <w:rPr>
            <w:rFonts w:ascii="Times New Roman" w:eastAsia="Times New Roman" w:hAnsi="Times New Roman" w:cs="Times New Roman"/>
            <w:sz w:val="20"/>
            <w:szCs w:val="20"/>
            <w:highlight w:val="white"/>
            <w:u w:val="single"/>
          </w:rPr>
          <w:t>https://doi.org/10.53761/1.20.5.05</w:t>
        </w:r>
      </w:hyperlink>
    </w:p>
    <w:p w14:paraId="11425067" w14:textId="3E1EA262" w:rsidR="00A80C6C" w:rsidRPr="00D90583" w:rsidRDefault="00566B7F" w:rsidP="004B7E34">
      <w:pPr>
        <w:spacing w:line="480" w:lineRule="auto"/>
        <w:ind w:left="567" w:hanging="567"/>
        <w:rPr>
          <w:rFonts w:ascii="Times New Roman" w:eastAsia="Times New Roman" w:hAnsi="Times New Roman" w:cs="Times New Roman"/>
          <w:sz w:val="20"/>
          <w:szCs w:val="20"/>
          <w:highlight w:val="white"/>
        </w:rPr>
      </w:pPr>
      <w:r w:rsidRPr="00D90583">
        <w:rPr>
          <w:rFonts w:ascii="Times New Roman" w:eastAsia="Times New Roman" w:hAnsi="Times New Roman" w:cs="Times New Roman"/>
          <w:sz w:val="20"/>
          <w:szCs w:val="20"/>
        </w:rPr>
        <w:t xml:space="preserve">Oved, O., &amp; Alt, D. (2025). Teachers’ technological pedagogical content knowledge (TPACK) as a precursor to their perceived </w:t>
      </w:r>
      <w:r w:rsidRPr="00D90583">
        <w:rPr>
          <w:rFonts w:ascii="Times New Roman" w:eastAsia="Times New Roman" w:hAnsi="Times New Roman" w:cs="Times New Roman"/>
          <w:color w:val="000000" w:themeColor="text1"/>
          <w:sz w:val="20"/>
          <w:szCs w:val="20"/>
        </w:rPr>
        <w:t xml:space="preserve">adopting of educational AI tools for teaching purposes. </w:t>
      </w:r>
      <w:r w:rsidRPr="00D90583">
        <w:rPr>
          <w:rFonts w:ascii="Times New Roman" w:eastAsia="Times New Roman" w:hAnsi="Times New Roman" w:cs="Times New Roman"/>
          <w:i/>
          <w:color w:val="000000" w:themeColor="text1"/>
          <w:sz w:val="20"/>
          <w:szCs w:val="20"/>
        </w:rPr>
        <w:t xml:space="preserve">Education and Information Technologies. </w:t>
      </w:r>
      <w:hyperlink r:id="rId41" w:history="1">
        <w:r w:rsidRPr="00D90583">
          <w:rPr>
            <w:rStyle w:val="Hipervnculo"/>
            <w:rFonts w:ascii="Times New Roman" w:eastAsia="Times New Roman" w:hAnsi="Times New Roman" w:cs="Times New Roman"/>
            <w:color w:val="000000" w:themeColor="text1"/>
            <w:sz w:val="20"/>
            <w:szCs w:val="20"/>
          </w:rPr>
          <w:t>https://doi.org/10.1007/s10639-025-13371-5</w:t>
        </w:r>
      </w:hyperlink>
      <w:r w:rsidRPr="00D90583">
        <w:rPr>
          <w:rFonts w:ascii="Times New Roman" w:eastAsia="Times New Roman" w:hAnsi="Times New Roman" w:cs="Times New Roman"/>
          <w:color w:val="000000" w:themeColor="text1"/>
          <w:sz w:val="20"/>
          <w:szCs w:val="20"/>
        </w:rPr>
        <w:t xml:space="preserve">. </w:t>
      </w:r>
    </w:p>
    <w:p w14:paraId="27E302A0" w14:textId="38484E3D" w:rsidR="00AA6CF4" w:rsidRPr="00D90583" w:rsidRDefault="00CA2874" w:rsidP="004B7E34">
      <w:pPr>
        <w:spacing w:line="480" w:lineRule="auto"/>
        <w:ind w:left="567" w:hanging="567"/>
        <w:rPr>
          <w:rFonts w:ascii="Times New Roman" w:eastAsia="Times New Roman" w:hAnsi="Times New Roman" w:cs="Times New Roman"/>
          <w:color w:val="222222"/>
          <w:sz w:val="20"/>
          <w:szCs w:val="20"/>
          <w:highlight w:val="white"/>
        </w:rPr>
      </w:pPr>
      <w:r w:rsidRPr="00D90583">
        <w:rPr>
          <w:rFonts w:ascii="Times New Roman" w:eastAsia="Times New Roman" w:hAnsi="Times New Roman" w:cs="Times New Roman"/>
          <w:color w:val="222222"/>
          <w:sz w:val="20"/>
          <w:szCs w:val="20"/>
          <w:highlight w:val="white"/>
        </w:rPr>
        <w:t>Park, O. C., &amp; Lee, J. (2013). Adaptive instructional systems. In </w:t>
      </w:r>
      <w:r w:rsidRPr="00D90583">
        <w:rPr>
          <w:rFonts w:ascii="Times New Roman" w:eastAsia="Times New Roman" w:hAnsi="Times New Roman" w:cs="Times New Roman"/>
          <w:i/>
          <w:color w:val="222222"/>
          <w:sz w:val="20"/>
          <w:szCs w:val="20"/>
          <w:highlight w:val="white"/>
        </w:rPr>
        <w:t>Handbook of research on educational communications and technology</w:t>
      </w:r>
      <w:r w:rsidRPr="00D90583">
        <w:rPr>
          <w:rFonts w:ascii="Times New Roman" w:eastAsia="Times New Roman" w:hAnsi="Times New Roman" w:cs="Times New Roman"/>
          <w:color w:val="222222"/>
          <w:sz w:val="20"/>
          <w:szCs w:val="20"/>
          <w:highlight w:val="white"/>
        </w:rPr>
        <w:t> (pp. 647-680). Routledge.</w:t>
      </w:r>
    </w:p>
    <w:p w14:paraId="77EC89CC" w14:textId="48EE3C52" w:rsidR="00FD36C9" w:rsidRPr="00D90583" w:rsidRDefault="00FD36C9" w:rsidP="004B7E34">
      <w:pPr>
        <w:spacing w:line="480" w:lineRule="auto"/>
        <w:ind w:left="567" w:hanging="567"/>
        <w:rPr>
          <w:rFonts w:ascii="Times New Roman" w:eastAsia="Times New Roman" w:hAnsi="Times New Roman" w:cs="Times New Roman"/>
          <w:color w:val="222222"/>
          <w:sz w:val="20"/>
          <w:szCs w:val="20"/>
          <w:highlight w:val="white"/>
        </w:rPr>
      </w:pPr>
      <w:r w:rsidRPr="00D90583">
        <w:rPr>
          <w:rFonts w:ascii="Times New Roman" w:hAnsi="Times New Roman" w:cs="Times New Roman"/>
          <w:color w:val="222222"/>
          <w:sz w:val="20"/>
          <w:szCs w:val="20"/>
          <w:shd w:val="clear" w:color="auto" w:fill="FFFFFF"/>
        </w:rPr>
        <w:t>Patterson, A., Frydenberg, M., &amp; Basma, L. (2024). Examining generative artificial intelligence adoption in academia: a UTAUT perspective. </w:t>
      </w:r>
      <w:r w:rsidRPr="00D90583">
        <w:rPr>
          <w:rFonts w:ascii="Times New Roman" w:hAnsi="Times New Roman" w:cs="Times New Roman"/>
          <w:i/>
          <w:iCs/>
          <w:color w:val="222222"/>
          <w:sz w:val="20"/>
          <w:szCs w:val="20"/>
          <w:shd w:val="clear" w:color="auto" w:fill="FFFFFF"/>
        </w:rPr>
        <w:t>Issues in Information Systems</w:t>
      </w:r>
      <w:r w:rsidRPr="00D90583">
        <w:rPr>
          <w:rFonts w:ascii="Times New Roman" w:hAnsi="Times New Roman" w:cs="Times New Roman"/>
          <w:color w:val="222222"/>
          <w:sz w:val="20"/>
          <w:szCs w:val="20"/>
          <w:shd w:val="clear" w:color="auto" w:fill="FFFFFF"/>
        </w:rPr>
        <w:t>, </w:t>
      </w:r>
      <w:r w:rsidRPr="00D90583">
        <w:rPr>
          <w:rFonts w:ascii="Times New Roman" w:hAnsi="Times New Roman" w:cs="Times New Roman"/>
          <w:i/>
          <w:iCs/>
          <w:color w:val="222222"/>
          <w:sz w:val="20"/>
          <w:szCs w:val="20"/>
          <w:shd w:val="clear" w:color="auto" w:fill="FFFFFF"/>
        </w:rPr>
        <w:t>25</w:t>
      </w:r>
      <w:r w:rsidRPr="00D90583">
        <w:rPr>
          <w:rFonts w:ascii="Times New Roman" w:hAnsi="Times New Roman" w:cs="Times New Roman"/>
          <w:color w:val="222222"/>
          <w:sz w:val="20"/>
          <w:szCs w:val="20"/>
          <w:shd w:val="clear" w:color="auto" w:fill="FFFFFF"/>
        </w:rPr>
        <w:t>(3).</w:t>
      </w:r>
    </w:p>
    <w:p w14:paraId="7BAF1395" w14:textId="768CFE89" w:rsidR="00101320" w:rsidRPr="00D90583" w:rsidRDefault="00101320" w:rsidP="004B7E34">
      <w:pPr>
        <w:spacing w:line="480" w:lineRule="auto"/>
        <w:ind w:left="567" w:hanging="567"/>
        <w:rPr>
          <w:rFonts w:ascii="Times New Roman" w:eastAsia="Times New Roman" w:hAnsi="Times New Roman" w:cs="Times New Roman"/>
          <w:color w:val="222222"/>
          <w:sz w:val="20"/>
          <w:szCs w:val="20"/>
          <w:highlight w:val="white"/>
        </w:rPr>
      </w:pPr>
      <w:r w:rsidRPr="00D90583">
        <w:rPr>
          <w:rFonts w:ascii="Times New Roman" w:eastAsia="Times New Roman" w:hAnsi="Times New Roman" w:cs="Times New Roman"/>
          <w:color w:val="222222"/>
          <w:sz w:val="20"/>
          <w:szCs w:val="20"/>
          <w:highlight w:val="white"/>
        </w:rPr>
        <w:t>Perez, R. C. L. (2024). AI in higher education: Faculty perspective towards artificial intelligence through UTAUT approach. </w:t>
      </w:r>
      <w:r w:rsidRPr="00D90583">
        <w:rPr>
          <w:rFonts w:ascii="Times New Roman" w:eastAsia="Times New Roman" w:hAnsi="Times New Roman" w:cs="Times New Roman"/>
          <w:i/>
          <w:iCs/>
          <w:color w:val="222222"/>
          <w:sz w:val="20"/>
          <w:szCs w:val="20"/>
          <w:highlight w:val="white"/>
        </w:rPr>
        <w:t>Ho Chi Minh City Open University Journal of Science-Social Sciences</w:t>
      </w:r>
      <w:r w:rsidRPr="00D90583">
        <w:rPr>
          <w:rFonts w:ascii="Times New Roman" w:eastAsia="Times New Roman" w:hAnsi="Times New Roman" w:cs="Times New Roman"/>
          <w:color w:val="222222"/>
          <w:sz w:val="20"/>
          <w:szCs w:val="20"/>
          <w:highlight w:val="white"/>
        </w:rPr>
        <w:t>, </w:t>
      </w:r>
      <w:r w:rsidRPr="00D90583">
        <w:rPr>
          <w:rFonts w:ascii="Times New Roman" w:eastAsia="Times New Roman" w:hAnsi="Times New Roman" w:cs="Times New Roman"/>
          <w:i/>
          <w:iCs/>
          <w:color w:val="222222"/>
          <w:sz w:val="20"/>
          <w:szCs w:val="20"/>
          <w:highlight w:val="white"/>
        </w:rPr>
        <w:t>14</w:t>
      </w:r>
      <w:r w:rsidRPr="00D90583">
        <w:rPr>
          <w:rFonts w:ascii="Times New Roman" w:eastAsia="Times New Roman" w:hAnsi="Times New Roman" w:cs="Times New Roman"/>
          <w:color w:val="222222"/>
          <w:sz w:val="20"/>
          <w:szCs w:val="20"/>
          <w:highlight w:val="white"/>
        </w:rPr>
        <w:t>(4), 32-50.</w:t>
      </w:r>
    </w:p>
    <w:p w14:paraId="55C3781A" w14:textId="45FFD11F" w:rsidR="00AA6CF4" w:rsidRPr="00D90583" w:rsidRDefault="00AA6CF4" w:rsidP="004B7E34">
      <w:pPr>
        <w:spacing w:line="480" w:lineRule="auto"/>
        <w:ind w:left="567" w:hanging="567"/>
        <w:rPr>
          <w:rFonts w:ascii="Times New Roman" w:eastAsia="Times New Roman" w:hAnsi="Times New Roman" w:cs="Times New Roman"/>
          <w:color w:val="222222"/>
          <w:sz w:val="20"/>
          <w:szCs w:val="20"/>
          <w:highlight w:val="white"/>
        </w:rPr>
      </w:pPr>
      <w:r w:rsidRPr="00D90583">
        <w:rPr>
          <w:rFonts w:ascii="Times New Roman" w:eastAsia="Times New Roman" w:hAnsi="Times New Roman" w:cs="Times New Roman"/>
          <w:color w:val="222222"/>
          <w:sz w:val="20"/>
          <w:szCs w:val="20"/>
          <w:highlight w:val="white"/>
        </w:rPr>
        <w:t>Prestridge, S. (2017). Examining the shaping of teachers’ pedagogical orientation for the use of technology. </w:t>
      </w:r>
      <w:r w:rsidRPr="00D90583">
        <w:rPr>
          <w:rFonts w:ascii="Times New Roman" w:eastAsia="Times New Roman" w:hAnsi="Times New Roman" w:cs="Times New Roman"/>
          <w:i/>
          <w:iCs/>
          <w:color w:val="222222"/>
          <w:sz w:val="20"/>
          <w:szCs w:val="20"/>
          <w:highlight w:val="white"/>
        </w:rPr>
        <w:t>Technology, Pedagogy and Education</w:t>
      </w:r>
      <w:r w:rsidRPr="00D90583">
        <w:rPr>
          <w:rFonts w:ascii="Times New Roman" w:eastAsia="Times New Roman" w:hAnsi="Times New Roman" w:cs="Times New Roman"/>
          <w:color w:val="222222"/>
          <w:sz w:val="20"/>
          <w:szCs w:val="20"/>
          <w:highlight w:val="white"/>
        </w:rPr>
        <w:t>, </w:t>
      </w:r>
      <w:r w:rsidRPr="00D90583">
        <w:rPr>
          <w:rFonts w:ascii="Times New Roman" w:eastAsia="Times New Roman" w:hAnsi="Times New Roman" w:cs="Times New Roman"/>
          <w:i/>
          <w:iCs/>
          <w:color w:val="222222"/>
          <w:sz w:val="20"/>
          <w:szCs w:val="20"/>
          <w:highlight w:val="white"/>
        </w:rPr>
        <w:t>26</w:t>
      </w:r>
      <w:r w:rsidRPr="00D90583">
        <w:rPr>
          <w:rFonts w:ascii="Times New Roman" w:eastAsia="Times New Roman" w:hAnsi="Times New Roman" w:cs="Times New Roman"/>
          <w:color w:val="222222"/>
          <w:sz w:val="20"/>
          <w:szCs w:val="20"/>
          <w:highlight w:val="white"/>
        </w:rPr>
        <w:t>(4), 367-381. https://doi.org/10.1080/1475939X.2016.1258369</w:t>
      </w:r>
    </w:p>
    <w:p w14:paraId="71FB2AEF" w14:textId="4AE88858" w:rsidR="00566B7F" w:rsidRPr="003C5080" w:rsidRDefault="00566B7F" w:rsidP="004B7E34">
      <w:pPr>
        <w:spacing w:line="480" w:lineRule="auto"/>
        <w:ind w:left="567" w:hanging="567"/>
        <w:rPr>
          <w:rFonts w:ascii="Times New Roman" w:eastAsia="Times New Roman" w:hAnsi="Times New Roman" w:cs="Times New Roman"/>
          <w:color w:val="222222"/>
          <w:sz w:val="20"/>
          <w:szCs w:val="20"/>
          <w:highlight w:val="white"/>
          <w:lang w:val="es-PE"/>
        </w:rPr>
      </w:pPr>
      <w:r w:rsidRPr="00D90583">
        <w:rPr>
          <w:rFonts w:ascii="Times New Roman" w:eastAsia="Times New Roman" w:hAnsi="Times New Roman" w:cs="Times New Roman"/>
          <w:color w:val="222222"/>
          <w:sz w:val="20"/>
          <w:szCs w:val="20"/>
        </w:rPr>
        <w:t xml:space="preserve">Romero, R., Araya, K., &amp; Reyes, N. (2025). Role of Artificial Intelligence in the personalization of distance education: a systematic </w:t>
      </w:r>
      <w:r w:rsidRPr="00D90583">
        <w:rPr>
          <w:rFonts w:ascii="Times New Roman" w:eastAsia="Times New Roman" w:hAnsi="Times New Roman" w:cs="Times New Roman"/>
          <w:color w:val="000000" w:themeColor="text1"/>
          <w:sz w:val="20"/>
          <w:szCs w:val="20"/>
        </w:rPr>
        <w:t xml:space="preserve">review. </w:t>
      </w:r>
      <w:r w:rsidRPr="003C5080">
        <w:rPr>
          <w:rFonts w:ascii="Times New Roman" w:eastAsia="Times New Roman" w:hAnsi="Times New Roman" w:cs="Times New Roman"/>
          <w:color w:val="000000" w:themeColor="text1"/>
          <w:sz w:val="20"/>
          <w:szCs w:val="20"/>
          <w:lang w:val="es-PE"/>
        </w:rPr>
        <w:t xml:space="preserve">[Rol de la Inteligencia Artificial en la personalización de la educación a distancia: una revisión sistemática]. </w:t>
      </w:r>
      <w:r w:rsidRPr="003C5080">
        <w:rPr>
          <w:rFonts w:ascii="Times New Roman" w:eastAsia="Times New Roman" w:hAnsi="Times New Roman" w:cs="Times New Roman"/>
          <w:i/>
          <w:color w:val="000000" w:themeColor="text1"/>
          <w:sz w:val="20"/>
          <w:szCs w:val="20"/>
          <w:lang w:val="es-PE"/>
        </w:rPr>
        <w:t>RIED-Revista Iberoamericana de</w:t>
      </w:r>
      <w:r w:rsidR="008363F5" w:rsidRPr="003C5080">
        <w:rPr>
          <w:rFonts w:ascii="Times New Roman" w:eastAsia="Times New Roman" w:hAnsi="Times New Roman" w:cs="Times New Roman"/>
          <w:i/>
          <w:color w:val="000000" w:themeColor="text1"/>
          <w:sz w:val="20"/>
          <w:szCs w:val="20"/>
          <w:lang w:val="es-PE"/>
        </w:rPr>
        <w:t xml:space="preserve"> </w:t>
      </w:r>
      <w:r w:rsidRPr="003C5080">
        <w:rPr>
          <w:rFonts w:ascii="Times New Roman" w:eastAsia="Times New Roman" w:hAnsi="Times New Roman" w:cs="Times New Roman"/>
          <w:i/>
          <w:color w:val="000000" w:themeColor="text1"/>
          <w:sz w:val="20"/>
          <w:szCs w:val="20"/>
          <w:lang w:val="es-PE"/>
        </w:rPr>
        <w:t>Educación a Distancia, 28</w:t>
      </w:r>
      <w:r w:rsidR="008363F5" w:rsidRPr="003C5080">
        <w:rPr>
          <w:rFonts w:ascii="Times New Roman" w:eastAsia="Times New Roman" w:hAnsi="Times New Roman" w:cs="Times New Roman"/>
          <w:color w:val="000000" w:themeColor="text1"/>
          <w:sz w:val="20"/>
          <w:szCs w:val="20"/>
          <w:lang w:val="es-PE"/>
        </w:rPr>
        <w:t xml:space="preserve">(1), 9-36. </w:t>
      </w:r>
      <w:hyperlink r:id="rId42" w:history="1">
        <w:r w:rsidR="008363F5" w:rsidRPr="003C5080">
          <w:rPr>
            <w:rStyle w:val="Hipervnculo"/>
            <w:rFonts w:ascii="Times New Roman" w:eastAsia="Times New Roman" w:hAnsi="Times New Roman" w:cs="Times New Roman"/>
            <w:color w:val="000000" w:themeColor="text1"/>
            <w:sz w:val="20"/>
            <w:szCs w:val="20"/>
            <w:lang w:val="es-PE"/>
          </w:rPr>
          <w:t>https://doi.org/10.5944/ried.28.1.41538</w:t>
        </w:r>
      </w:hyperlink>
      <w:r w:rsidR="008363F5" w:rsidRPr="003C5080">
        <w:rPr>
          <w:rFonts w:ascii="Times New Roman" w:eastAsia="Times New Roman" w:hAnsi="Times New Roman" w:cs="Times New Roman"/>
          <w:color w:val="000000" w:themeColor="text1"/>
          <w:sz w:val="20"/>
          <w:szCs w:val="20"/>
          <w:lang w:val="es-PE"/>
        </w:rPr>
        <w:t xml:space="preserve">. </w:t>
      </w:r>
    </w:p>
    <w:p w14:paraId="7CDAA727" w14:textId="77777777" w:rsidR="00566B7F" w:rsidRPr="003C5080" w:rsidRDefault="00566B7F" w:rsidP="004B7E34">
      <w:pPr>
        <w:spacing w:line="480" w:lineRule="auto"/>
        <w:ind w:left="567" w:hanging="567"/>
        <w:rPr>
          <w:rFonts w:ascii="Times New Roman" w:eastAsia="Times New Roman" w:hAnsi="Times New Roman" w:cs="Times New Roman"/>
          <w:color w:val="222222"/>
          <w:sz w:val="20"/>
          <w:szCs w:val="20"/>
          <w:highlight w:val="white"/>
          <w:lang w:val="es-PE"/>
        </w:rPr>
      </w:pPr>
    </w:p>
    <w:p w14:paraId="1FB97211" w14:textId="02066EBA" w:rsidR="008E2E7C" w:rsidRPr="00D90583" w:rsidRDefault="008E2E7C" w:rsidP="004B7E34">
      <w:pPr>
        <w:spacing w:line="480" w:lineRule="auto"/>
        <w:ind w:left="567" w:hanging="567"/>
        <w:rPr>
          <w:rFonts w:ascii="Times New Roman" w:eastAsia="Times New Roman" w:hAnsi="Times New Roman" w:cs="Times New Roman"/>
          <w:color w:val="222222"/>
          <w:sz w:val="20"/>
          <w:szCs w:val="20"/>
          <w:highlight w:val="white"/>
        </w:rPr>
      </w:pPr>
      <w:r w:rsidRPr="00D90583">
        <w:rPr>
          <w:rFonts w:ascii="Times New Roman" w:eastAsia="Times New Roman" w:hAnsi="Times New Roman" w:cs="Times New Roman"/>
          <w:color w:val="222222"/>
          <w:sz w:val="20"/>
          <w:szCs w:val="20"/>
          <w:highlight w:val="white"/>
        </w:rPr>
        <w:t>Schmid, M., Brianza, E., &amp; Petko, D. (2021). Self-reported technological pedagogical content knowledge (TPACK) of pre-service t</w:t>
      </w:r>
      <w:r w:rsidRPr="00D90583">
        <w:rPr>
          <w:rFonts w:ascii="Times New Roman" w:eastAsia="Times New Roman" w:hAnsi="Times New Roman" w:cs="Times New Roman"/>
          <w:color w:val="000000" w:themeColor="text1"/>
          <w:sz w:val="20"/>
          <w:szCs w:val="20"/>
          <w:highlight w:val="white"/>
        </w:rPr>
        <w:t xml:space="preserve">eachers in relation to digital technology use in lesson plans. </w:t>
      </w:r>
      <w:r w:rsidRPr="00D90583">
        <w:rPr>
          <w:rFonts w:ascii="Times New Roman" w:eastAsia="Times New Roman" w:hAnsi="Times New Roman" w:cs="Times New Roman"/>
          <w:i/>
          <w:color w:val="000000" w:themeColor="text1"/>
          <w:sz w:val="20"/>
          <w:szCs w:val="20"/>
          <w:highlight w:val="white"/>
        </w:rPr>
        <w:t>Computers in Human Behavior</w:t>
      </w:r>
      <w:r w:rsidRPr="00D90583">
        <w:rPr>
          <w:rFonts w:ascii="Times New Roman" w:eastAsia="Times New Roman" w:hAnsi="Times New Roman" w:cs="Times New Roman"/>
          <w:color w:val="000000" w:themeColor="text1"/>
          <w:sz w:val="20"/>
          <w:szCs w:val="20"/>
          <w:highlight w:val="white"/>
        </w:rPr>
        <w:t xml:space="preserve">, </w:t>
      </w:r>
      <w:r w:rsidRPr="00D90583">
        <w:rPr>
          <w:rFonts w:ascii="Times New Roman" w:eastAsia="Times New Roman" w:hAnsi="Times New Roman" w:cs="Times New Roman"/>
          <w:i/>
          <w:color w:val="000000" w:themeColor="text1"/>
          <w:sz w:val="20"/>
          <w:szCs w:val="20"/>
          <w:highlight w:val="white"/>
        </w:rPr>
        <w:t xml:space="preserve">115, </w:t>
      </w:r>
      <w:r w:rsidRPr="00D90583">
        <w:rPr>
          <w:rFonts w:ascii="Times New Roman" w:eastAsia="Times New Roman" w:hAnsi="Times New Roman" w:cs="Times New Roman"/>
          <w:color w:val="000000" w:themeColor="text1"/>
          <w:sz w:val="20"/>
          <w:szCs w:val="20"/>
          <w:highlight w:val="white"/>
        </w:rPr>
        <w:t xml:space="preserve">106586. </w:t>
      </w:r>
      <w:hyperlink r:id="rId43" w:history="1">
        <w:r w:rsidRPr="00D90583">
          <w:rPr>
            <w:rStyle w:val="Hipervnculo"/>
            <w:rFonts w:ascii="Times New Roman" w:eastAsia="Times New Roman" w:hAnsi="Times New Roman" w:cs="Times New Roman"/>
            <w:color w:val="000000" w:themeColor="text1"/>
            <w:sz w:val="20"/>
            <w:szCs w:val="20"/>
          </w:rPr>
          <w:t>https://doi.org/10.1016/j.chb.2020.106586</w:t>
        </w:r>
      </w:hyperlink>
      <w:r w:rsidRPr="00D90583">
        <w:rPr>
          <w:rFonts w:ascii="Times New Roman" w:eastAsia="Times New Roman" w:hAnsi="Times New Roman" w:cs="Times New Roman"/>
          <w:color w:val="000000" w:themeColor="text1"/>
          <w:sz w:val="20"/>
          <w:szCs w:val="20"/>
        </w:rPr>
        <w:t xml:space="preserve">. </w:t>
      </w:r>
    </w:p>
    <w:p w14:paraId="71FEB6A8" w14:textId="4BD28E97" w:rsidR="00FD36C9" w:rsidRPr="00D90583" w:rsidRDefault="00FD36C9" w:rsidP="004B7E34">
      <w:pPr>
        <w:spacing w:line="480" w:lineRule="auto"/>
        <w:ind w:left="567" w:hanging="567"/>
        <w:rPr>
          <w:rFonts w:ascii="Times New Roman" w:eastAsia="Times New Roman" w:hAnsi="Times New Roman" w:cs="Times New Roman"/>
          <w:color w:val="222222"/>
          <w:sz w:val="20"/>
          <w:szCs w:val="20"/>
          <w:highlight w:val="white"/>
        </w:rPr>
      </w:pPr>
      <w:r w:rsidRPr="00D90583">
        <w:rPr>
          <w:rFonts w:ascii="Times New Roman" w:eastAsia="Times New Roman" w:hAnsi="Times New Roman" w:cs="Times New Roman"/>
          <w:color w:val="222222"/>
          <w:sz w:val="20"/>
          <w:szCs w:val="20"/>
          <w:highlight w:val="white"/>
        </w:rPr>
        <w:t xml:space="preserve">Sergeeva, O. V., Zheltukhina, M. R., </w:t>
      </w:r>
      <w:proofErr w:type="spellStart"/>
      <w:r w:rsidRPr="00D90583">
        <w:rPr>
          <w:rFonts w:ascii="Times New Roman" w:eastAsia="Times New Roman" w:hAnsi="Times New Roman" w:cs="Times New Roman"/>
          <w:color w:val="222222"/>
          <w:sz w:val="20"/>
          <w:szCs w:val="20"/>
          <w:highlight w:val="white"/>
        </w:rPr>
        <w:t>Shoustikova</w:t>
      </w:r>
      <w:proofErr w:type="spellEnd"/>
      <w:r w:rsidRPr="00D90583">
        <w:rPr>
          <w:rFonts w:ascii="Times New Roman" w:eastAsia="Times New Roman" w:hAnsi="Times New Roman" w:cs="Times New Roman"/>
          <w:color w:val="222222"/>
          <w:sz w:val="20"/>
          <w:szCs w:val="20"/>
          <w:highlight w:val="white"/>
        </w:rPr>
        <w:t xml:space="preserve">, T., </w:t>
      </w:r>
      <w:proofErr w:type="spellStart"/>
      <w:r w:rsidRPr="00D90583">
        <w:rPr>
          <w:rFonts w:ascii="Times New Roman" w:eastAsia="Times New Roman" w:hAnsi="Times New Roman" w:cs="Times New Roman"/>
          <w:color w:val="222222"/>
          <w:sz w:val="20"/>
          <w:szCs w:val="20"/>
          <w:highlight w:val="white"/>
        </w:rPr>
        <w:t>Tukhvatullina</w:t>
      </w:r>
      <w:proofErr w:type="spellEnd"/>
      <w:r w:rsidRPr="00D90583">
        <w:rPr>
          <w:rFonts w:ascii="Times New Roman" w:eastAsia="Times New Roman" w:hAnsi="Times New Roman" w:cs="Times New Roman"/>
          <w:color w:val="222222"/>
          <w:sz w:val="20"/>
          <w:szCs w:val="20"/>
          <w:highlight w:val="white"/>
        </w:rPr>
        <w:t xml:space="preserve">, L. R., </w:t>
      </w:r>
      <w:proofErr w:type="spellStart"/>
      <w:r w:rsidRPr="00D90583">
        <w:rPr>
          <w:rFonts w:ascii="Times New Roman" w:eastAsia="Times New Roman" w:hAnsi="Times New Roman" w:cs="Times New Roman"/>
          <w:color w:val="222222"/>
          <w:sz w:val="20"/>
          <w:szCs w:val="20"/>
          <w:highlight w:val="white"/>
        </w:rPr>
        <w:t>Dobrokhotov</w:t>
      </w:r>
      <w:proofErr w:type="spellEnd"/>
      <w:r w:rsidRPr="00D90583">
        <w:rPr>
          <w:rFonts w:ascii="Times New Roman" w:eastAsia="Times New Roman" w:hAnsi="Times New Roman" w:cs="Times New Roman"/>
          <w:color w:val="222222"/>
          <w:sz w:val="20"/>
          <w:szCs w:val="20"/>
          <w:highlight w:val="white"/>
        </w:rPr>
        <w:t xml:space="preserve">, D. A., &amp; </w:t>
      </w:r>
      <w:proofErr w:type="spellStart"/>
      <w:r w:rsidRPr="00D90583">
        <w:rPr>
          <w:rFonts w:ascii="Times New Roman" w:eastAsia="Times New Roman" w:hAnsi="Times New Roman" w:cs="Times New Roman"/>
          <w:color w:val="222222"/>
          <w:sz w:val="20"/>
          <w:szCs w:val="20"/>
          <w:highlight w:val="white"/>
        </w:rPr>
        <w:t>Kondrashev</w:t>
      </w:r>
      <w:proofErr w:type="spellEnd"/>
      <w:r w:rsidRPr="00D90583">
        <w:rPr>
          <w:rFonts w:ascii="Times New Roman" w:eastAsia="Times New Roman" w:hAnsi="Times New Roman" w:cs="Times New Roman"/>
          <w:color w:val="222222"/>
          <w:sz w:val="20"/>
          <w:szCs w:val="20"/>
          <w:highlight w:val="white"/>
        </w:rPr>
        <w:t>, S. V. (2025). Understanding higher education students’ adoption of generative AI technologies: An empirical investigation using UTAUT2. </w:t>
      </w:r>
      <w:r w:rsidRPr="00D90583">
        <w:rPr>
          <w:rFonts w:ascii="Times New Roman" w:eastAsia="Times New Roman" w:hAnsi="Times New Roman" w:cs="Times New Roman"/>
          <w:i/>
          <w:iCs/>
          <w:color w:val="222222"/>
          <w:sz w:val="20"/>
          <w:szCs w:val="20"/>
          <w:highlight w:val="white"/>
        </w:rPr>
        <w:t>Contemporary Educational Technology</w:t>
      </w:r>
      <w:r w:rsidRPr="00D90583">
        <w:rPr>
          <w:rFonts w:ascii="Times New Roman" w:eastAsia="Times New Roman" w:hAnsi="Times New Roman" w:cs="Times New Roman"/>
          <w:color w:val="222222"/>
          <w:sz w:val="20"/>
          <w:szCs w:val="20"/>
          <w:highlight w:val="white"/>
        </w:rPr>
        <w:t>, </w:t>
      </w:r>
      <w:r w:rsidRPr="00D90583">
        <w:rPr>
          <w:rFonts w:ascii="Times New Roman" w:eastAsia="Times New Roman" w:hAnsi="Times New Roman" w:cs="Times New Roman"/>
          <w:i/>
          <w:iCs/>
          <w:color w:val="222222"/>
          <w:sz w:val="20"/>
          <w:szCs w:val="20"/>
          <w:highlight w:val="white"/>
        </w:rPr>
        <w:t>17</w:t>
      </w:r>
      <w:r w:rsidRPr="00D90583">
        <w:rPr>
          <w:rFonts w:ascii="Times New Roman" w:eastAsia="Times New Roman" w:hAnsi="Times New Roman" w:cs="Times New Roman"/>
          <w:color w:val="222222"/>
          <w:sz w:val="20"/>
          <w:szCs w:val="20"/>
          <w:highlight w:val="white"/>
        </w:rPr>
        <w:t>(2), ep571.</w:t>
      </w:r>
    </w:p>
    <w:p w14:paraId="246DD97C" w14:textId="67B51976" w:rsidR="008E2E7C" w:rsidRPr="003C5080" w:rsidRDefault="008E2E7C" w:rsidP="004B7E34">
      <w:pPr>
        <w:spacing w:line="480" w:lineRule="auto"/>
        <w:ind w:left="567" w:hanging="567"/>
        <w:rPr>
          <w:rFonts w:ascii="Times New Roman" w:eastAsia="Times New Roman" w:hAnsi="Times New Roman" w:cs="Times New Roman"/>
          <w:color w:val="222222"/>
          <w:sz w:val="20"/>
          <w:szCs w:val="20"/>
          <w:highlight w:val="white"/>
          <w:lang w:val="es-PE"/>
        </w:rPr>
      </w:pPr>
      <w:r w:rsidRPr="00D90583">
        <w:rPr>
          <w:rFonts w:ascii="Times New Roman" w:eastAsia="Times New Roman" w:hAnsi="Times New Roman" w:cs="Times New Roman"/>
          <w:color w:val="222222"/>
          <w:sz w:val="20"/>
          <w:szCs w:val="20"/>
          <w:highlight w:val="white"/>
        </w:rPr>
        <w:t xml:space="preserve">Serrano, J. L. &amp; Moreno-García, J. (2024). </w:t>
      </w:r>
      <w:r w:rsidRPr="003C5080">
        <w:rPr>
          <w:rFonts w:ascii="Times New Roman" w:eastAsia="Times New Roman" w:hAnsi="Times New Roman" w:cs="Times New Roman"/>
          <w:color w:val="222222"/>
          <w:sz w:val="20"/>
          <w:szCs w:val="20"/>
          <w:highlight w:val="white"/>
          <w:lang w:val="es-PE"/>
        </w:rPr>
        <w:t xml:space="preserve">Inteligencia Artificial y personalización del aprendizaje: ¿innovación educativa o promesas recicladas?. </w:t>
      </w:r>
      <w:r w:rsidRPr="003C5080">
        <w:rPr>
          <w:rFonts w:ascii="Times New Roman" w:eastAsia="Times New Roman" w:hAnsi="Times New Roman" w:cs="Times New Roman"/>
          <w:i/>
          <w:color w:val="222222"/>
          <w:sz w:val="20"/>
          <w:szCs w:val="20"/>
          <w:highlight w:val="white"/>
          <w:lang w:val="es-PE"/>
        </w:rPr>
        <w:t>EDUTEC. Revista Electrónica de Tecnología Educativa, 89.</w:t>
      </w:r>
      <w:r w:rsidRPr="003C5080">
        <w:rPr>
          <w:rFonts w:ascii="Times New Roman" w:eastAsia="Times New Roman" w:hAnsi="Times New Roman" w:cs="Times New Roman"/>
          <w:color w:val="000000" w:themeColor="text1"/>
          <w:sz w:val="20"/>
          <w:szCs w:val="20"/>
          <w:highlight w:val="white"/>
          <w:lang w:val="es-PE"/>
        </w:rPr>
        <w:t xml:space="preserve"> </w:t>
      </w:r>
      <w:hyperlink r:id="rId44" w:history="1">
        <w:r w:rsidRPr="003C5080">
          <w:rPr>
            <w:rStyle w:val="Hipervnculo"/>
            <w:rFonts w:ascii="Times New Roman" w:eastAsia="Times New Roman" w:hAnsi="Times New Roman" w:cs="Times New Roman"/>
            <w:color w:val="000000" w:themeColor="text1"/>
            <w:sz w:val="20"/>
            <w:szCs w:val="20"/>
            <w:lang w:val="es-PE"/>
          </w:rPr>
          <w:t>https://doi.org/10.21556/edutec.2024.89.3577</w:t>
        </w:r>
      </w:hyperlink>
      <w:r w:rsidRPr="003C5080">
        <w:rPr>
          <w:rFonts w:ascii="Times New Roman" w:eastAsia="Times New Roman" w:hAnsi="Times New Roman" w:cs="Times New Roman"/>
          <w:color w:val="000000" w:themeColor="text1"/>
          <w:sz w:val="20"/>
          <w:szCs w:val="20"/>
          <w:lang w:val="es-PE"/>
        </w:rPr>
        <w:t>.</w:t>
      </w:r>
      <w:r w:rsidRPr="003C5080">
        <w:rPr>
          <w:rFonts w:ascii="Times New Roman" w:eastAsia="Times New Roman" w:hAnsi="Times New Roman" w:cs="Times New Roman"/>
          <w:color w:val="222222"/>
          <w:sz w:val="20"/>
          <w:szCs w:val="20"/>
          <w:lang w:val="es-PE"/>
        </w:rPr>
        <w:t xml:space="preserve"> </w:t>
      </w:r>
    </w:p>
    <w:p w14:paraId="53DB2044" w14:textId="299EB636" w:rsidR="00A80C6C" w:rsidRPr="00D90583" w:rsidRDefault="00CA2874" w:rsidP="004B7E34">
      <w:pPr>
        <w:spacing w:line="480" w:lineRule="auto"/>
        <w:ind w:left="567" w:hanging="567"/>
        <w:rPr>
          <w:rFonts w:ascii="Times New Roman" w:eastAsia="Times New Roman" w:hAnsi="Times New Roman" w:cs="Times New Roman"/>
          <w:color w:val="222222"/>
          <w:sz w:val="20"/>
          <w:szCs w:val="20"/>
          <w:highlight w:val="white"/>
        </w:rPr>
      </w:pPr>
      <w:r w:rsidRPr="00D90583">
        <w:rPr>
          <w:rFonts w:ascii="Times New Roman" w:eastAsia="Times New Roman" w:hAnsi="Times New Roman" w:cs="Times New Roman"/>
          <w:color w:val="222222"/>
          <w:sz w:val="20"/>
          <w:szCs w:val="20"/>
          <w:highlight w:val="white"/>
        </w:rPr>
        <w:t xml:space="preserve">Shin, C., Gi Seo, D., Jin, S., Hwa Lee, S. &amp; Je Park, H. (2024). Educational Technology in the University: A Comprehensive Look at the Role of a Professor and Artificial Intelligence. </w:t>
      </w:r>
      <w:r w:rsidRPr="00D90583">
        <w:rPr>
          <w:rFonts w:ascii="Times New Roman" w:eastAsia="Times New Roman" w:hAnsi="Times New Roman" w:cs="Times New Roman"/>
          <w:i/>
          <w:color w:val="222222"/>
          <w:sz w:val="20"/>
          <w:szCs w:val="20"/>
          <w:highlight w:val="white"/>
        </w:rPr>
        <w:t>IEEE Access</w:t>
      </w:r>
      <w:r w:rsidRPr="00D90583">
        <w:rPr>
          <w:rFonts w:ascii="Times New Roman" w:eastAsia="Times New Roman" w:hAnsi="Times New Roman" w:cs="Times New Roman"/>
          <w:color w:val="222222"/>
          <w:sz w:val="20"/>
          <w:szCs w:val="20"/>
          <w:highlight w:val="white"/>
        </w:rPr>
        <w:t xml:space="preserve">, </w:t>
      </w:r>
      <w:r w:rsidRPr="00D90583">
        <w:rPr>
          <w:rFonts w:ascii="Times New Roman" w:eastAsia="Times New Roman" w:hAnsi="Times New Roman" w:cs="Times New Roman"/>
          <w:i/>
          <w:color w:val="222222"/>
          <w:sz w:val="20"/>
          <w:szCs w:val="20"/>
          <w:highlight w:val="white"/>
        </w:rPr>
        <w:t>12</w:t>
      </w:r>
      <w:r w:rsidRPr="00D90583">
        <w:rPr>
          <w:rFonts w:ascii="Times New Roman" w:eastAsia="Times New Roman" w:hAnsi="Times New Roman" w:cs="Times New Roman"/>
          <w:color w:val="222222"/>
          <w:sz w:val="20"/>
          <w:szCs w:val="20"/>
          <w:highlight w:val="white"/>
        </w:rPr>
        <w:t xml:space="preserve">, 116727-116739. </w:t>
      </w:r>
      <w:proofErr w:type="spellStart"/>
      <w:r w:rsidRPr="00D90583">
        <w:rPr>
          <w:rFonts w:ascii="Times New Roman" w:eastAsia="Times New Roman" w:hAnsi="Times New Roman" w:cs="Times New Roman"/>
          <w:color w:val="222222"/>
          <w:sz w:val="20"/>
          <w:szCs w:val="20"/>
          <w:highlight w:val="white"/>
        </w:rPr>
        <w:t>doi</w:t>
      </w:r>
      <w:proofErr w:type="spellEnd"/>
      <w:r w:rsidRPr="00D90583">
        <w:rPr>
          <w:rFonts w:ascii="Times New Roman" w:eastAsia="Times New Roman" w:hAnsi="Times New Roman" w:cs="Times New Roman"/>
          <w:color w:val="222222"/>
          <w:sz w:val="20"/>
          <w:szCs w:val="20"/>
          <w:highlight w:val="white"/>
        </w:rPr>
        <w:t>: 10.1109/ACCESS.2024.3447067.</w:t>
      </w:r>
    </w:p>
    <w:p w14:paraId="73998C98" w14:textId="48C0F023" w:rsidR="008E2E7C" w:rsidRPr="00D90583" w:rsidRDefault="008E2E7C" w:rsidP="004B7E34">
      <w:pPr>
        <w:spacing w:line="480" w:lineRule="auto"/>
        <w:ind w:left="567" w:hanging="567"/>
        <w:rPr>
          <w:rFonts w:ascii="Times New Roman" w:eastAsia="Times New Roman" w:hAnsi="Times New Roman" w:cs="Times New Roman"/>
          <w:color w:val="222222"/>
          <w:sz w:val="20"/>
          <w:szCs w:val="20"/>
        </w:rPr>
      </w:pPr>
      <w:r w:rsidRPr="00D90583">
        <w:rPr>
          <w:rFonts w:ascii="Times New Roman" w:eastAsia="Times New Roman" w:hAnsi="Times New Roman" w:cs="Times New Roman"/>
          <w:color w:val="222222"/>
          <w:sz w:val="20"/>
          <w:szCs w:val="20"/>
        </w:rPr>
        <w:t xml:space="preserve">Sicat, A. R., Manese, A. F. T., Mendoza, A. F. T., Sales, J. M., San Juan, J. N., Sarmiento, K. S., Pineda, J. L. D. &amp; Soriano, D. D. (2025). Pre-service </w:t>
      </w:r>
      <w:r w:rsidRPr="00D90583">
        <w:rPr>
          <w:rFonts w:ascii="Times New Roman" w:eastAsia="Times New Roman" w:hAnsi="Times New Roman" w:cs="Times New Roman"/>
          <w:color w:val="000000" w:themeColor="text1"/>
          <w:sz w:val="20"/>
          <w:szCs w:val="20"/>
        </w:rPr>
        <w:t>teachers’ technological pedagogical and content knowledge (TPACK): their readiness for online instruction</w:t>
      </w:r>
      <w:r w:rsidR="00D50B28" w:rsidRPr="00D90583">
        <w:rPr>
          <w:rFonts w:ascii="Times New Roman" w:eastAsia="Times New Roman" w:hAnsi="Times New Roman" w:cs="Times New Roman"/>
          <w:color w:val="000000" w:themeColor="text1"/>
          <w:sz w:val="20"/>
          <w:szCs w:val="20"/>
        </w:rPr>
        <w:t xml:space="preserve">. </w:t>
      </w:r>
      <w:r w:rsidRPr="00D90583">
        <w:rPr>
          <w:rFonts w:ascii="Times New Roman" w:eastAsia="Times New Roman" w:hAnsi="Times New Roman" w:cs="Times New Roman"/>
          <w:i/>
          <w:color w:val="000000" w:themeColor="text1"/>
          <w:sz w:val="20"/>
          <w:szCs w:val="20"/>
        </w:rPr>
        <w:t>Educational Research and Evaluation, 30</w:t>
      </w:r>
      <w:r w:rsidR="00D50B28" w:rsidRPr="00D90583">
        <w:rPr>
          <w:rFonts w:ascii="Times New Roman" w:eastAsia="Times New Roman" w:hAnsi="Times New Roman" w:cs="Times New Roman"/>
          <w:color w:val="000000" w:themeColor="text1"/>
          <w:sz w:val="20"/>
          <w:szCs w:val="20"/>
        </w:rPr>
        <w:t xml:space="preserve"> (</w:t>
      </w:r>
      <w:r w:rsidRPr="00D90583">
        <w:rPr>
          <w:rFonts w:ascii="Times New Roman" w:eastAsia="Times New Roman" w:hAnsi="Times New Roman" w:cs="Times New Roman"/>
          <w:color w:val="000000" w:themeColor="text1"/>
          <w:sz w:val="20"/>
          <w:szCs w:val="20"/>
        </w:rPr>
        <w:t>1-2</w:t>
      </w:r>
      <w:r w:rsidR="00D50B28" w:rsidRPr="00D90583">
        <w:rPr>
          <w:rFonts w:ascii="Times New Roman" w:eastAsia="Times New Roman" w:hAnsi="Times New Roman" w:cs="Times New Roman"/>
          <w:color w:val="000000" w:themeColor="text1"/>
          <w:sz w:val="20"/>
          <w:szCs w:val="20"/>
        </w:rPr>
        <w:t xml:space="preserve">), 58-73. </w:t>
      </w:r>
      <w:hyperlink r:id="rId45" w:history="1">
        <w:r w:rsidR="00D50B28" w:rsidRPr="00D90583">
          <w:rPr>
            <w:rStyle w:val="Hipervnculo"/>
            <w:rFonts w:ascii="Times New Roman" w:eastAsia="Times New Roman" w:hAnsi="Times New Roman" w:cs="Times New Roman"/>
            <w:color w:val="000000" w:themeColor="text1"/>
            <w:sz w:val="20"/>
            <w:szCs w:val="20"/>
          </w:rPr>
          <w:t>https://doi.org/10.1080/13803611.2024.2422996</w:t>
        </w:r>
      </w:hyperlink>
      <w:r w:rsidR="00D50B28" w:rsidRPr="00D90583">
        <w:rPr>
          <w:rFonts w:ascii="Times New Roman" w:eastAsia="Times New Roman" w:hAnsi="Times New Roman" w:cs="Times New Roman"/>
          <w:color w:val="000000" w:themeColor="text1"/>
          <w:sz w:val="20"/>
          <w:szCs w:val="20"/>
        </w:rPr>
        <w:t xml:space="preserve">. </w:t>
      </w:r>
    </w:p>
    <w:p w14:paraId="5D37F631" w14:textId="2CC9433C" w:rsidR="00A80C6C" w:rsidRPr="00D90583" w:rsidRDefault="00CA2874" w:rsidP="004B7E34">
      <w:pPr>
        <w:spacing w:line="480" w:lineRule="auto"/>
        <w:ind w:left="567" w:hanging="567"/>
        <w:rPr>
          <w:rFonts w:ascii="Times New Roman" w:eastAsia="Open Sans" w:hAnsi="Times New Roman" w:cs="Times New Roman"/>
          <w:color w:val="333333"/>
          <w:sz w:val="20"/>
          <w:szCs w:val="20"/>
        </w:rPr>
      </w:pPr>
      <w:r w:rsidRPr="00D90583">
        <w:rPr>
          <w:rFonts w:ascii="Times New Roman" w:eastAsia="Times New Roman" w:hAnsi="Times New Roman" w:cs="Times New Roman"/>
          <w:color w:val="222222"/>
          <w:sz w:val="20"/>
          <w:szCs w:val="20"/>
          <w:highlight w:val="white"/>
        </w:rPr>
        <w:t xml:space="preserve">Succi, C., &amp; </w:t>
      </w:r>
      <w:proofErr w:type="spellStart"/>
      <w:r w:rsidRPr="00D90583">
        <w:rPr>
          <w:rFonts w:ascii="Times New Roman" w:eastAsia="Times New Roman" w:hAnsi="Times New Roman" w:cs="Times New Roman"/>
          <w:color w:val="222222"/>
          <w:sz w:val="20"/>
          <w:szCs w:val="20"/>
          <w:highlight w:val="white"/>
        </w:rPr>
        <w:t>Canovi</w:t>
      </w:r>
      <w:proofErr w:type="spellEnd"/>
      <w:r w:rsidRPr="00D90583">
        <w:rPr>
          <w:rFonts w:ascii="Times New Roman" w:eastAsia="Times New Roman" w:hAnsi="Times New Roman" w:cs="Times New Roman"/>
          <w:color w:val="222222"/>
          <w:sz w:val="20"/>
          <w:szCs w:val="20"/>
          <w:highlight w:val="white"/>
        </w:rPr>
        <w:t>, M. (2020). Soft skills to enhance graduate employability: comparing students and employers’ perceptions. </w:t>
      </w:r>
      <w:r w:rsidRPr="00D90583">
        <w:rPr>
          <w:rFonts w:ascii="Times New Roman" w:eastAsia="Times New Roman" w:hAnsi="Times New Roman" w:cs="Times New Roman"/>
          <w:i/>
          <w:color w:val="222222"/>
          <w:sz w:val="20"/>
          <w:szCs w:val="20"/>
          <w:highlight w:val="white"/>
        </w:rPr>
        <w:t>Studies in higher education</w:t>
      </w:r>
      <w:r w:rsidRPr="00D90583">
        <w:rPr>
          <w:rFonts w:ascii="Times New Roman" w:eastAsia="Times New Roman" w:hAnsi="Times New Roman" w:cs="Times New Roman"/>
          <w:color w:val="222222"/>
          <w:sz w:val="20"/>
          <w:szCs w:val="20"/>
          <w:highlight w:val="white"/>
        </w:rPr>
        <w:t>, </w:t>
      </w:r>
      <w:r w:rsidRPr="00D90583">
        <w:rPr>
          <w:rFonts w:ascii="Times New Roman" w:eastAsia="Times New Roman" w:hAnsi="Times New Roman" w:cs="Times New Roman"/>
          <w:i/>
          <w:color w:val="222222"/>
          <w:sz w:val="20"/>
          <w:szCs w:val="20"/>
          <w:highlight w:val="white"/>
        </w:rPr>
        <w:t>45</w:t>
      </w:r>
      <w:r w:rsidRPr="00D90583">
        <w:rPr>
          <w:rFonts w:ascii="Times New Roman" w:eastAsia="Times New Roman" w:hAnsi="Times New Roman" w:cs="Times New Roman"/>
          <w:color w:val="222222"/>
          <w:sz w:val="20"/>
          <w:szCs w:val="20"/>
          <w:highlight w:val="white"/>
        </w:rPr>
        <w:t>(9), 1834-1847.</w:t>
      </w:r>
    </w:p>
    <w:p w14:paraId="3CD5E9BD" w14:textId="77777777" w:rsidR="00AA6CF4" w:rsidRPr="00D90583" w:rsidRDefault="00AA6CF4" w:rsidP="004B7E34">
      <w:pPr>
        <w:spacing w:line="480" w:lineRule="auto"/>
        <w:ind w:left="567" w:hanging="567"/>
        <w:rPr>
          <w:rFonts w:ascii="Times New Roman" w:eastAsia="Open Sans" w:hAnsi="Times New Roman" w:cs="Times New Roman"/>
          <w:color w:val="333333"/>
          <w:sz w:val="20"/>
          <w:szCs w:val="20"/>
        </w:rPr>
      </w:pPr>
      <w:proofErr w:type="spellStart"/>
      <w:r w:rsidRPr="00D90583">
        <w:rPr>
          <w:rFonts w:ascii="Times New Roman" w:eastAsia="Open Sans" w:hAnsi="Times New Roman" w:cs="Times New Roman"/>
          <w:color w:val="333333"/>
          <w:sz w:val="20"/>
          <w:szCs w:val="20"/>
        </w:rPr>
        <w:t>Tondeur</w:t>
      </w:r>
      <w:proofErr w:type="spellEnd"/>
      <w:r w:rsidRPr="00D90583">
        <w:rPr>
          <w:rFonts w:ascii="Times New Roman" w:eastAsia="Open Sans" w:hAnsi="Times New Roman" w:cs="Times New Roman"/>
          <w:color w:val="333333"/>
          <w:sz w:val="20"/>
          <w:szCs w:val="20"/>
        </w:rPr>
        <w:t>, J., Van Braak, J., Ertmer, P. A., &amp; Ottenbreit-Leftwich, A. (2017). Understanding the relationship between teachers’ pedagogical beliefs and technology use in education: A systematic review of qualitative evidence. </w:t>
      </w:r>
      <w:r w:rsidRPr="00D90583">
        <w:rPr>
          <w:rFonts w:ascii="Times New Roman" w:eastAsia="Open Sans" w:hAnsi="Times New Roman" w:cs="Times New Roman"/>
          <w:i/>
          <w:iCs/>
          <w:color w:val="333333"/>
          <w:sz w:val="20"/>
          <w:szCs w:val="20"/>
        </w:rPr>
        <w:t>Educational technology research and development</w:t>
      </w:r>
      <w:r w:rsidRPr="00D90583">
        <w:rPr>
          <w:rFonts w:ascii="Times New Roman" w:eastAsia="Open Sans" w:hAnsi="Times New Roman" w:cs="Times New Roman"/>
          <w:color w:val="333333"/>
          <w:sz w:val="20"/>
          <w:szCs w:val="20"/>
        </w:rPr>
        <w:t>, </w:t>
      </w:r>
      <w:r w:rsidRPr="00D90583">
        <w:rPr>
          <w:rFonts w:ascii="Times New Roman" w:eastAsia="Open Sans" w:hAnsi="Times New Roman" w:cs="Times New Roman"/>
          <w:i/>
          <w:iCs/>
          <w:color w:val="333333"/>
          <w:sz w:val="20"/>
          <w:szCs w:val="20"/>
        </w:rPr>
        <w:t>65</w:t>
      </w:r>
      <w:r w:rsidRPr="00D90583">
        <w:rPr>
          <w:rFonts w:ascii="Times New Roman" w:eastAsia="Open Sans" w:hAnsi="Times New Roman" w:cs="Times New Roman"/>
          <w:color w:val="333333"/>
          <w:sz w:val="20"/>
          <w:szCs w:val="20"/>
        </w:rPr>
        <w:t xml:space="preserve">(3), 555-575. </w:t>
      </w:r>
    </w:p>
    <w:p w14:paraId="36F3562E" w14:textId="42F6C646" w:rsidR="00AA6CF4" w:rsidRPr="00D90583" w:rsidRDefault="00AA6CF4" w:rsidP="004B7E34">
      <w:pPr>
        <w:spacing w:line="480" w:lineRule="auto"/>
        <w:ind w:left="567"/>
        <w:rPr>
          <w:rFonts w:ascii="Times New Roman" w:hAnsi="Times New Roman" w:cs="Times New Roman"/>
          <w:sz w:val="20"/>
          <w:szCs w:val="20"/>
          <w:u w:val="single"/>
        </w:rPr>
      </w:pPr>
      <w:r w:rsidRPr="00D90583">
        <w:rPr>
          <w:rFonts w:ascii="Times New Roman" w:hAnsi="Times New Roman" w:cs="Times New Roman"/>
          <w:sz w:val="20"/>
          <w:szCs w:val="20"/>
        </w:rPr>
        <w:t>https://doi.org/10.1007/s11423-016-9481-2</w:t>
      </w:r>
    </w:p>
    <w:p w14:paraId="1E32B82F" w14:textId="77777777" w:rsidR="00D50B28" w:rsidRPr="00D90583" w:rsidRDefault="00CA2874" w:rsidP="004B7E34">
      <w:pPr>
        <w:spacing w:line="480" w:lineRule="auto"/>
        <w:ind w:left="567" w:hanging="567"/>
        <w:rPr>
          <w:rFonts w:ascii="Times New Roman" w:hAnsi="Times New Roman" w:cs="Times New Roman"/>
          <w:sz w:val="20"/>
          <w:szCs w:val="20"/>
        </w:rPr>
      </w:pPr>
      <w:r w:rsidRPr="00D90583">
        <w:rPr>
          <w:rFonts w:ascii="Times New Roman" w:eastAsia="Times New Roman" w:hAnsi="Times New Roman" w:cs="Times New Roman"/>
          <w:sz w:val="20"/>
          <w:szCs w:val="20"/>
        </w:rPr>
        <w:t xml:space="preserve">Tram, N. H. M. (2024). Unveiling the Drivers of AI Integration Among Language Teachers: Integrating UTAUT and AI-TPACK. </w:t>
      </w:r>
      <w:r w:rsidRPr="00D90583">
        <w:rPr>
          <w:rFonts w:ascii="Times New Roman" w:eastAsia="Times New Roman" w:hAnsi="Times New Roman" w:cs="Times New Roman"/>
          <w:i/>
          <w:sz w:val="20"/>
          <w:szCs w:val="20"/>
        </w:rPr>
        <w:t>Computers in the Schools</w:t>
      </w:r>
      <w:r w:rsidRPr="00D90583">
        <w:rPr>
          <w:rFonts w:ascii="Times New Roman" w:eastAsia="Times New Roman" w:hAnsi="Times New Roman" w:cs="Times New Roman"/>
          <w:sz w:val="20"/>
          <w:szCs w:val="20"/>
        </w:rPr>
        <w:t>, 1–21.</w:t>
      </w:r>
      <w:hyperlink r:id="rId46">
        <w:r w:rsidR="00A80C6C" w:rsidRPr="00D90583">
          <w:rPr>
            <w:rFonts w:ascii="Times New Roman" w:eastAsia="Times New Roman" w:hAnsi="Times New Roman" w:cs="Times New Roman"/>
            <w:sz w:val="20"/>
            <w:szCs w:val="20"/>
          </w:rPr>
          <w:t xml:space="preserve"> </w:t>
        </w:r>
      </w:hyperlink>
      <w:hyperlink r:id="rId47">
        <w:r w:rsidR="00A80C6C" w:rsidRPr="00D90583">
          <w:rPr>
            <w:rFonts w:ascii="Times New Roman" w:eastAsia="Times New Roman" w:hAnsi="Times New Roman" w:cs="Times New Roman"/>
            <w:sz w:val="20"/>
            <w:szCs w:val="20"/>
            <w:u w:val="single"/>
          </w:rPr>
          <w:t>https://doi.org/10.1080/07380569.2024.2441155</w:t>
        </w:r>
      </w:hyperlink>
      <w:r w:rsidR="00D50B28" w:rsidRPr="00D90583">
        <w:rPr>
          <w:rFonts w:ascii="Times New Roman" w:hAnsi="Times New Roman" w:cs="Times New Roman"/>
          <w:sz w:val="20"/>
          <w:szCs w:val="20"/>
        </w:rPr>
        <w:t>.</w:t>
      </w:r>
    </w:p>
    <w:p w14:paraId="50A4FFF4" w14:textId="77777777" w:rsidR="00D50B28" w:rsidRPr="00D90583" w:rsidRDefault="00D50B28" w:rsidP="004B7E34">
      <w:pPr>
        <w:spacing w:line="480" w:lineRule="auto"/>
        <w:ind w:left="567" w:hanging="567"/>
        <w:rPr>
          <w:sz w:val="20"/>
          <w:szCs w:val="20"/>
        </w:rPr>
      </w:pPr>
    </w:p>
    <w:p w14:paraId="079A3AD0" w14:textId="6CD9FC20" w:rsidR="00D50B28" w:rsidRPr="00D90583" w:rsidRDefault="00D50B28" w:rsidP="004B7E34">
      <w:pPr>
        <w:spacing w:line="480" w:lineRule="auto"/>
        <w:ind w:left="567" w:hanging="567"/>
        <w:rPr>
          <w:rFonts w:ascii="Times New Roman" w:eastAsia="Times New Roman" w:hAnsi="Times New Roman" w:cs="Times New Roman"/>
          <w:sz w:val="20"/>
          <w:szCs w:val="20"/>
        </w:rPr>
      </w:pPr>
      <w:proofErr w:type="spellStart"/>
      <w:r w:rsidRPr="003C5080">
        <w:rPr>
          <w:rFonts w:ascii="Times New Roman" w:eastAsia="Times New Roman" w:hAnsi="Times New Roman" w:cs="Times New Roman"/>
          <w:sz w:val="20"/>
          <w:szCs w:val="20"/>
          <w:lang w:val="es-PE"/>
        </w:rPr>
        <w:lastRenderedPageBreak/>
        <w:t>Trevisan</w:t>
      </w:r>
      <w:proofErr w:type="spellEnd"/>
      <w:r w:rsidRPr="003C5080">
        <w:rPr>
          <w:rFonts w:ascii="Times New Roman" w:eastAsia="Times New Roman" w:hAnsi="Times New Roman" w:cs="Times New Roman"/>
          <w:sz w:val="20"/>
          <w:szCs w:val="20"/>
          <w:lang w:val="es-PE"/>
        </w:rPr>
        <w:t xml:space="preserve">, O. &amp; De Rossi, M. (2023). </w:t>
      </w:r>
      <w:r w:rsidRPr="00D90583">
        <w:rPr>
          <w:rFonts w:ascii="Times New Roman" w:eastAsia="Times New Roman" w:hAnsi="Times New Roman" w:cs="Times New Roman"/>
          <w:sz w:val="20"/>
          <w:szCs w:val="20"/>
        </w:rPr>
        <w:t xml:space="preserve">Preservice </w:t>
      </w:r>
      <w:r w:rsidRPr="00D90583">
        <w:rPr>
          <w:rFonts w:ascii="Times New Roman" w:eastAsia="Times New Roman" w:hAnsi="Times New Roman" w:cs="Times New Roman"/>
          <w:color w:val="000000" w:themeColor="text1"/>
          <w:sz w:val="20"/>
          <w:szCs w:val="20"/>
        </w:rPr>
        <w:t xml:space="preserve">teachers’ dispositions for technology integration: common profiles in different contexts across Europe. </w:t>
      </w:r>
      <w:r w:rsidRPr="00D90583">
        <w:rPr>
          <w:rFonts w:ascii="Times New Roman" w:eastAsia="Times New Roman" w:hAnsi="Times New Roman" w:cs="Times New Roman"/>
          <w:i/>
          <w:color w:val="000000" w:themeColor="text1"/>
          <w:sz w:val="20"/>
          <w:szCs w:val="20"/>
        </w:rPr>
        <w:t>Technology, Pedagogy and Education, 32</w:t>
      </w:r>
      <w:r w:rsidRPr="00D90583">
        <w:rPr>
          <w:rFonts w:ascii="Times New Roman" w:eastAsia="Times New Roman" w:hAnsi="Times New Roman" w:cs="Times New Roman"/>
          <w:color w:val="000000" w:themeColor="text1"/>
          <w:sz w:val="20"/>
          <w:szCs w:val="20"/>
        </w:rPr>
        <w:t xml:space="preserve">(2), 191-204. </w:t>
      </w:r>
      <w:hyperlink r:id="rId48" w:history="1">
        <w:r w:rsidRPr="00D90583">
          <w:rPr>
            <w:rStyle w:val="Hipervnculo"/>
            <w:rFonts w:ascii="Times New Roman" w:eastAsia="Times New Roman" w:hAnsi="Times New Roman" w:cs="Times New Roman"/>
            <w:color w:val="000000" w:themeColor="text1"/>
            <w:sz w:val="20"/>
            <w:szCs w:val="20"/>
          </w:rPr>
          <w:t>https://doi.org/10.1080/1475939X.2023.2169338</w:t>
        </w:r>
      </w:hyperlink>
      <w:r w:rsidRPr="00D90583">
        <w:rPr>
          <w:rFonts w:ascii="Times New Roman" w:eastAsia="Times New Roman" w:hAnsi="Times New Roman" w:cs="Times New Roman"/>
          <w:color w:val="000000" w:themeColor="text1"/>
          <w:sz w:val="20"/>
          <w:szCs w:val="20"/>
        </w:rPr>
        <w:t xml:space="preserve"> </w:t>
      </w:r>
    </w:p>
    <w:p w14:paraId="1BD13E27" w14:textId="01AA57FB" w:rsidR="001F28EA" w:rsidRPr="00D90583" w:rsidRDefault="001F28EA" w:rsidP="004B7E34">
      <w:pPr>
        <w:spacing w:line="480" w:lineRule="auto"/>
        <w:ind w:left="567" w:hanging="567"/>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 xml:space="preserve">Ullah, M., Bin Naeem, S., &amp; Kamel Boulos, M.N. (2024). Assessing the Guidelines on the Use of Generative Artificial </w:t>
      </w:r>
      <w:r w:rsidRPr="00D90583">
        <w:rPr>
          <w:rFonts w:ascii="Times New Roman" w:eastAsia="Times New Roman" w:hAnsi="Times New Roman" w:cs="Times New Roman"/>
          <w:color w:val="000000" w:themeColor="text1"/>
          <w:sz w:val="20"/>
          <w:szCs w:val="20"/>
        </w:rPr>
        <w:t xml:space="preserve">Intelligence Tools in Universities: A Survey of the World’s Top 50 Universities. </w:t>
      </w:r>
      <w:r w:rsidRPr="00D90583">
        <w:rPr>
          <w:rFonts w:ascii="Times New Roman" w:eastAsia="Times New Roman" w:hAnsi="Times New Roman" w:cs="Times New Roman"/>
          <w:i/>
          <w:color w:val="000000" w:themeColor="text1"/>
          <w:sz w:val="20"/>
          <w:szCs w:val="20"/>
        </w:rPr>
        <w:t>Big Data and Cognitive Computing, 8</w:t>
      </w:r>
      <w:r w:rsidRPr="00D90583">
        <w:rPr>
          <w:rFonts w:ascii="Times New Roman" w:eastAsia="Times New Roman" w:hAnsi="Times New Roman" w:cs="Times New Roman"/>
          <w:color w:val="000000" w:themeColor="text1"/>
          <w:sz w:val="20"/>
          <w:szCs w:val="20"/>
        </w:rPr>
        <w:t xml:space="preserve">, 194. </w:t>
      </w:r>
      <w:hyperlink r:id="rId49" w:history="1">
        <w:r w:rsidRPr="00D90583">
          <w:rPr>
            <w:rStyle w:val="Hipervnculo"/>
            <w:rFonts w:ascii="Times New Roman" w:eastAsia="Times New Roman" w:hAnsi="Times New Roman" w:cs="Times New Roman"/>
            <w:color w:val="000000" w:themeColor="text1"/>
            <w:sz w:val="20"/>
            <w:szCs w:val="20"/>
          </w:rPr>
          <w:t>https://doi.org/10.3390/bdcc8120194</w:t>
        </w:r>
      </w:hyperlink>
      <w:r w:rsidRPr="00D90583">
        <w:rPr>
          <w:rFonts w:ascii="Times New Roman" w:eastAsia="Times New Roman" w:hAnsi="Times New Roman" w:cs="Times New Roman"/>
          <w:color w:val="000000" w:themeColor="text1"/>
          <w:sz w:val="20"/>
          <w:szCs w:val="20"/>
        </w:rPr>
        <w:t xml:space="preserve"> </w:t>
      </w:r>
    </w:p>
    <w:p w14:paraId="7CD53FD4" w14:textId="7EFDF180" w:rsidR="00A80C6C" w:rsidRPr="00D90583" w:rsidRDefault="00A80C6C" w:rsidP="004B7E34">
      <w:pPr>
        <w:spacing w:line="480" w:lineRule="auto"/>
        <w:ind w:left="567" w:hanging="567"/>
        <w:rPr>
          <w:rFonts w:ascii="Times New Roman" w:eastAsia="Times New Roman" w:hAnsi="Times New Roman" w:cs="Times New Roman"/>
          <w:sz w:val="20"/>
          <w:szCs w:val="20"/>
        </w:rPr>
      </w:pPr>
      <w:hyperlink r:id="rId50">
        <w:proofErr w:type="spellStart"/>
        <w:r w:rsidRPr="00D90583">
          <w:rPr>
            <w:rFonts w:ascii="Times New Roman" w:eastAsia="Times New Roman" w:hAnsi="Times New Roman" w:cs="Times New Roman"/>
            <w:sz w:val="20"/>
            <w:szCs w:val="20"/>
          </w:rPr>
          <w:t>Uyanik</w:t>
        </w:r>
        <w:proofErr w:type="spellEnd"/>
        <w:r w:rsidRPr="00D90583">
          <w:rPr>
            <w:rFonts w:ascii="Times New Roman" w:eastAsia="Times New Roman" w:hAnsi="Times New Roman" w:cs="Times New Roman"/>
            <w:sz w:val="20"/>
            <w:szCs w:val="20"/>
          </w:rPr>
          <w:t xml:space="preserve"> </w:t>
        </w:r>
        <w:proofErr w:type="spellStart"/>
        <w:r w:rsidRPr="00D90583">
          <w:rPr>
            <w:rFonts w:ascii="Times New Roman" w:eastAsia="Times New Roman" w:hAnsi="Times New Roman" w:cs="Times New Roman"/>
            <w:sz w:val="20"/>
            <w:szCs w:val="20"/>
          </w:rPr>
          <w:t>Aktulun</w:t>
        </w:r>
        <w:proofErr w:type="spellEnd"/>
        <w:r w:rsidRPr="00D90583">
          <w:rPr>
            <w:rFonts w:ascii="Times New Roman" w:eastAsia="Times New Roman" w:hAnsi="Times New Roman" w:cs="Times New Roman"/>
            <w:sz w:val="20"/>
            <w:szCs w:val="20"/>
          </w:rPr>
          <w:t>, O.</w:t>
        </w:r>
      </w:hyperlink>
      <w:r w:rsidRPr="00D90583">
        <w:rPr>
          <w:rFonts w:ascii="Times New Roman" w:eastAsia="Times New Roman" w:hAnsi="Times New Roman" w:cs="Times New Roman"/>
          <w:sz w:val="20"/>
          <w:szCs w:val="20"/>
        </w:rPr>
        <w:t>,</w:t>
      </w:r>
      <w:hyperlink r:id="rId51">
        <w:r w:rsidRPr="00D90583">
          <w:rPr>
            <w:rFonts w:ascii="Times New Roman" w:eastAsia="Times New Roman" w:hAnsi="Times New Roman" w:cs="Times New Roman"/>
            <w:sz w:val="20"/>
            <w:szCs w:val="20"/>
          </w:rPr>
          <w:t xml:space="preserve"> Kasapoglu, K</w:t>
        </w:r>
      </w:hyperlink>
      <w:r w:rsidRPr="00D90583">
        <w:rPr>
          <w:rFonts w:ascii="Times New Roman" w:eastAsia="Times New Roman" w:hAnsi="Times New Roman" w:cs="Times New Roman"/>
          <w:sz w:val="20"/>
          <w:szCs w:val="20"/>
        </w:rPr>
        <w:t>., &amp;</w:t>
      </w:r>
      <w:hyperlink r:id="rId52">
        <w:r w:rsidRPr="00D90583">
          <w:rPr>
            <w:rFonts w:ascii="Times New Roman" w:eastAsia="Times New Roman" w:hAnsi="Times New Roman" w:cs="Times New Roman"/>
            <w:sz w:val="20"/>
            <w:szCs w:val="20"/>
          </w:rPr>
          <w:t xml:space="preserve"> </w:t>
        </w:r>
        <w:proofErr w:type="spellStart"/>
        <w:r w:rsidRPr="00D90583">
          <w:rPr>
            <w:rFonts w:ascii="Times New Roman" w:eastAsia="Times New Roman" w:hAnsi="Times New Roman" w:cs="Times New Roman"/>
            <w:sz w:val="20"/>
            <w:szCs w:val="20"/>
          </w:rPr>
          <w:t>Aydogdu</w:t>
        </w:r>
        <w:proofErr w:type="spellEnd"/>
        <w:r w:rsidRPr="00D90583">
          <w:rPr>
            <w:rFonts w:ascii="Times New Roman" w:eastAsia="Times New Roman" w:hAnsi="Times New Roman" w:cs="Times New Roman"/>
            <w:sz w:val="20"/>
            <w:szCs w:val="20"/>
          </w:rPr>
          <w:t>, B</w:t>
        </w:r>
      </w:hyperlink>
      <w:r w:rsidRPr="00D90583">
        <w:rPr>
          <w:rFonts w:ascii="Times New Roman" w:eastAsia="Times New Roman" w:hAnsi="Times New Roman" w:cs="Times New Roman"/>
          <w:sz w:val="20"/>
          <w:szCs w:val="20"/>
        </w:rPr>
        <w:t xml:space="preserve">. (2024). Comparing Turkish pre-service STEM and non-STEM teachers' attitudes and anxiety toward Artificial Intelligence. </w:t>
      </w:r>
      <w:r w:rsidRPr="00D90583">
        <w:rPr>
          <w:rFonts w:ascii="Times New Roman" w:eastAsia="Times New Roman" w:hAnsi="Times New Roman" w:cs="Times New Roman"/>
          <w:i/>
          <w:sz w:val="20"/>
          <w:szCs w:val="20"/>
        </w:rPr>
        <w:t>Journal of Baltic Science Education, 23</w:t>
      </w:r>
      <w:r w:rsidRPr="00D90583">
        <w:rPr>
          <w:rFonts w:ascii="Times New Roman" w:eastAsia="Times New Roman" w:hAnsi="Times New Roman" w:cs="Times New Roman"/>
          <w:sz w:val="20"/>
          <w:szCs w:val="20"/>
        </w:rPr>
        <w:t xml:space="preserve"> (5), 950-963. DOI:</w:t>
      </w:r>
      <w:hyperlink r:id="rId53">
        <w:r w:rsidRPr="00D90583">
          <w:rPr>
            <w:rFonts w:ascii="Times New Roman" w:eastAsia="Times New Roman" w:hAnsi="Times New Roman" w:cs="Times New Roman"/>
            <w:sz w:val="20"/>
            <w:szCs w:val="20"/>
          </w:rPr>
          <w:t xml:space="preserve"> 10.33225/</w:t>
        </w:r>
        <w:proofErr w:type="spellStart"/>
        <w:r w:rsidRPr="00D90583">
          <w:rPr>
            <w:rFonts w:ascii="Times New Roman" w:eastAsia="Times New Roman" w:hAnsi="Times New Roman" w:cs="Times New Roman"/>
            <w:sz w:val="20"/>
            <w:szCs w:val="20"/>
          </w:rPr>
          <w:t>jbse</w:t>
        </w:r>
        <w:proofErr w:type="spellEnd"/>
        <w:r w:rsidRPr="00D90583">
          <w:rPr>
            <w:rFonts w:ascii="Times New Roman" w:eastAsia="Times New Roman" w:hAnsi="Times New Roman" w:cs="Times New Roman"/>
            <w:sz w:val="20"/>
            <w:szCs w:val="20"/>
          </w:rPr>
          <w:t>/24.23.950</w:t>
        </w:r>
      </w:hyperlink>
    </w:p>
    <w:p w14:paraId="486BB7CC" w14:textId="66DE6013" w:rsidR="00AA6CF4" w:rsidRPr="00D90583" w:rsidRDefault="00AA6CF4" w:rsidP="004B7E34">
      <w:pPr>
        <w:spacing w:line="480" w:lineRule="auto"/>
        <w:ind w:left="567" w:hanging="567"/>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 xml:space="preserve">Venkatesh, V., Morris, M. G., Davis, G. B., &amp; Davis, F. D. (2003). User acceptance of information technology: toward a unified view. </w:t>
      </w:r>
      <w:r w:rsidRPr="00D90583">
        <w:rPr>
          <w:rFonts w:ascii="Times New Roman" w:eastAsia="Times New Roman" w:hAnsi="Times New Roman" w:cs="Times New Roman"/>
          <w:i/>
          <w:iCs/>
          <w:sz w:val="20"/>
          <w:szCs w:val="20"/>
        </w:rPr>
        <w:t>MIS Quarterly, 27</w:t>
      </w:r>
      <w:r w:rsidRPr="00D90583">
        <w:rPr>
          <w:rFonts w:ascii="Times New Roman" w:eastAsia="Times New Roman" w:hAnsi="Times New Roman" w:cs="Times New Roman"/>
          <w:sz w:val="20"/>
          <w:szCs w:val="20"/>
        </w:rPr>
        <w:t>(3), 425–478. https://doi.org/10.2307/30036540</w:t>
      </w:r>
    </w:p>
    <w:p w14:paraId="18D30024" w14:textId="3BB9A894" w:rsidR="00FD36C9" w:rsidRPr="00D90583" w:rsidRDefault="00FD36C9" w:rsidP="004B7E34">
      <w:pPr>
        <w:spacing w:line="480" w:lineRule="auto"/>
        <w:ind w:left="567" w:hanging="567"/>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Venkatesh, V., Thong, J. Y., &amp; Xu, X. (2012). Consumer acceptance and use of information technology: extending the unified theory of acceptance and use of technology. </w:t>
      </w:r>
      <w:r w:rsidRPr="00D90583">
        <w:rPr>
          <w:rFonts w:ascii="Times New Roman" w:eastAsia="Times New Roman" w:hAnsi="Times New Roman" w:cs="Times New Roman"/>
          <w:i/>
          <w:iCs/>
          <w:sz w:val="20"/>
          <w:szCs w:val="20"/>
        </w:rPr>
        <w:t>MIS quarterly</w:t>
      </w:r>
      <w:r w:rsidRPr="00D90583">
        <w:rPr>
          <w:rFonts w:ascii="Times New Roman" w:eastAsia="Times New Roman" w:hAnsi="Times New Roman" w:cs="Times New Roman"/>
          <w:sz w:val="20"/>
          <w:szCs w:val="20"/>
        </w:rPr>
        <w:t>, 157-178.</w:t>
      </w:r>
    </w:p>
    <w:p w14:paraId="4E18BEC0" w14:textId="5C84F9E0" w:rsidR="00C708F2" w:rsidRPr="00D90583" w:rsidRDefault="00C708F2" w:rsidP="004B7E34">
      <w:pPr>
        <w:spacing w:line="480" w:lineRule="auto"/>
        <w:ind w:left="567" w:hanging="567"/>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 xml:space="preserve">Walczak, K., &amp; </w:t>
      </w:r>
      <w:proofErr w:type="spellStart"/>
      <w:r w:rsidRPr="00D90583">
        <w:rPr>
          <w:rFonts w:ascii="Times New Roman" w:eastAsia="Times New Roman" w:hAnsi="Times New Roman" w:cs="Times New Roman"/>
          <w:sz w:val="20"/>
          <w:szCs w:val="20"/>
        </w:rPr>
        <w:t>Cellary</w:t>
      </w:r>
      <w:proofErr w:type="spellEnd"/>
      <w:r w:rsidRPr="00D90583">
        <w:rPr>
          <w:rFonts w:ascii="Times New Roman" w:eastAsia="Times New Roman" w:hAnsi="Times New Roman" w:cs="Times New Roman"/>
          <w:sz w:val="20"/>
          <w:szCs w:val="20"/>
        </w:rPr>
        <w:t xml:space="preserve">, W. (2023). Challenges for higher education in the era of widespread access to </w:t>
      </w:r>
      <w:r w:rsidRPr="00D90583">
        <w:rPr>
          <w:rFonts w:ascii="Times New Roman" w:eastAsia="Times New Roman" w:hAnsi="Times New Roman" w:cs="Times New Roman"/>
          <w:color w:val="000000" w:themeColor="text1"/>
          <w:sz w:val="20"/>
          <w:szCs w:val="20"/>
        </w:rPr>
        <w:t xml:space="preserve">Generative AI. </w:t>
      </w:r>
      <w:r w:rsidRPr="00D90583">
        <w:rPr>
          <w:rFonts w:ascii="Times New Roman" w:eastAsia="Times New Roman" w:hAnsi="Times New Roman" w:cs="Times New Roman"/>
          <w:i/>
          <w:color w:val="000000" w:themeColor="text1"/>
          <w:sz w:val="20"/>
          <w:szCs w:val="20"/>
        </w:rPr>
        <w:t>Economics and Business Review, 9</w:t>
      </w:r>
      <w:r w:rsidRPr="00D90583">
        <w:rPr>
          <w:rFonts w:ascii="Times New Roman" w:eastAsia="Times New Roman" w:hAnsi="Times New Roman" w:cs="Times New Roman"/>
          <w:color w:val="000000" w:themeColor="text1"/>
          <w:sz w:val="20"/>
          <w:szCs w:val="20"/>
        </w:rPr>
        <w:t xml:space="preserve">(2), 71–100. </w:t>
      </w:r>
      <w:hyperlink r:id="rId54" w:history="1">
        <w:r w:rsidRPr="00D90583">
          <w:rPr>
            <w:rStyle w:val="Hipervnculo"/>
            <w:rFonts w:ascii="Times New Roman" w:eastAsia="Times New Roman" w:hAnsi="Times New Roman" w:cs="Times New Roman"/>
            <w:color w:val="000000" w:themeColor="text1"/>
            <w:sz w:val="20"/>
            <w:szCs w:val="20"/>
          </w:rPr>
          <w:t>https://doi.org/10.18559/ebr.2023.2.743</w:t>
        </w:r>
      </w:hyperlink>
      <w:r w:rsidRPr="00D90583">
        <w:rPr>
          <w:rFonts w:ascii="Times New Roman" w:eastAsia="Times New Roman" w:hAnsi="Times New Roman" w:cs="Times New Roman"/>
          <w:color w:val="000000" w:themeColor="text1"/>
          <w:sz w:val="20"/>
          <w:szCs w:val="20"/>
        </w:rPr>
        <w:t xml:space="preserve"> </w:t>
      </w:r>
    </w:p>
    <w:p w14:paraId="1573C80E" w14:textId="7472E47B" w:rsidR="00A80C6C" w:rsidRPr="00D90583" w:rsidRDefault="00CA2874" w:rsidP="004B7E34">
      <w:pPr>
        <w:spacing w:line="480" w:lineRule="auto"/>
        <w:ind w:left="567" w:hanging="567"/>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 xml:space="preserve">Wang, K., Ruan, Q., Zhang, X., Fu, C., &amp; Duan, B. (2024). Pre-Service Teachers’ GenAI Anxiety, Technology Self-Efficacy, and TPACK: Their Structural Relations with Behavioral Intention to Design GenAI-Assisted Teaching. </w:t>
      </w:r>
      <w:r w:rsidRPr="00D90583">
        <w:rPr>
          <w:rFonts w:ascii="Times New Roman" w:eastAsia="Times New Roman" w:hAnsi="Times New Roman" w:cs="Times New Roman"/>
          <w:i/>
          <w:sz w:val="20"/>
          <w:szCs w:val="20"/>
        </w:rPr>
        <w:t>Behavioral Sciences, 14</w:t>
      </w:r>
      <w:r w:rsidRPr="00D90583">
        <w:rPr>
          <w:rFonts w:ascii="Times New Roman" w:eastAsia="Times New Roman" w:hAnsi="Times New Roman" w:cs="Times New Roman"/>
          <w:sz w:val="20"/>
          <w:szCs w:val="20"/>
        </w:rPr>
        <w:t>, 373.</w:t>
      </w:r>
      <w:hyperlink r:id="rId55">
        <w:r w:rsidR="00A80C6C" w:rsidRPr="00D90583">
          <w:rPr>
            <w:rFonts w:ascii="Times New Roman" w:eastAsia="Times New Roman" w:hAnsi="Times New Roman" w:cs="Times New Roman"/>
            <w:sz w:val="20"/>
            <w:szCs w:val="20"/>
          </w:rPr>
          <w:t xml:space="preserve"> </w:t>
        </w:r>
      </w:hyperlink>
      <w:hyperlink r:id="rId56">
        <w:r w:rsidR="00A80C6C" w:rsidRPr="00D90583">
          <w:rPr>
            <w:rFonts w:ascii="Times New Roman" w:eastAsia="Times New Roman" w:hAnsi="Times New Roman" w:cs="Times New Roman"/>
            <w:sz w:val="20"/>
            <w:szCs w:val="20"/>
            <w:u w:val="single"/>
          </w:rPr>
          <w:t>https://doi.org/10.3390/bs14050373</w:t>
        </w:r>
      </w:hyperlink>
    </w:p>
    <w:p w14:paraId="2C40AB26" w14:textId="76B44847" w:rsidR="00A80C6C" w:rsidRPr="00D90583" w:rsidRDefault="00CA2874" w:rsidP="004B7E34">
      <w:pPr>
        <w:spacing w:line="480" w:lineRule="auto"/>
        <w:ind w:left="567" w:hanging="567"/>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 xml:space="preserve">Wing Chan, K. &amp; Wai Tang, W. (2025). Evaluating English Teachers’ Artificial Intelligence Readiness and Training Needs with a TPACK-Based Model. </w:t>
      </w:r>
      <w:r w:rsidRPr="00D90583">
        <w:rPr>
          <w:rFonts w:ascii="Times New Roman" w:eastAsia="Times New Roman" w:hAnsi="Times New Roman" w:cs="Times New Roman"/>
          <w:i/>
          <w:sz w:val="20"/>
          <w:szCs w:val="20"/>
        </w:rPr>
        <w:t>World Journal of English Language, 15</w:t>
      </w:r>
      <w:r w:rsidRPr="00D90583">
        <w:rPr>
          <w:rFonts w:ascii="Times New Roman" w:eastAsia="Times New Roman" w:hAnsi="Times New Roman" w:cs="Times New Roman"/>
          <w:sz w:val="20"/>
          <w:szCs w:val="20"/>
        </w:rPr>
        <w:t>(1).</w:t>
      </w:r>
      <w:hyperlink r:id="rId57">
        <w:r w:rsidR="00A80C6C" w:rsidRPr="00D90583">
          <w:rPr>
            <w:rFonts w:ascii="Times New Roman" w:eastAsia="Times New Roman" w:hAnsi="Times New Roman" w:cs="Times New Roman"/>
            <w:sz w:val="20"/>
            <w:szCs w:val="20"/>
          </w:rPr>
          <w:t xml:space="preserve"> </w:t>
        </w:r>
      </w:hyperlink>
      <w:hyperlink r:id="rId58">
        <w:r w:rsidR="00A80C6C" w:rsidRPr="00D90583">
          <w:rPr>
            <w:rFonts w:ascii="Times New Roman" w:eastAsia="Times New Roman" w:hAnsi="Times New Roman" w:cs="Times New Roman"/>
            <w:sz w:val="20"/>
            <w:szCs w:val="20"/>
            <w:u w:val="single"/>
          </w:rPr>
          <w:t>http://dx.doi.org/10.5430/wjel.v15n1p129</w:t>
        </w:r>
      </w:hyperlink>
      <w:r w:rsidRPr="00D90583">
        <w:rPr>
          <w:rFonts w:ascii="Times New Roman" w:eastAsia="Times New Roman" w:hAnsi="Times New Roman" w:cs="Times New Roman"/>
          <w:sz w:val="20"/>
          <w:szCs w:val="20"/>
        </w:rPr>
        <w:t xml:space="preserve">. </w:t>
      </w:r>
    </w:p>
    <w:p w14:paraId="43473096" w14:textId="5CE13123" w:rsidR="00A80C6C" w:rsidRPr="00D90583" w:rsidRDefault="00CA2874" w:rsidP="004B7E34">
      <w:pPr>
        <w:spacing w:line="480" w:lineRule="auto"/>
        <w:ind w:left="567" w:hanging="567"/>
        <w:rPr>
          <w:rFonts w:ascii="Times New Roman" w:eastAsia="Times New Roman" w:hAnsi="Times New Roman" w:cs="Times New Roman"/>
          <w:sz w:val="20"/>
          <w:szCs w:val="20"/>
        </w:rPr>
      </w:pPr>
      <w:r w:rsidRPr="003C5080">
        <w:rPr>
          <w:rFonts w:ascii="Times New Roman" w:eastAsia="Times New Roman" w:hAnsi="Times New Roman" w:cs="Times New Roman"/>
          <w:sz w:val="20"/>
          <w:szCs w:val="20"/>
          <w:lang w:val="es-PE"/>
        </w:rPr>
        <w:t xml:space="preserve">Yang, Y., Xia, Q., Liu, C. &amp; </w:t>
      </w:r>
      <w:proofErr w:type="spellStart"/>
      <w:r w:rsidRPr="003C5080">
        <w:rPr>
          <w:rFonts w:ascii="Times New Roman" w:eastAsia="Times New Roman" w:hAnsi="Times New Roman" w:cs="Times New Roman"/>
          <w:sz w:val="20"/>
          <w:szCs w:val="20"/>
          <w:lang w:val="es-PE"/>
        </w:rPr>
        <w:t>Chiu</w:t>
      </w:r>
      <w:proofErr w:type="spellEnd"/>
      <w:r w:rsidRPr="003C5080">
        <w:rPr>
          <w:rFonts w:ascii="Times New Roman" w:eastAsia="Times New Roman" w:hAnsi="Times New Roman" w:cs="Times New Roman"/>
          <w:sz w:val="20"/>
          <w:szCs w:val="20"/>
          <w:lang w:val="es-PE"/>
        </w:rPr>
        <w:t xml:space="preserve">, T. K. F. (2025). </w:t>
      </w:r>
      <w:r w:rsidRPr="00D90583">
        <w:rPr>
          <w:rFonts w:ascii="Times New Roman" w:eastAsia="Times New Roman" w:hAnsi="Times New Roman" w:cs="Times New Roman"/>
          <w:sz w:val="20"/>
          <w:szCs w:val="20"/>
        </w:rPr>
        <w:t xml:space="preserve">The impact of TPACK on teachers’ willingness to integrate generative artificial intelligence (GenAI): The moderating role of negative emotions and the buffering effects of need satisfaction. </w:t>
      </w:r>
      <w:r w:rsidRPr="00D90583">
        <w:rPr>
          <w:rFonts w:ascii="Times New Roman" w:eastAsia="Times New Roman" w:hAnsi="Times New Roman" w:cs="Times New Roman"/>
          <w:i/>
          <w:sz w:val="20"/>
          <w:szCs w:val="20"/>
        </w:rPr>
        <w:t xml:space="preserve">Teaching and Teacher Education, 154, </w:t>
      </w:r>
      <w:r w:rsidRPr="00D90583">
        <w:rPr>
          <w:rFonts w:ascii="Times New Roman" w:eastAsia="Times New Roman" w:hAnsi="Times New Roman" w:cs="Times New Roman"/>
          <w:sz w:val="20"/>
          <w:szCs w:val="20"/>
        </w:rPr>
        <w:t>104877.</w:t>
      </w:r>
      <w:hyperlink r:id="rId59">
        <w:r w:rsidR="00A80C6C" w:rsidRPr="00D90583">
          <w:rPr>
            <w:rFonts w:ascii="Times New Roman" w:eastAsia="Times New Roman" w:hAnsi="Times New Roman" w:cs="Times New Roman"/>
            <w:sz w:val="20"/>
            <w:szCs w:val="20"/>
          </w:rPr>
          <w:t xml:space="preserve"> </w:t>
        </w:r>
      </w:hyperlink>
      <w:hyperlink r:id="rId60">
        <w:r w:rsidR="00A80C6C" w:rsidRPr="00D90583">
          <w:rPr>
            <w:rFonts w:ascii="Times New Roman" w:eastAsia="Times New Roman" w:hAnsi="Times New Roman" w:cs="Times New Roman"/>
            <w:sz w:val="20"/>
            <w:szCs w:val="20"/>
            <w:u w:val="single"/>
          </w:rPr>
          <w:t>https://doi.org/10.1016/j.tate.2024.104877</w:t>
        </w:r>
      </w:hyperlink>
      <w:r w:rsidR="003B59CB" w:rsidRPr="00D90583">
        <w:rPr>
          <w:rFonts w:ascii="Times New Roman" w:eastAsia="Times New Roman" w:hAnsi="Times New Roman" w:cs="Times New Roman"/>
          <w:sz w:val="20"/>
          <w:szCs w:val="20"/>
        </w:rPr>
        <w:t xml:space="preserve"> </w:t>
      </w:r>
    </w:p>
    <w:p w14:paraId="1D1FD5F1" w14:textId="77777777" w:rsidR="00A80C6C" w:rsidRPr="00D90583" w:rsidRDefault="00CA2874" w:rsidP="004B7E34">
      <w:pPr>
        <w:spacing w:line="480" w:lineRule="auto"/>
        <w:ind w:left="567" w:hanging="567"/>
        <w:rPr>
          <w:rFonts w:ascii="Times New Roman" w:eastAsia="Times New Roman" w:hAnsi="Times New Roman" w:cs="Times New Roman"/>
          <w:sz w:val="20"/>
          <w:szCs w:val="20"/>
        </w:rPr>
      </w:pPr>
      <w:r w:rsidRPr="00D90583">
        <w:rPr>
          <w:rFonts w:ascii="Times New Roman" w:eastAsia="Times New Roman" w:hAnsi="Times New Roman" w:cs="Times New Roman"/>
          <w:sz w:val="20"/>
          <w:szCs w:val="20"/>
        </w:rPr>
        <w:t xml:space="preserve">Zhang, Y. (2022). Developing EFL Teachers’ Technological Pedagogical Knowledge Through Practices in Virtual Platform. </w:t>
      </w:r>
      <w:r w:rsidRPr="00D90583">
        <w:rPr>
          <w:rFonts w:ascii="Times New Roman" w:eastAsia="Times New Roman" w:hAnsi="Times New Roman" w:cs="Times New Roman"/>
          <w:i/>
          <w:sz w:val="20"/>
          <w:szCs w:val="20"/>
        </w:rPr>
        <w:t>Front. Psychol, 13</w:t>
      </w:r>
      <w:r w:rsidRPr="00D90583">
        <w:rPr>
          <w:rFonts w:ascii="Times New Roman" w:eastAsia="Times New Roman" w:hAnsi="Times New Roman" w:cs="Times New Roman"/>
          <w:sz w:val="20"/>
          <w:szCs w:val="20"/>
        </w:rPr>
        <w:t>, 916060.</w:t>
      </w:r>
      <w:hyperlink r:id="rId61">
        <w:r w:rsidR="00A80C6C" w:rsidRPr="00D90583">
          <w:rPr>
            <w:rFonts w:ascii="Times New Roman" w:eastAsia="Times New Roman" w:hAnsi="Times New Roman" w:cs="Times New Roman"/>
            <w:sz w:val="20"/>
            <w:szCs w:val="20"/>
          </w:rPr>
          <w:t xml:space="preserve"> https://doi.org/10.3389/fpsyg.2022.916060</w:t>
        </w:r>
      </w:hyperlink>
    </w:p>
    <w:p w14:paraId="695F4428" w14:textId="77777777" w:rsidR="00A80C6C" w:rsidRPr="00D90583" w:rsidRDefault="00A80C6C" w:rsidP="004B7E34">
      <w:pPr>
        <w:spacing w:line="480" w:lineRule="auto"/>
        <w:ind w:left="567" w:hanging="567"/>
        <w:rPr>
          <w:rFonts w:ascii="Times New Roman" w:eastAsia="Times New Roman" w:hAnsi="Times New Roman" w:cs="Times New Roman"/>
          <w:sz w:val="20"/>
          <w:szCs w:val="20"/>
        </w:rPr>
      </w:pPr>
    </w:p>
    <w:p w14:paraId="3A08202E" w14:textId="64CC1281" w:rsidR="00A80C6C" w:rsidRPr="00FA7539" w:rsidRDefault="00CA2874" w:rsidP="004B7E34">
      <w:pPr>
        <w:spacing w:line="480" w:lineRule="auto"/>
        <w:ind w:left="567" w:hanging="567"/>
        <w:rPr>
          <w:rFonts w:ascii="Times New Roman" w:eastAsia="Times New Roman" w:hAnsi="Times New Roman" w:cs="Times New Roman"/>
          <w:sz w:val="20"/>
          <w:szCs w:val="20"/>
          <w:u w:val="single"/>
        </w:rPr>
      </w:pPr>
      <w:r w:rsidRPr="00D90583">
        <w:rPr>
          <w:rFonts w:ascii="Times New Roman" w:eastAsia="Times New Roman" w:hAnsi="Times New Roman" w:cs="Times New Roman"/>
          <w:sz w:val="20"/>
          <w:szCs w:val="20"/>
        </w:rPr>
        <w:lastRenderedPageBreak/>
        <w:t xml:space="preserve">Zhao, J., Liu, E. &amp; </w:t>
      </w:r>
      <w:proofErr w:type="spellStart"/>
      <w:r w:rsidRPr="00D90583">
        <w:rPr>
          <w:rFonts w:ascii="Times New Roman" w:eastAsia="Times New Roman" w:hAnsi="Times New Roman" w:cs="Times New Roman"/>
          <w:sz w:val="20"/>
          <w:szCs w:val="20"/>
        </w:rPr>
        <w:t>Sofeia</w:t>
      </w:r>
      <w:proofErr w:type="spellEnd"/>
      <w:r w:rsidRPr="00D90583">
        <w:rPr>
          <w:rFonts w:ascii="Times New Roman" w:eastAsia="Times New Roman" w:hAnsi="Times New Roman" w:cs="Times New Roman"/>
          <w:sz w:val="20"/>
          <w:szCs w:val="20"/>
        </w:rPr>
        <w:t xml:space="preserve">, N. (2024). Whether perceived TPACK could improve deep learning? Through the lens of the mediating role of self-regulatory learning and the moderating role of technology self-efficacy in the online environment. </w:t>
      </w:r>
      <w:r w:rsidRPr="00D90583">
        <w:rPr>
          <w:rFonts w:ascii="Times New Roman" w:eastAsia="Times New Roman" w:hAnsi="Times New Roman" w:cs="Times New Roman"/>
          <w:i/>
          <w:sz w:val="20"/>
          <w:szCs w:val="20"/>
        </w:rPr>
        <w:t>Current Psychology,</w:t>
      </w:r>
      <w:r w:rsidRPr="00D90583">
        <w:rPr>
          <w:rFonts w:ascii="Times New Roman" w:eastAsia="Times New Roman" w:hAnsi="Times New Roman" w:cs="Times New Roman"/>
          <w:sz w:val="20"/>
          <w:szCs w:val="20"/>
        </w:rPr>
        <w:t xml:space="preserve"> </w:t>
      </w:r>
      <w:r w:rsidRPr="00D90583">
        <w:rPr>
          <w:rFonts w:ascii="Times New Roman" w:eastAsia="Times New Roman" w:hAnsi="Times New Roman" w:cs="Times New Roman"/>
          <w:i/>
          <w:sz w:val="20"/>
          <w:szCs w:val="20"/>
        </w:rPr>
        <w:t xml:space="preserve">43, </w:t>
      </w:r>
      <w:r w:rsidRPr="00D90583">
        <w:rPr>
          <w:rFonts w:ascii="Times New Roman" w:eastAsia="Times New Roman" w:hAnsi="Times New Roman" w:cs="Times New Roman"/>
          <w:sz w:val="20"/>
          <w:szCs w:val="20"/>
        </w:rPr>
        <w:t>29848–29864.</w:t>
      </w:r>
      <w:hyperlink r:id="rId62">
        <w:r w:rsidR="00A80C6C" w:rsidRPr="00D90583">
          <w:rPr>
            <w:rFonts w:ascii="Times New Roman" w:eastAsia="Times New Roman" w:hAnsi="Times New Roman" w:cs="Times New Roman"/>
            <w:sz w:val="20"/>
            <w:szCs w:val="20"/>
          </w:rPr>
          <w:t xml:space="preserve"> </w:t>
        </w:r>
      </w:hyperlink>
      <w:r w:rsidR="00A80C6C" w:rsidRPr="00D90583">
        <w:rPr>
          <w:rFonts w:ascii="Times New Roman" w:eastAsia="Times New Roman" w:hAnsi="Times New Roman" w:cs="Times New Roman"/>
          <w:sz w:val="20"/>
          <w:szCs w:val="20"/>
          <w:u w:val="single"/>
        </w:rPr>
        <w:t>https://doi.org/10.1007/s12144-024-06455-x</w:t>
      </w:r>
    </w:p>
    <w:sectPr w:rsidR="00A80C6C" w:rsidRPr="00FA7539" w:rsidSect="001B0F0C">
      <w:headerReference w:type="default" r:id="rId63"/>
      <w:pgSz w:w="12240" w:h="15840" w:code="1"/>
      <w:pgMar w:top="1440" w:right="1440" w:bottom="1440" w:left="1440" w:header="709" w:footer="709"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39888E" w14:textId="77777777" w:rsidR="00DF6507" w:rsidRPr="00D90583" w:rsidRDefault="00DF6507" w:rsidP="00BE5CB2">
      <w:r w:rsidRPr="00D90583">
        <w:separator/>
      </w:r>
    </w:p>
  </w:endnote>
  <w:endnote w:type="continuationSeparator" w:id="0">
    <w:p w14:paraId="3F949760" w14:textId="77777777" w:rsidR="00DF6507" w:rsidRPr="00D90583" w:rsidRDefault="00DF6507" w:rsidP="00BE5CB2">
      <w:r w:rsidRPr="00D9058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609A969F-7FA1-444C-8B0D-01EDD83BB66F}"/>
    <w:embedBold r:id="rId2" w:fontKey="{FD53CF0F-2259-434E-A229-DC85CCD2DFB8}"/>
    <w:embedItalic r:id="rId3" w:fontKey="{7DF744D7-4C32-4BC7-863E-F5DEBFF5A25D}"/>
    <w:embedBoldItalic r:id="rId4" w:fontKey="{D2E2ACCC-7C15-4F52-864B-F202021C0A0D}"/>
  </w:font>
  <w:font w:name="Calibri Light">
    <w:panose1 w:val="020F0302020204030204"/>
    <w:charset w:val="00"/>
    <w:family w:val="swiss"/>
    <w:pitch w:val="variable"/>
    <w:sig w:usb0="E4002EFF" w:usb1="C000247B" w:usb2="00000009" w:usb3="00000000" w:csb0="000001FF" w:csb1="00000000"/>
    <w:embedRegular r:id="rId5" w:fontKey="{CD7730FD-ECF3-4D61-AABE-99E6A7CD3233}"/>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EC371E" w14:textId="77777777" w:rsidR="00DF6507" w:rsidRPr="00D90583" w:rsidRDefault="00DF6507" w:rsidP="00BE5CB2">
      <w:r w:rsidRPr="00D90583">
        <w:separator/>
      </w:r>
    </w:p>
  </w:footnote>
  <w:footnote w:type="continuationSeparator" w:id="0">
    <w:p w14:paraId="33BF05BB" w14:textId="77777777" w:rsidR="00DF6507" w:rsidRPr="00D90583" w:rsidRDefault="00DF6507" w:rsidP="00BE5CB2">
      <w:r w:rsidRPr="00D9058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7525107"/>
      <w:docPartObj>
        <w:docPartGallery w:val="Page Numbers (Top of Page)"/>
        <w:docPartUnique/>
      </w:docPartObj>
    </w:sdtPr>
    <w:sdtEndPr>
      <w:rPr>
        <w:rFonts w:ascii="Times New Roman" w:hAnsi="Times New Roman" w:cs="Times New Roman"/>
        <w:sz w:val="20"/>
        <w:szCs w:val="20"/>
      </w:rPr>
    </w:sdtEndPr>
    <w:sdtContent>
      <w:p w14:paraId="0703095D" w14:textId="77D833C3" w:rsidR="00BE5CB2" w:rsidRPr="00D90583" w:rsidRDefault="00BE5CB2">
        <w:pPr>
          <w:pStyle w:val="Encabezado"/>
          <w:jc w:val="right"/>
          <w:rPr>
            <w:rFonts w:ascii="Times New Roman" w:hAnsi="Times New Roman" w:cs="Times New Roman"/>
            <w:sz w:val="20"/>
            <w:szCs w:val="20"/>
          </w:rPr>
        </w:pPr>
        <w:r w:rsidRPr="00D90583">
          <w:rPr>
            <w:rFonts w:ascii="Times New Roman" w:hAnsi="Times New Roman" w:cs="Times New Roman"/>
            <w:sz w:val="20"/>
            <w:szCs w:val="20"/>
          </w:rPr>
          <w:fldChar w:fldCharType="begin"/>
        </w:r>
        <w:r w:rsidRPr="00D90583">
          <w:rPr>
            <w:rFonts w:ascii="Times New Roman" w:hAnsi="Times New Roman" w:cs="Times New Roman"/>
            <w:sz w:val="20"/>
            <w:szCs w:val="20"/>
          </w:rPr>
          <w:instrText>PAGE   \* MERGEFORMAT</w:instrText>
        </w:r>
        <w:r w:rsidRPr="00D90583">
          <w:rPr>
            <w:rFonts w:ascii="Times New Roman" w:hAnsi="Times New Roman" w:cs="Times New Roman"/>
            <w:sz w:val="20"/>
            <w:szCs w:val="20"/>
          </w:rPr>
          <w:fldChar w:fldCharType="separate"/>
        </w:r>
        <w:r w:rsidRPr="00D90583">
          <w:rPr>
            <w:rFonts w:ascii="Times New Roman" w:hAnsi="Times New Roman" w:cs="Times New Roman"/>
            <w:sz w:val="20"/>
            <w:szCs w:val="20"/>
          </w:rPr>
          <w:t>2</w:t>
        </w:r>
        <w:r w:rsidRPr="00D90583">
          <w:rPr>
            <w:rFonts w:ascii="Times New Roman" w:hAnsi="Times New Roman" w:cs="Times New Roman"/>
            <w:sz w:val="20"/>
            <w:szCs w:val="20"/>
          </w:rPr>
          <w:fldChar w:fldCharType="end"/>
        </w:r>
      </w:p>
    </w:sdtContent>
  </w:sdt>
  <w:p w14:paraId="53DD94F4" w14:textId="77777777" w:rsidR="00BE5CB2" w:rsidRPr="00D90583" w:rsidRDefault="00BE5CB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3E7424"/>
    <w:multiLevelType w:val="multilevel"/>
    <w:tmpl w:val="8F7E3E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846554"/>
    <w:multiLevelType w:val="multilevel"/>
    <w:tmpl w:val="0450E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7852B5"/>
    <w:multiLevelType w:val="multilevel"/>
    <w:tmpl w:val="55FACB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34D3514"/>
    <w:multiLevelType w:val="multilevel"/>
    <w:tmpl w:val="0C92A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572B3B"/>
    <w:multiLevelType w:val="hybridMultilevel"/>
    <w:tmpl w:val="F498F32E"/>
    <w:lvl w:ilvl="0" w:tplc="C562C9B6">
      <w:start w:val="5"/>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93133DC"/>
    <w:multiLevelType w:val="hybridMultilevel"/>
    <w:tmpl w:val="14566C22"/>
    <w:lvl w:ilvl="0" w:tplc="6F4A020E">
      <w:start w:val="4"/>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1B28731F"/>
    <w:multiLevelType w:val="hybridMultilevel"/>
    <w:tmpl w:val="AF08398A"/>
    <w:lvl w:ilvl="0" w:tplc="FB9A1040">
      <w:start w:val="6"/>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24B85E9E"/>
    <w:multiLevelType w:val="multilevel"/>
    <w:tmpl w:val="50D20B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36144A"/>
    <w:multiLevelType w:val="multilevel"/>
    <w:tmpl w:val="09C2A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203157"/>
    <w:multiLevelType w:val="multilevel"/>
    <w:tmpl w:val="11542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294E59"/>
    <w:multiLevelType w:val="hybridMultilevel"/>
    <w:tmpl w:val="5FD4D012"/>
    <w:lvl w:ilvl="0" w:tplc="80281F2C">
      <w:start w:val="2"/>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41ED52EC"/>
    <w:multiLevelType w:val="multilevel"/>
    <w:tmpl w:val="EF9E1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7112AF"/>
    <w:multiLevelType w:val="hybridMultilevel"/>
    <w:tmpl w:val="A44A17B4"/>
    <w:lvl w:ilvl="0" w:tplc="D0C253F8">
      <w:start w:val="5"/>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54D37C24"/>
    <w:multiLevelType w:val="hybridMultilevel"/>
    <w:tmpl w:val="405091CC"/>
    <w:lvl w:ilvl="0" w:tplc="E892EC06">
      <w:start w:val="6"/>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60445751"/>
    <w:multiLevelType w:val="multilevel"/>
    <w:tmpl w:val="178CB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4F25FF"/>
    <w:multiLevelType w:val="multilevel"/>
    <w:tmpl w:val="A516B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086298"/>
    <w:multiLevelType w:val="multilevel"/>
    <w:tmpl w:val="5FA47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312F1A"/>
    <w:multiLevelType w:val="hybridMultilevel"/>
    <w:tmpl w:val="992CB7BC"/>
    <w:lvl w:ilvl="0" w:tplc="2DA68ED2">
      <w:start w:val="4"/>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1372339600">
    <w:abstractNumId w:val="2"/>
  </w:num>
  <w:num w:numId="2" w16cid:durableId="1351223498">
    <w:abstractNumId w:val="14"/>
  </w:num>
  <w:num w:numId="3" w16cid:durableId="422923671">
    <w:abstractNumId w:val="9"/>
  </w:num>
  <w:num w:numId="4" w16cid:durableId="1897741224">
    <w:abstractNumId w:val="1"/>
  </w:num>
  <w:num w:numId="5" w16cid:durableId="1303345511">
    <w:abstractNumId w:val="3"/>
  </w:num>
  <w:num w:numId="6" w16cid:durableId="2010988098">
    <w:abstractNumId w:val="15"/>
  </w:num>
  <w:num w:numId="7" w16cid:durableId="517819132">
    <w:abstractNumId w:val="0"/>
  </w:num>
  <w:num w:numId="8" w16cid:durableId="1309895117">
    <w:abstractNumId w:val="8"/>
  </w:num>
  <w:num w:numId="9" w16cid:durableId="1836918328">
    <w:abstractNumId w:val="7"/>
  </w:num>
  <w:num w:numId="10" w16cid:durableId="453645880">
    <w:abstractNumId w:val="11"/>
  </w:num>
  <w:num w:numId="11" w16cid:durableId="573005109">
    <w:abstractNumId w:val="16"/>
  </w:num>
  <w:num w:numId="12" w16cid:durableId="1569073823">
    <w:abstractNumId w:val="10"/>
  </w:num>
  <w:num w:numId="13" w16cid:durableId="1623268704">
    <w:abstractNumId w:val="17"/>
  </w:num>
  <w:num w:numId="14" w16cid:durableId="1318076324">
    <w:abstractNumId w:val="5"/>
  </w:num>
  <w:num w:numId="15" w16cid:durableId="1245720865">
    <w:abstractNumId w:val="13"/>
  </w:num>
  <w:num w:numId="16" w16cid:durableId="1032533238">
    <w:abstractNumId w:val="6"/>
  </w:num>
  <w:num w:numId="17" w16cid:durableId="362560391">
    <w:abstractNumId w:val="4"/>
  </w:num>
  <w:num w:numId="18" w16cid:durableId="195548287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0C6C"/>
    <w:rsid w:val="00001030"/>
    <w:rsid w:val="0001610D"/>
    <w:rsid w:val="0002317E"/>
    <w:rsid w:val="000431A5"/>
    <w:rsid w:val="0004746B"/>
    <w:rsid w:val="000572E0"/>
    <w:rsid w:val="0007228C"/>
    <w:rsid w:val="00072363"/>
    <w:rsid w:val="00076C42"/>
    <w:rsid w:val="00082FF4"/>
    <w:rsid w:val="0009720F"/>
    <w:rsid w:val="000C6D44"/>
    <w:rsid w:val="00101320"/>
    <w:rsid w:val="00102795"/>
    <w:rsid w:val="00126F4C"/>
    <w:rsid w:val="00131482"/>
    <w:rsid w:val="001366D6"/>
    <w:rsid w:val="00146537"/>
    <w:rsid w:val="001469CF"/>
    <w:rsid w:val="00157179"/>
    <w:rsid w:val="0018706E"/>
    <w:rsid w:val="001925BD"/>
    <w:rsid w:val="001A45F5"/>
    <w:rsid w:val="001B0F0C"/>
    <w:rsid w:val="001F28EA"/>
    <w:rsid w:val="002110E7"/>
    <w:rsid w:val="00237C87"/>
    <w:rsid w:val="0024741C"/>
    <w:rsid w:val="00250145"/>
    <w:rsid w:val="00256375"/>
    <w:rsid w:val="00267B5C"/>
    <w:rsid w:val="00274693"/>
    <w:rsid w:val="00297BD8"/>
    <w:rsid w:val="002C17FB"/>
    <w:rsid w:val="002D0DE2"/>
    <w:rsid w:val="002D3765"/>
    <w:rsid w:val="002E406F"/>
    <w:rsid w:val="0030502A"/>
    <w:rsid w:val="00322986"/>
    <w:rsid w:val="0033049F"/>
    <w:rsid w:val="00380BB5"/>
    <w:rsid w:val="00390412"/>
    <w:rsid w:val="003B3B74"/>
    <w:rsid w:val="003B59CB"/>
    <w:rsid w:val="003C5080"/>
    <w:rsid w:val="003D0C94"/>
    <w:rsid w:val="00401336"/>
    <w:rsid w:val="004251F0"/>
    <w:rsid w:val="00431B3A"/>
    <w:rsid w:val="00434B94"/>
    <w:rsid w:val="0045581F"/>
    <w:rsid w:val="00455890"/>
    <w:rsid w:val="0048166E"/>
    <w:rsid w:val="004B7E34"/>
    <w:rsid w:val="004C1B63"/>
    <w:rsid w:val="004E27FB"/>
    <w:rsid w:val="004E471F"/>
    <w:rsid w:val="004F0FFA"/>
    <w:rsid w:val="00516EDD"/>
    <w:rsid w:val="0053012E"/>
    <w:rsid w:val="005668C9"/>
    <w:rsid w:val="00566B7F"/>
    <w:rsid w:val="00566CF8"/>
    <w:rsid w:val="00566EB3"/>
    <w:rsid w:val="005A3EDF"/>
    <w:rsid w:val="005D42B9"/>
    <w:rsid w:val="005D59CC"/>
    <w:rsid w:val="005D603C"/>
    <w:rsid w:val="005F1C93"/>
    <w:rsid w:val="006011A0"/>
    <w:rsid w:val="00601C7D"/>
    <w:rsid w:val="0060742E"/>
    <w:rsid w:val="00617741"/>
    <w:rsid w:val="0064742C"/>
    <w:rsid w:val="0065682E"/>
    <w:rsid w:val="00670CB2"/>
    <w:rsid w:val="00680F2B"/>
    <w:rsid w:val="006837CA"/>
    <w:rsid w:val="00690AFA"/>
    <w:rsid w:val="00701528"/>
    <w:rsid w:val="007245FF"/>
    <w:rsid w:val="00753E52"/>
    <w:rsid w:val="007609E0"/>
    <w:rsid w:val="007728CA"/>
    <w:rsid w:val="00775E11"/>
    <w:rsid w:val="007772D9"/>
    <w:rsid w:val="0078059F"/>
    <w:rsid w:val="007C00D6"/>
    <w:rsid w:val="007C4EC3"/>
    <w:rsid w:val="00804523"/>
    <w:rsid w:val="00815CFE"/>
    <w:rsid w:val="00820ECF"/>
    <w:rsid w:val="008242CF"/>
    <w:rsid w:val="0083465A"/>
    <w:rsid w:val="008363F5"/>
    <w:rsid w:val="00847678"/>
    <w:rsid w:val="008531DC"/>
    <w:rsid w:val="00865C11"/>
    <w:rsid w:val="00882F50"/>
    <w:rsid w:val="00894DC5"/>
    <w:rsid w:val="008B6C39"/>
    <w:rsid w:val="008C6562"/>
    <w:rsid w:val="008D1B6C"/>
    <w:rsid w:val="008D3996"/>
    <w:rsid w:val="008D5F7E"/>
    <w:rsid w:val="008D611E"/>
    <w:rsid w:val="008E2E7C"/>
    <w:rsid w:val="00910227"/>
    <w:rsid w:val="00923285"/>
    <w:rsid w:val="00957A9D"/>
    <w:rsid w:val="00961943"/>
    <w:rsid w:val="00971D60"/>
    <w:rsid w:val="00994F3F"/>
    <w:rsid w:val="009A55E0"/>
    <w:rsid w:val="009B555A"/>
    <w:rsid w:val="009E04BF"/>
    <w:rsid w:val="009E662D"/>
    <w:rsid w:val="00A05CFB"/>
    <w:rsid w:val="00A21127"/>
    <w:rsid w:val="00A254D9"/>
    <w:rsid w:val="00A372AA"/>
    <w:rsid w:val="00A80C6C"/>
    <w:rsid w:val="00AA6CF4"/>
    <w:rsid w:val="00AB5B9C"/>
    <w:rsid w:val="00AC6670"/>
    <w:rsid w:val="00B10334"/>
    <w:rsid w:val="00B25FC9"/>
    <w:rsid w:val="00B515C3"/>
    <w:rsid w:val="00B53B7E"/>
    <w:rsid w:val="00B55AA8"/>
    <w:rsid w:val="00B60733"/>
    <w:rsid w:val="00B86915"/>
    <w:rsid w:val="00BB66C4"/>
    <w:rsid w:val="00BE2167"/>
    <w:rsid w:val="00BE5A39"/>
    <w:rsid w:val="00BE5CB2"/>
    <w:rsid w:val="00BE5EC8"/>
    <w:rsid w:val="00C10A8A"/>
    <w:rsid w:val="00C243EC"/>
    <w:rsid w:val="00C30BF1"/>
    <w:rsid w:val="00C341C4"/>
    <w:rsid w:val="00C37F85"/>
    <w:rsid w:val="00C46355"/>
    <w:rsid w:val="00C46D26"/>
    <w:rsid w:val="00C708F2"/>
    <w:rsid w:val="00C74338"/>
    <w:rsid w:val="00C9325E"/>
    <w:rsid w:val="00CA2874"/>
    <w:rsid w:val="00CA4E11"/>
    <w:rsid w:val="00CB0548"/>
    <w:rsid w:val="00CB2CDD"/>
    <w:rsid w:val="00CC77D1"/>
    <w:rsid w:val="00CE4094"/>
    <w:rsid w:val="00D27B0A"/>
    <w:rsid w:val="00D319A1"/>
    <w:rsid w:val="00D3646B"/>
    <w:rsid w:val="00D415A7"/>
    <w:rsid w:val="00D50B28"/>
    <w:rsid w:val="00D61C42"/>
    <w:rsid w:val="00D75963"/>
    <w:rsid w:val="00D825C6"/>
    <w:rsid w:val="00D85471"/>
    <w:rsid w:val="00D87472"/>
    <w:rsid w:val="00D90583"/>
    <w:rsid w:val="00DA1BAC"/>
    <w:rsid w:val="00DB20BF"/>
    <w:rsid w:val="00DC7B70"/>
    <w:rsid w:val="00DF1F3A"/>
    <w:rsid w:val="00DF3F3C"/>
    <w:rsid w:val="00DF6507"/>
    <w:rsid w:val="00E177A9"/>
    <w:rsid w:val="00E3065C"/>
    <w:rsid w:val="00E517DF"/>
    <w:rsid w:val="00ED2E96"/>
    <w:rsid w:val="00F005F2"/>
    <w:rsid w:val="00F059B5"/>
    <w:rsid w:val="00F15E07"/>
    <w:rsid w:val="00F50185"/>
    <w:rsid w:val="00F62C93"/>
    <w:rsid w:val="00F81608"/>
    <w:rsid w:val="00FA7539"/>
    <w:rsid w:val="00FD36C9"/>
    <w:rsid w:val="00FD3F87"/>
    <w:rsid w:val="00FF67D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3DB19"/>
  <w15:docId w15:val="{3E08E3A2-0C59-4F3E-93E9-3DDF6EADD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s-PE"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6D44"/>
    <w:rPr>
      <w:lang w:val="en-US"/>
    </w:rPr>
  </w:style>
  <w:style w:type="paragraph" w:styleId="Ttulo1">
    <w:name w:val="heading 1"/>
    <w:basedOn w:val="Normal"/>
    <w:next w:val="Normal"/>
    <w:link w:val="Ttulo1Car"/>
    <w:uiPriority w:val="9"/>
    <w:qFormat/>
    <w:rsid w:val="0003665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03665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036651"/>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036651"/>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036651"/>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036651"/>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36651"/>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36651"/>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36651"/>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036651"/>
    <w:pPr>
      <w:spacing w:after="80"/>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036651"/>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036651"/>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036651"/>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036651"/>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036651"/>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03665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3665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3665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36651"/>
    <w:rPr>
      <w:rFonts w:eastAsiaTheme="majorEastAsia" w:cstheme="majorBidi"/>
      <w:color w:val="272727" w:themeColor="text1" w:themeTint="D8"/>
    </w:rPr>
  </w:style>
  <w:style w:type="character" w:customStyle="1" w:styleId="TtuloCar">
    <w:name w:val="Título Car"/>
    <w:basedOn w:val="Fuentedeprrafopredeter"/>
    <w:link w:val="Ttulo"/>
    <w:uiPriority w:val="10"/>
    <w:rsid w:val="0003665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pPr>
      <w:spacing w:after="160"/>
    </w:pPr>
    <w:rPr>
      <w:color w:val="595959"/>
      <w:sz w:val="28"/>
      <w:szCs w:val="28"/>
    </w:rPr>
  </w:style>
  <w:style w:type="character" w:customStyle="1" w:styleId="SubttuloCar">
    <w:name w:val="Subtítulo Car"/>
    <w:basedOn w:val="Fuentedeprrafopredeter"/>
    <w:link w:val="Subttulo"/>
    <w:uiPriority w:val="11"/>
    <w:rsid w:val="0003665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36651"/>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036651"/>
    <w:rPr>
      <w:i/>
      <w:iCs/>
      <w:color w:val="404040" w:themeColor="text1" w:themeTint="BF"/>
    </w:rPr>
  </w:style>
  <w:style w:type="paragraph" w:styleId="Prrafodelista">
    <w:name w:val="List Paragraph"/>
    <w:basedOn w:val="Normal"/>
    <w:uiPriority w:val="34"/>
    <w:qFormat/>
    <w:rsid w:val="00036651"/>
    <w:pPr>
      <w:ind w:left="720"/>
      <w:contextualSpacing/>
    </w:pPr>
  </w:style>
  <w:style w:type="character" w:styleId="nfasisintenso">
    <w:name w:val="Intense Emphasis"/>
    <w:basedOn w:val="Fuentedeprrafopredeter"/>
    <w:uiPriority w:val="21"/>
    <w:qFormat/>
    <w:rsid w:val="00036651"/>
    <w:rPr>
      <w:i/>
      <w:iCs/>
      <w:color w:val="2F5496" w:themeColor="accent1" w:themeShade="BF"/>
    </w:rPr>
  </w:style>
  <w:style w:type="paragraph" w:styleId="Citadestacada">
    <w:name w:val="Intense Quote"/>
    <w:basedOn w:val="Normal"/>
    <w:next w:val="Normal"/>
    <w:link w:val="CitadestacadaCar"/>
    <w:uiPriority w:val="30"/>
    <w:qFormat/>
    <w:rsid w:val="0003665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036651"/>
    <w:rPr>
      <w:i/>
      <w:iCs/>
      <w:color w:val="2F5496" w:themeColor="accent1" w:themeShade="BF"/>
    </w:rPr>
  </w:style>
  <w:style w:type="character" w:styleId="Referenciaintensa">
    <w:name w:val="Intense Reference"/>
    <w:basedOn w:val="Fuentedeprrafopredeter"/>
    <w:uiPriority w:val="32"/>
    <w:qFormat/>
    <w:rsid w:val="00036651"/>
    <w:rPr>
      <w:b/>
      <w:bCs/>
      <w:smallCaps/>
      <w:color w:val="2F5496" w:themeColor="accent1" w:themeShade="BF"/>
      <w:spacing w:val="5"/>
    </w:rPr>
  </w:style>
  <w:style w:type="paragraph" w:styleId="NormalWeb">
    <w:name w:val="Normal (Web)"/>
    <w:basedOn w:val="Normal"/>
    <w:uiPriority w:val="99"/>
    <w:unhideWhenUsed/>
    <w:rsid w:val="00F01418"/>
    <w:pPr>
      <w:spacing w:before="100" w:beforeAutospacing="1" w:after="100" w:afterAutospacing="1"/>
    </w:pPr>
    <w:rPr>
      <w:rFonts w:ascii="Times New Roman" w:eastAsia="Times New Roman" w:hAnsi="Times New Roman" w:cs="Times New Roman"/>
      <w:lang w:val="es-CL" w:eastAsia="es-CL"/>
    </w:rPr>
  </w:style>
  <w:style w:type="table" w:styleId="Tablanormal2">
    <w:name w:val="Plain Table 2"/>
    <w:basedOn w:val="Tablanormal"/>
    <w:uiPriority w:val="42"/>
    <w:rsid w:val="005C711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Textoennegrita">
    <w:name w:val="Strong"/>
    <w:basedOn w:val="Fuentedeprrafopredeter"/>
    <w:uiPriority w:val="22"/>
    <w:qFormat/>
    <w:rsid w:val="008931BE"/>
    <w:rPr>
      <w:b/>
      <w:bCs/>
    </w:rPr>
  </w:style>
  <w:style w:type="table" w:customStyle="1" w:styleId="1">
    <w:name w:val="1"/>
    <w:basedOn w:val="TableNormal"/>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whitespace-pre-wrap">
    <w:name w:val="whitespace-pre-wrap"/>
    <w:basedOn w:val="Normal"/>
    <w:rsid w:val="0053012E"/>
    <w:pPr>
      <w:spacing w:before="100" w:beforeAutospacing="1" w:after="100" w:afterAutospacing="1"/>
    </w:pPr>
    <w:rPr>
      <w:rFonts w:ascii="Times New Roman" w:eastAsia="Times New Roman" w:hAnsi="Times New Roman" w:cs="Times New Roman"/>
    </w:rPr>
  </w:style>
  <w:style w:type="paragraph" w:customStyle="1" w:styleId="whitespace-normal">
    <w:name w:val="whitespace-normal"/>
    <w:basedOn w:val="Normal"/>
    <w:rsid w:val="0053012E"/>
    <w:pPr>
      <w:spacing w:before="100" w:beforeAutospacing="1" w:after="100" w:afterAutospacing="1"/>
    </w:pPr>
    <w:rPr>
      <w:rFonts w:ascii="Times New Roman" w:eastAsia="Times New Roman" w:hAnsi="Times New Roman" w:cs="Times New Roman"/>
    </w:rPr>
  </w:style>
  <w:style w:type="character" w:customStyle="1" w:styleId="bold">
    <w:name w:val="bold"/>
    <w:basedOn w:val="Fuentedeprrafopredeter"/>
    <w:rsid w:val="008D1B6C"/>
  </w:style>
  <w:style w:type="character" w:customStyle="1" w:styleId="ng-star-inserted">
    <w:name w:val="ng-star-inserted"/>
    <w:basedOn w:val="Fuentedeprrafopredeter"/>
    <w:rsid w:val="008D1B6C"/>
  </w:style>
  <w:style w:type="character" w:styleId="Hipervnculo">
    <w:name w:val="Hyperlink"/>
    <w:basedOn w:val="Fuentedeprrafopredeter"/>
    <w:uiPriority w:val="99"/>
    <w:unhideWhenUsed/>
    <w:rsid w:val="000572E0"/>
    <w:rPr>
      <w:color w:val="0563C1" w:themeColor="hyperlink"/>
      <w:u w:val="single"/>
    </w:rPr>
  </w:style>
  <w:style w:type="character" w:styleId="nfasis">
    <w:name w:val="Emphasis"/>
    <w:basedOn w:val="Fuentedeprrafopredeter"/>
    <w:uiPriority w:val="20"/>
    <w:qFormat/>
    <w:rsid w:val="00DA1BAC"/>
    <w:rPr>
      <w:i/>
      <w:iCs/>
    </w:rPr>
  </w:style>
  <w:style w:type="table" w:styleId="Tablaconcuadrcula">
    <w:name w:val="Table Grid"/>
    <w:basedOn w:val="Tablanormal"/>
    <w:uiPriority w:val="39"/>
    <w:rsid w:val="00690A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s-empty">
    <w:name w:val="is-empty"/>
    <w:basedOn w:val="Normal"/>
    <w:rsid w:val="00690AFA"/>
    <w:pPr>
      <w:spacing w:before="100" w:beforeAutospacing="1" w:after="100" w:afterAutospacing="1"/>
    </w:pPr>
    <w:rPr>
      <w:rFonts w:ascii="Times New Roman" w:eastAsia="Times New Roman" w:hAnsi="Times New Roman" w:cs="Times New Roman"/>
    </w:rPr>
  </w:style>
  <w:style w:type="paragraph" w:customStyle="1" w:styleId="min-w-0">
    <w:name w:val="min-w-0"/>
    <w:basedOn w:val="Normal"/>
    <w:rsid w:val="00690AFA"/>
    <w:pPr>
      <w:spacing w:before="100" w:beforeAutospacing="1" w:after="100" w:afterAutospacing="1"/>
    </w:pPr>
    <w:rPr>
      <w:rFonts w:ascii="Times New Roman" w:eastAsia="Times New Roman" w:hAnsi="Times New Roman" w:cs="Times New Roman"/>
    </w:rPr>
  </w:style>
  <w:style w:type="character" w:styleId="Mencinsinresolver">
    <w:name w:val="Unresolved Mention"/>
    <w:basedOn w:val="Fuentedeprrafopredeter"/>
    <w:uiPriority w:val="99"/>
    <w:semiHidden/>
    <w:unhideWhenUsed/>
    <w:rsid w:val="00AA6CF4"/>
    <w:rPr>
      <w:color w:val="605E5C"/>
      <w:shd w:val="clear" w:color="auto" w:fill="E1DFDD"/>
    </w:rPr>
  </w:style>
  <w:style w:type="character" w:styleId="Hipervnculovisitado">
    <w:name w:val="FollowedHyperlink"/>
    <w:basedOn w:val="Fuentedeprrafopredeter"/>
    <w:uiPriority w:val="99"/>
    <w:semiHidden/>
    <w:unhideWhenUsed/>
    <w:rsid w:val="00AA6CF4"/>
    <w:rPr>
      <w:color w:val="954F72" w:themeColor="followedHyperlink"/>
      <w:u w:val="single"/>
    </w:rPr>
  </w:style>
  <w:style w:type="paragraph" w:styleId="Encabezado">
    <w:name w:val="header"/>
    <w:basedOn w:val="Normal"/>
    <w:link w:val="EncabezadoCar"/>
    <w:uiPriority w:val="99"/>
    <w:unhideWhenUsed/>
    <w:rsid w:val="00BE5CB2"/>
    <w:pPr>
      <w:tabs>
        <w:tab w:val="center" w:pos="4252"/>
        <w:tab w:val="right" w:pos="8504"/>
      </w:tabs>
    </w:pPr>
  </w:style>
  <w:style w:type="character" w:customStyle="1" w:styleId="EncabezadoCar">
    <w:name w:val="Encabezado Car"/>
    <w:basedOn w:val="Fuentedeprrafopredeter"/>
    <w:link w:val="Encabezado"/>
    <w:uiPriority w:val="99"/>
    <w:rsid w:val="00BE5CB2"/>
  </w:style>
  <w:style w:type="paragraph" w:styleId="Piedepgina">
    <w:name w:val="footer"/>
    <w:basedOn w:val="Normal"/>
    <w:link w:val="PiedepginaCar"/>
    <w:uiPriority w:val="99"/>
    <w:unhideWhenUsed/>
    <w:rsid w:val="00BE5CB2"/>
    <w:pPr>
      <w:tabs>
        <w:tab w:val="center" w:pos="4252"/>
        <w:tab w:val="right" w:pos="8504"/>
      </w:tabs>
    </w:pPr>
  </w:style>
  <w:style w:type="character" w:customStyle="1" w:styleId="PiedepginaCar">
    <w:name w:val="Pie de página Car"/>
    <w:basedOn w:val="Fuentedeprrafopredeter"/>
    <w:link w:val="Piedepgina"/>
    <w:uiPriority w:val="99"/>
    <w:rsid w:val="00BE5C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0083">
      <w:bodyDiv w:val="1"/>
      <w:marLeft w:val="0"/>
      <w:marRight w:val="0"/>
      <w:marTop w:val="0"/>
      <w:marBottom w:val="0"/>
      <w:divBdr>
        <w:top w:val="none" w:sz="0" w:space="0" w:color="auto"/>
        <w:left w:val="none" w:sz="0" w:space="0" w:color="auto"/>
        <w:bottom w:val="none" w:sz="0" w:space="0" w:color="auto"/>
        <w:right w:val="none" w:sz="0" w:space="0" w:color="auto"/>
      </w:divBdr>
      <w:divsChild>
        <w:div w:id="1084568226">
          <w:marLeft w:val="0"/>
          <w:marRight w:val="0"/>
          <w:marTop w:val="0"/>
          <w:marBottom w:val="0"/>
          <w:divBdr>
            <w:top w:val="none" w:sz="0" w:space="0" w:color="auto"/>
            <w:left w:val="none" w:sz="0" w:space="0" w:color="auto"/>
            <w:bottom w:val="none" w:sz="0" w:space="0" w:color="auto"/>
            <w:right w:val="none" w:sz="0" w:space="0" w:color="auto"/>
          </w:divBdr>
          <w:divsChild>
            <w:div w:id="414936423">
              <w:marLeft w:val="0"/>
              <w:marRight w:val="0"/>
              <w:marTop w:val="0"/>
              <w:marBottom w:val="0"/>
              <w:divBdr>
                <w:top w:val="none" w:sz="0" w:space="0" w:color="auto"/>
                <w:left w:val="none" w:sz="0" w:space="0" w:color="auto"/>
                <w:bottom w:val="none" w:sz="0" w:space="0" w:color="auto"/>
                <w:right w:val="none" w:sz="0" w:space="0" w:color="auto"/>
              </w:divBdr>
              <w:divsChild>
                <w:div w:id="125053879">
                  <w:marLeft w:val="0"/>
                  <w:marRight w:val="0"/>
                  <w:marTop w:val="0"/>
                  <w:marBottom w:val="0"/>
                  <w:divBdr>
                    <w:top w:val="none" w:sz="0" w:space="0" w:color="auto"/>
                    <w:left w:val="none" w:sz="0" w:space="0" w:color="auto"/>
                    <w:bottom w:val="none" w:sz="0" w:space="0" w:color="auto"/>
                    <w:right w:val="none" w:sz="0" w:space="0" w:color="auto"/>
                  </w:divBdr>
                  <w:divsChild>
                    <w:div w:id="1554391549">
                      <w:marLeft w:val="0"/>
                      <w:marRight w:val="0"/>
                      <w:marTop w:val="0"/>
                      <w:marBottom w:val="0"/>
                      <w:divBdr>
                        <w:top w:val="none" w:sz="0" w:space="0" w:color="auto"/>
                        <w:left w:val="none" w:sz="0" w:space="0" w:color="auto"/>
                        <w:bottom w:val="none" w:sz="0" w:space="0" w:color="auto"/>
                        <w:right w:val="none" w:sz="0" w:space="0" w:color="auto"/>
                      </w:divBdr>
                      <w:divsChild>
                        <w:div w:id="1703431296">
                          <w:marLeft w:val="0"/>
                          <w:marRight w:val="0"/>
                          <w:marTop w:val="0"/>
                          <w:marBottom w:val="0"/>
                          <w:divBdr>
                            <w:top w:val="none" w:sz="0" w:space="0" w:color="auto"/>
                            <w:left w:val="none" w:sz="0" w:space="0" w:color="auto"/>
                            <w:bottom w:val="none" w:sz="0" w:space="0" w:color="auto"/>
                            <w:right w:val="none" w:sz="0" w:space="0" w:color="auto"/>
                          </w:divBdr>
                          <w:divsChild>
                            <w:div w:id="566917324">
                              <w:marLeft w:val="0"/>
                              <w:marRight w:val="0"/>
                              <w:marTop w:val="0"/>
                              <w:marBottom w:val="0"/>
                              <w:divBdr>
                                <w:top w:val="none" w:sz="0" w:space="0" w:color="auto"/>
                                <w:left w:val="none" w:sz="0" w:space="0" w:color="auto"/>
                                <w:bottom w:val="none" w:sz="0" w:space="0" w:color="auto"/>
                                <w:right w:val="none" w:sz="0" w:space="0" w:color="auto"/>
                              </w:divBdr>
                              <w:divsChild>
                                <w:div w:id="1100612899">
                                  <w:marLeft w:val="0"/>
                                  <w:marRight w:val="0"/>
                                  <w:marTop w:val="0"/>
                                  <w:marBottom w:val="0"/>
                                  <w:divBdr>
                                    <w:top w:val="none" w:sz="0" w:space="0" w:color="auto"/>
                                    <w:left w:val="none" w:sz="0" w:space="0" w:color="auto"/>
                                    <w:bottom w:val="none" w:sz="0" w:space="0" w:color="auto"/>
                                    <w:right w:val="none" w:sz="0" w:space="0" w:color="auto"/>
                                  </w:divBdr>
                                  <w:divsChild>
                                    <w:div w:id="87084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399728">
      <w:bodyDiv w:val="1"/>
      <w:marLeft w:val="0"/>
      <w:marRight w:val="0"/>
      <w:marTop w:val="0"/>
      <w:marBottom w:val="0"/>
      <w:divBdr>
        <w:top w:val="none" w:sz="0" w:space="0" w:color="auto"/>
        <w:left w:val="none" w:sz="0" w:space="0" w:color="auto"/>
        <w:bottom w:val="none" w:sz="0" w:space="0" w:color="auto"/>
        <w:right w:val="none" w:sz="0" w:space="0" w:color="auto"/>
      </w:divBdr>
    </w:div>
    <w:div w:id="265114822">
      <w:bodyDiv w:val="1"/>
      <w:marLeft w:val="0"/>
      <w:marRight w:val="0"/>
      <w:marTop w:val="0"/>
      <w:marBottom w:val="0"/>
      <w:divBdr>
        <w:top w:val="none" w:sz="0" w:space="0" w:color="auto"/>
        <w:left w:val="none" w:sz="0" w:space="0" w:color="auto"/>
        <w:bottom w:val="none" w:sz="0" w:space="0" w:color="auto"/>
        <w:right w:val="none" w:sz="0" w:space="0" w:color="auto"/>
      </w:divBdr>
      <w:divsChild>
        <w:div w:id="1534609956">
          <w:marLeft w:val="0"/>
          <w:marRight w:val="0"/>
          <w:marTop w:val="0"/>
          <w:marBottom w:val="0"/>
          <w:divBdr>
            <w:top w:val="none" w:sz="0" w:space="0" w:color="auto"/>
            <w:left w:val="none" w:sz="0" w:space="0" w:color="auto"/>
            <w:bottom w:val="none" w:sz="0" w:space="0" w:color="auto"/>
            <w:right w:val="none" w:sz="0" w:space="0" w:color="auto"/>
          </w:divBdr>
        </w:div>
        <w:div w:id="1929852580">
          <w:marLeft w:val="0"/>
          <w:marRight w:val="0"/>
          <w:marTop w:val="0"/>
          <w:marBottom w:val="0"/>
          <w:divBdr>
            <w:top w:val="none" w:sz="0" w:space="0" w:color="auto"/>
            <w:left w:val="none" w:sz="0" w:space="0" w:color="auto"/>
            <w:bottom w:val="none" w:sz="0" w:space="0" w:color="auto"/>
            <w:right w:val="none" w:sz="0" w:space="0" w:color="auto"/>
          </w:divBdr>
        </w:div>
        <w:div w:id="1504784531">
          <w:marLeft w:val="0"/>
          <w:marRight w:val="0"/>
          <w:marTop w:val="0"/>
          <w:marBottom w:val="0"/>
          <w:divBdr>
            <w:top w:val="none" w:sz="0" w:space="0" w:color="auto"/>
            <w:left w:val="none" w:sz="0" w:space="0" w:color="auto"/>
            <w:bottom w:val="none" w:sz="0" w:space="0" w:color="auto"/>
            <w:right w:val="none" w:sz="0" w:space="0" w:color="auto"/>
          </w:divBdr>
        </w:div>
        <w:div w:id="2144958267">
          <w:marLeft w:val="0"/>
          <w:marRight w:val="0"/>
          <w:marTop w:val="0"/>
          <w:marBottom w:val="0"/>
          <w:divBdr>
            <w:top w:val="none" w:sz="0" w:space="0" w:color="auto"/>
            <w:left w:val="none" w:sz="0" w:space="0" w:color="auto"/>
            <w:bottom w:val="none" w:sz="0" w:space="0" w:color="auto"/>
            <w:right w:val="none" w:sz="0" w:space="0" w:color="auto"/>
          </w:divBdr>
        </w:div>
        <w:div w:id="874658050">
          <w:marLeft w:val="0"/>
          <w:marRight w:val="0"/>
          <w:marTop w:val="0"/>
          <w:marBottom w:val="0"/>
          <w:divBdr>
            <w:top w:val="none" w:sz="0" w:space="0" w:color="auto"/>
            <w:left w:val="none" w:sz="0" w:space="0" w:color="auto"/>
            <w:bottom w:val="none" w:sz="0" w:space="0" w:color="auto"/>
            <w:right w:val="none" w:sz="0" w:space="0" w:color="auto"/>
          </w:divBdr>
        </w:div>
        <w:div w:id="455222991">
          <w:marLeft w:val="0"/>
          <w:marRight w:val="0"/>
          <w:marTop w:val="0"/>
          <w:marBottom w:val="0"/>
          <w:divBdr>
            <w:top w:val="none" w:sz="0" w:space="0" w:color="auto"/>
            <w:left w:val="none" w:sz="0" w:space="0" w:color="auto"/>
            <w:bottom w:val="none" w:sz="0" w:space="0" w:color="auto"/>
            <w:right w:val="none" w:sz="0" w:space="0" w:color="auto"/>
          </w:divBdr>
        </w:div>
        <w:div w:id="2006591972">
          <w:marLeft w:val="0"/>
          <w:marRight w:val="0"/>
          <w:marTop w:val="0"/>
          <w:marBottom w:val="0"/>
          <w:divBdr>
            <w:top w:val="none" w:sz="0" w:space="0" w:color="auto"/>
            <w:left w:val="none" w:sz="0" w:space="0" w:color="auto"/>
            <w:bottom w:val="none" w:sz="0" w:space="0" w:color="auto"/>
            <w:right w:val="none" w:sz="0" w:space="0" w:color="auto"/>
          </w:divBdr>
        </w:div>
        <w:div w:id="771125953">
          <w:marLeft w:val="0"/>
          <w:marRight w:val="0"/>
          <w:marTop w:val="0"/>
          <w:marBottom w:val="0"/>
          <w:divBdr>
            <w:top w:val="none" w:sz="0" w:space="0" w:color="auto"/>
            <w:left w:val="none" w:sz="0" w:space="0" w:color="auto"/>
            <w:bottom w:val="none" w:sz="0" w:space="0" w:color="auto"/>
            <w:right w:val="none" w:sz="0" w:space="0" w:color="auto"/>
          </w:divBdr>
        </w:div>
        <w:div w:id="2093382676">
          <w:marLeft w:val="0"/>
          <w:marRight w:val="0"/>
          <w:marTop w:val="0"/>
          <w:marBottom w:val="0"/>
          <w:divBdr>
            <w:top w:val="none" w:sz="0" w:space="0" w:color="auto"/>
            <w:left w:val="none" w:sz="0" w:space="0" w:color="auto"/>
            <w:bottom w:val="none" w:sz="0" w:space="0" w:color="auto"/>
            <w:right w:val="none" w:sz="0" w:space="0" w:color="auto"/>
          </w:divBdr>
        </w:div>
        <w:div w:id="1193690489">
          <w:marLeft w:val="0"/>
          <w:marRight w:val="0"/>
          <w:marTop w:val="0"/>
          <w:marBottom w:val="0"/>
          <w:divBdr>
            <w:top w:val="none" w:sz="0" w:space="0" w:color="auto"/>
            <w:left w:val="none" w:sz="0" w:space="0" w:color="auto"/>
            <w:bottom w:val="none" w:sz="0" w:space="0" w:color="auto"/>
            <w:right w:val="none" w:sz="0" w:space="0" w:color="auto"/>
          </w:divBdr>
        </w:div>
        <w:div w:id="1514760496">
          <w:marLeft w:val="0"/>
          <w:marRight w:val="0"/>
          <w:marTop w:val="0"/>
          <w:marBottom w:val="0"/>
          <w:divBdr>
            <w:top w:val="none" w:sz="0" w:space="0" w:color="auto"/>
            <w:left w:val="none" w:sz="0" w:space="0" w:color="auto"/>
            <w:bottom w:val="none" w:sz="0" w:space="0" w:color="auto"/>
            <w:right w:val="none" w:sz="0" w:space="0" w:color="auto"/>
          </w:divBdr>
        </w:div>
        <w:div w:id="221259808">
          <w:marLeft w:val="0"/>
          <w:marRight w:val="0"/>
          <w:marTop w:val="0"/>
          <w:marBottom w:val="0"/>
          <w:divBdr>
            <w:top w:val="none" w:sz="0" w:space="0" w:color="auto"/>
            <w:left w:val="none" w:sz="0" w:space="0" w:color="auto"/>
            <w:bottom w:val="none" w:sz="0" w:space="0" w:color="auto"/>
            <w:right w:val="none" w:sz="0" w:space="0" w:color="auto"/>
          </w:divBdr>
        </w:div>
        <w:div w:id="1629436319">
          <w:marLeft w:val="0"/>
          <w:marRight w:val="0"/>
          <w:marTop w:val="0"/>
          <w:marBottom w:val="0"/>
          <w:divBdr>
            <w:top w:val="none" w:sz="0" w:space="0" w:color="auto"/>
            <w:left w:val="none" w:sz="0" w:space="0" w:color="auto"/>
            <w:bottom w:val="none" w:sz="0" w:space="0" w:color="auto"/>
            <w:right w:val="none" w:sz="0" w:space="0" w:color="auto"/>
          </w:divBdr>
        </w:div>
      </w:divsChild>
    </w:div>
    <w:div w:id="341667693">
      <w:bodyDiv w:val="1"/>
      <w:marLeft w:val="0"/>
      <w:marRight w:val="0"/>
      <w:marTop w:val="0"/>
      <w:marBottom w:val="0"/>
      <w:divBdr>
        <w:top w:val="none" w:sz="0" w:space="0" w:color="auto"/>
        <w:left w:val="none" w:sz="0" w:space="0" w:color="auto"/>
        <w:bottom w:val="none" w:sz="0" w:space="0" w:color="auto"/>
        <w:right w:val="none" w:sz="0" w:space="0" w:color="auto"/>
      </w:divBdr>
    </w:div>
    <w:div w:id="437288403">
      <w:bodyDiv w:val="1"/>
      <w:marLeft w:val="0"/>
      <w:marRight w:val="0"/>
      <w:marTop w:val="0"/>
      <w:marBottom w:val="0"/>
      <w:divBdr>
        <w:top w:val="none" w:sz="0" w:space="0" w:color="auto"/>
        <w:left w:val="none" w:sz="0" w:space="0" w:color="auto"/>
        <w:bottom w:val="none" w:sz="0" w:space="0" w:color="auto"/>
        <w:right w:val="none" w:sz="0" w:space="0" w:color="auto"/>
      </w:divBdr>
    </w:div>
    <w:div w:id="555435118">
      <w:bodyDiv w:val="1"/>
      <w:marLeft w:val="0"/>
      <w:marRight w:val="0"/>
      <w:marTop w:val="0"/>
      <w:marBottom w:val="0"/>
      <w:divBdr>
        <w:top w:val="none" w:sz="0" w:space="0" w:color="auto"/>
        <w:left w:val="none" w:sz="0" w:space="0" w:color="auto"/>
        <w:bottom w:val="none" w:sz="0" w:space="0" w:color="auto"/>
        <w:right w:val="none" w:sz="0" w:space="0" w:color="auto"/>
      </w:divBdr>
      <w:divsChild>
        <w:div w:id="58288638">
          <w:marLeft w:val="0"/>
          <w:marRight w:val="0"/>
          <w:marTop w:val="0"/>
          <w:marBottom w:val="0"/>
          <w:divBdr>
            <w:top w:val="none" w:sz="0" w:space="0" w:color="auto"/>
            <w:left w:val="none" w:sz="0" w:space="0" w:color="auto"/>
            <w:bottom w:val="none" w:sz="0" w:space="0" w:color="auto"/>
            <w:right w:val="none" w:sz="0" w:space="0" w:color="auto"/>
          </w:divBdr>
        </w:div>
        <w:div w:id="127548641">
          <w:marLeft w:val="0"/>
          <w:marRight w:val="0"/>
          <w:marTop w:val="0"/>
          <w:marBottom w:val="0"/>
          <w:divBdr>
            <w:top w:val="none" w:sz="0" w:space="0" w:color="auto"/>
            <w:left w:val="none" w:sz="0" w:space="0" w:color="auto"/>
            <w:bottom w:val="none" w:sz="0" w:space="0" w:color="auto"/>
            <w:right w:val="none" w:sz="0" w:space="0" w:color="auto"/>
          </w:divBdr>
        </w:div>
        <w:div w:id="1200431713">
          <w:marLeft w:val="0"/>
          <w:marRight w:val="0"/>
          <w:marTop w:val="0"/>
          <w:marBottom w:val="0"/>
          <w:divBdr>
            <w:top w:val="none" w:sz="0" w:space="0" w:color="auto"/>
            <w:left w:val="none" w:sz="0" w:space="0" w:color="auto"/>
            <w:bottom w:val="none" w:sz="0" w:space="0" w:color="auto"/>
            <w:right w:val="none" w:sz="0" w:space="0" w:color="auto"/>
          </w:divBdr>
        </w:div>
        <w:div w:id="1299798725">
          <w:marLeft w:val="0"/>
          <w:marRight w:val="0"/>
          <w:marTop w:val="0"/>
          <w:marBottom w:val="0"/>
          <w:divBdr>
            <w:top w:val="none" w:sz="0" w:space="0" w:color="auto"/>
            <w:left w:val="none" w:sz="0" w:space="0" w:color="auto"/>
            <w:bottom w:val="none" w:sz="0" w:space="0" w:color="auto"/>
            <w:right w:val="none" w:sz="0" w:space="0" w:color="auto"/>
          </w:divBdr>
        </w:div>
        <w:div w:id="1466969371">
          <w:marLeft w:val="0"/>
          <w:marRight w:val="0"/>
          <w:marTop w:val="0"/>
          <w:marBottom w:val="0"/>
          <w:divBdr>
            <w:top w:val="none" w:sz="0" w:space="0" w:color="auto"/>
            <w:left w:val="none" w:sz="0" w:space="0" w:color="auto"/>
            <w:bottom w:val="none" w:sz="0" w:space="0" w:color="auto"/>
            <w:right w:val="none" w:sz="0" w:space="0" w:color="auto"/>
          </w:divBdr>
        </w:div>
        <w:div w:id="1494294629">
          <w:marLeft w:val="0"/>
          <w:marRight w:val="0"/>
          <w:marTop w:val="0"/>
          <w:marBottom w:val="0"/>
          <w:divBdr>
            <w:top w:val="none" w:sz="0" w:space="0" w:color="auto"/>
            <w:left w:val="none" w:sz="0" w:space="0" w:color="auto"/>
            <w:bottom w:val="none" w:sz="0" w:space="0" w:color="auto"/>
            <w:right w:val="none" w:sz="0" w:space="0" w:color="auto"/>
          </w:divBdr>
        </w:div>
        <w:div w:id="1545750638">
          <w:marLeft w:val="0"/>
          <w:marRight w:val="0"/>
          <w:marTop w:val="0"/>
          <w:marBottom w:val="0"/>
          <w:divBdr>
            <w:top w:val="none" w:sz="0" w:space="0" w:color="auto"/>
            <w:left w:val="none" w:sz="0" w:space="0" w:color="auto"/>
            <w:bottom w:val="none" w:sz="0" w:space="0" w:color="auto"/>
            <w:right w:val="none" w:sz="0" w:space="0" w:color="auto"/>
          </w:divBdr>
        </w:div>
        <w:div w:id="1755587312">
          <w:marLeft w:val="0"/>
          <w:marRight w:val="0"/>
          <w:marTop w:val="0"/>
          <w:marBottom w:val="0"/>
          <w:divBdr>
            <w:top w:val="none" w:sz="0" w:space="0" w:color="auto"/>
            <w:left w:val="none" w:sz="0" w:space="0" w:color="auto"/>
            <w:bottom w:val="none" w:sz="0" w:space="0" w:color="auto"/>
            <w:right w:val="none" w:sz="0" w:space="0" w:color="auto"/>
          </w:divBdr>
        </w:div>
      </w:divsChild>
    </w:div>
    <w:div w:id="604267490">
      <w:bodyDiv w:val="1"/>
      <w:marLeft w:val="0"/>
      <w:marRight w:val="0"/>
      <w:marTop w:val="0"/>
      <w:marBottom w:val="0"/>
      <w:divBdr>
        <w:top w:val="none" w:sz="0" w:space="0" w:color="auto"/>
        <w:left w:val="none" w:sz="0" w:space="0" w:color="auto"/>
        <w:bottom w:val="none" w:sz="0" w:space="0" w:color="auto"/>
        <w:right w:val="none" w:sz="0" w:space="0" w:color="auto"/>
      </w:divBdr>
      <w:divsChild>
        <w:div w:id="1885486972">
          <w:marLeft w:val="0"/>
          <w:marRight w:val="0"/>
          <w:marTop w:val="0"/>
          <w:marBottom w:val="0"/>
          <w:divBdr>
            <w:top w:val="none" w:sz="0" w:space="0" w:color="auto"/>
            <w:left w:val="none" w:sz="0" w:space="0" w:color="auto"/>
            <w:bottom w:val="none" w:sz="0" w:space="0" w:color="auto"/>
            <w:right w:val="none" w:sz="0" w:space="0" w:color="auto"/>
          </w:divBdr>
          <w:divsChild>
            <w:div w:id="2034575809">
              <w:marLeft w:val="0"/>
              <w:marRight w:val="0"/>
              <w:marTop w:val="0"/>
              <w:marBottom w:val="0"/>
              <w:divBdr>
                <w:top w:val="none" w:sz="0" w:space="0" w:color="auto"/>
                <w:left w:val="none" w:sz="0" w:space="0" w:color="auto"/>
                <w:bottom w:val="none" w:sz="0" w:space="0" w:color="auto"/>
                <w:right w:val="none" w:sz="0" w:space="0" w:color="auto"/>
              </w:divBdr>
              <w:divsChild>
                <w:div w:id="1968853241">
                  <w:marLeft w:val="0"/>
                  <w:marRight w:val="0"/>
                  <w:marTop w:val="0"/>
                  <w:marBottom w:val="0"/>
                  <w:divBdr>
                    <w:top w:val="none" w:sz="0" w:space="0" w:color="auto"/>
                    <w:left w:val="none" w:sz="0" w:space="0" w:color="auto"/>
                    <w:bottom w:val="none" w:sz="0" w:space="0" w:color="auto"/>
                    <w:right w:val="none" w:sz="0" w:space="0" w:color="auto"/>
                  </w:divBdr>
                  <w:divsChild>
                    <w:div w:id="1037047729">
                      <w:marLeft w:val="0"/>
                      <w:marRight w:val="0"/>
                      <w:marTop w:val="0"/>
                      <w:marBottom w:val="0"/>
                      <w:divBdr>
                        <w:top w:val="none" w:sz="0" w:space="0" w:color="auto"/>
                        <w:left w:val="none" w:sz="0" w:space="0" w:color="auto"/>
                        <w:bottom w:val="none" w:sz="0" w:space="0" w:color="auto"/>
                        <w:right w:val="none" w:sz="0" w:space="0" w:color="auto"/>
                      </w:divBdr>
                      <w:divsChild>
                        <w:div w:id="44255012">
                          <w:marLeft w:val="0"/>
                          <w:marRight w:val="0"/>
                          <w:marTop w:val="0"/>
                          <w:marBottom w:val="0"/>
                          <w:divBdr>
                            <w:top w:val="none" w:sz="0" w:space="0" w:color="auto"/>
                            <w:left w:val="none" w:sz="0" w:space="0" w:color="auto"/>
                            <w:bottom w:val="none" w:sz="0" w:space="0" w:color="auto"/>
                            <w:right w:val="none" w:sz="0" w:space="0" w:color="auto"/>
                          </w:divBdr>
                          <w:divsChild>
                            <w:div w:id="1121150056">
                              <w:marLeft w:val="0"/>
                              <w:marRight w:val="0"/>
                              <w:marTop w:val="0"/>
                              <w:marBottom w:val="0"/>
                              <w:divBdr>
                                <w:top w:val="none" w:sz="0" w:space="0" w:color="auto"/>
                                <w:left w:val="none" w:sz="0" w:space="0" w:color="auto"/>
                                <w:bottom w:val="none" w:sz="0" w:space="0" w:color="auto"/>
                                <w:right w:val="none" w:sz="0" w:space="0" w:color="auto"/>
                              </w:divBdr>
                              <w:divsChild>
                                <w:div w:id="1677074306">
                                  <w:marLeft w:val="0"/>
                                  <w:marRight w:val="0"/>
                                  <w:marTop w:val="0"/>
                                  <w:marBottom w:val="0"/>
                                  <w:divBdr>
                                    <w:top w:val="none" w:sz="0" w:space="0" w:color="auto"/>
                                    <w:left w:val="none" w:sz="0" w:space="0" w:color="auto"/>
                                    <w:bottom w:val="none" w:sz="0" w:space="0" w:color="auto"/>
                                    <w:right w:val="none" w:sz="0" w:space="0" w:color="auto"/>
                                  </w:divBdr>
                                  <w:divsChild>
                                    <w:div w:id="26615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4725167">
      <w:bodyDiv w:val="1"/>
      <w:marLeft w:val="0"/>
      <w:marRight w:val="0"/>
      <w:marTop w:val="0"/>
      <w:marBottom w:val="0"/>
      <w:divBdr>
        <w:top w:val="none" w:sz="0" w:space="0" w:color="auto"/>
        <w:left w:val="none" w:sz="0" w:space="0" w:color="auto"/>
        <w:bottom w:val="none" w:sz="0" w:space="0" w:color="auto"/>
        <w:right w:val="none" w:sz="0" w:space="0" w:color="auto"/>
      </w:divBdr>
    </w:div>
    <w:div w:id="889192790">
      <w:bodyDiv w:val="1"/>
      <w:marLeft w:val="0"/>
      <w:marRight w:val="0"/>
      <w:marTop w:val="0"/>
      <w:marBottom w:val="0"/>
      <w:divBdr>
        <w:top w:val="none" w:sz="0" w:space="0" w:color="auto"/>
        <w:left w:val="none" w:sz="0" w:space="0" w:color="auto"/>
        <w:bottom w:val="none" w:sz="0" w:space="0" w:color="auto"/>
        <w:right w:val="none" w:sz="0" w:space="0" w:color="auto"/>
      </w:divBdr>
    </w:div>
    <w:div w:id="1109936686">
      <w:bodyDiv w:val="1"/>
      <w:marLeft w:val="0"/>
      <w:marRight w:val="0"/>
      <w:marTop w:val="0"/>
      <w:marBottom w:val="0"/>
      <w:divBdr>
        <w:top w:val="none" w:sz="0" w:space="0" w:color="auto"/>
        <w:left w:val="none" w:sz="0" w:space="0" w:color="auto"/>
        <w:bottom w:val="none" w:sz="0" w:space="0" w:color="auto"/>
        <w:right w:val="none" w:sz="0" w:space="0" w:color="auto"/>
      </w:divBdr>
    </w:div>
    <w:div w:id="1201239090">
      <w:bodyDiv w:val="1"/>
      <w:marLeft w:val="0"/>
      <w:marRight w:val="0"/>
      <w:marTop w:val="0"/>
      <w:marBottom w:val="0"/>
      <w:divBdr>
        <w:top w:val="none" w:sz="0" w:space="0" w:color="auto"/>
        <w:left w:val="none" w:sz="0" w:space="0" w:color="auto"/>
        <w:bottom w:val="none" w:sz="0" w:space="0" w:color="auto"/>
        <w:right w:val="none" w:sz="0" w:space="0" w:color="auto"/>
      </w:divBdr>
      <w:divsChild>
        <w:div w:id="655761044">
          <w:marLeft w:val="0"/>
          <w:marRight w:val="0"/>
          <w:marTop w:val="0"/>
          <w:marBottom w:val="0"/>
          <w:divBdr>
            <w:top w:val="none" w:sz="0" w:space="0" w:color="auto"/>
            <w:left w:val="none" w:sz="0" w:space="0" w:color="auto"/>
            <w:bottom w:val="none" w:sz="0" w:space="0" w:color="auto"/>
            <w:right w:val="none" w:sz="0" w:space="0" w:color="auto"/>
          </w:divBdr>
        </w:div>
        <w:div w:id="403798228">
          <w:marLeft w:val="0"/>
          <w:marRight w:val="0"/>
          <w:marTop w:val="0"/>
          <w:marBottom w:val="0"/>
          <w:divBdr>
            <w:top w:val="none" w:sz="0" w:space="0" w:color="auto"/>
            <w:left w:val="none" w:sz="0" w:space="0" w:color="auto"/>
            <w:bottom w:val="none" w:sz="0" w:space="0" w:color="auto"/>
            <w:right w:val="none" w:sz="0" w:space="0" w:color="auto"/>
          </w:divBdr>
        </w:div>
        <w:div w:id="2035383223">
          <w:marLeft w:val="0"/>
          <w:marRight w:val="0"/>
          <w:marTop w:val="0"/>
          <w:marBottom w:val="0"/>
          <w:divBdr>
            <w:top w:val="none" w:sz="0" w:space="0" w:color="auto"/>
            <w:left w:val="none" w:sz="0" w:space="0" w:color="auto"/>
            <w:bottom w:val="none" w:sz="0" w:space="0" w:color="auto"/>
            <w:right w:val="none" w:sz="0" w:space="0" w:color="auto"/>
          </w:divBdr>
        </w:div>
        <w:div w:id="1024205608">
          <w:marLeft w:val="0"/>
          <w:marRight w:val="0"/>
          <w:marTop w:val="0"/>
          <w:marBottom w:val="0"/>
          <w:divBdr>
            <w:top w:val="none" w:sz="0" w:space="0" w:color="auto"/>
            <w:left w:val="none" w:sz="0" w:space="0" w:color="auto"/>
            <w:bottom w:val="none" w:sz="0" w:space="0" w:color="auto"/>
            <w:right w:val="none" w:sz="0" w:space="0" w:color="auto"/>
          </w:divBdr>
        </w:div>
        <w:div w:id="907613444">
          <w:marLeft w:val="0"/>
          <w:marRight w:val="0"/>
          <w:marTop w:val="0"/>
          <w:marBottom w:val="0"/>
          <w:divBdr>
            <w:top w:val="none" w:sz="0" w:space="0" w:color="auto"/>
            <w:left w:val="none" w:sz="0" w:space="0" w:color="auto"/>
            <w:bottom w:val="none" w:sz="0" w:space="0" w:color="auto"/>
            <w:right w:val="none" w:sz="0" w:space="0" w:color="auto"/>
          </w:divBdr>
        </w:div>
        <w:div w:id="911083119">
          <w:marLeft w:val="0"/>
          <w:marRight w:val="0"/>
          <w:marTop w:val="0"/>
          <w:marBottom w:val="0"/>
          <w:divBdr>
            <w:top w:val="none" w:sz="0" w:space="0" w:color="auto"/>
            <w:left w:val="none" w:sz="0" w:space="0" w:color="auto"/>
            <w:bottom w:val="none" w:sz="0" w:space="0" w:color="auto"/>
            <w:right w:val="none" w:sz="0" w:space="0" w:color="auto"/>
          </w:divBdr>
        </w:div>
        <w:div w:id="1290238633">
          <w:marLeft w:val="0"/>
          <w:marRight w:val="0"/>
          <w:marTop w:val="0"/>
          <w:marBottom w:val="0"/>
          <w:divBdr>
            <w:top w:val="none" w:sz="0" w:space="0" w:color="auto"/>
            <w:left w:val="none" w:sz="0" w:space="0" w:color="auto"/>
            <w:bottom w:val="none" w:sz="0" w:space="0" w:color="auto"/>
            <w:right w:val="none" w:sz="0" w:space="0" w:color="auto"/>
          </w:divBdr>
        </w:div>
        <w:div w:id="1423256003">
          <w:marLeft w:val="0"/>
          <w:marRight w:val="0"/>
          <w:marTop w:val="0"/>
          <w:marBottom w:val="0"/>
          <w:divBdr>
            <w:top w:val="none" w:sz="0" w:space="0" w:color="auto"/>
            <w:left w:val="none" w:sz="0" w:space="0" w:color="auto"/>
            <w:bottom w:val="none" w:sz="0" w:space="0" w:color="auto"/>
            <w:right w:val="none" w:sz="0" w:space="0" w:color="auto"/>
          </w:divBdr>
        </w:div>
        <w:div w:id="1024330707">
          <w:marLeft w:val="0"/>
          <w:marRight w:val="0"/>
          <w:marTop w:val="0"/>
          <w:marBottom w:val="0"/>
          <w:divBdr>
            <w:top w:val="none" w:sz="0" w:space="0" w:color="auto"/>
            <w:left w:val="none" w:sz="0" w:space="0" w:color="auto"/>
            <w:bottom w:val="none" w:sz="0" w:space="0" w:color="auto"/>
            <w:right w:val="none" w:sz="0" w:space="0" w:color="auto"/>
          </w:divBdr>
        </w:div>
        <w:div w:id="453447088">
          <w:marLeft w:val="0"/>
          <w:marRight w:val="0"/>
          <w:marTop w:val="0"/>
          <w:marBottom w:val="0"/>
          <w:divBdr>
            <w:top w:val="none" w:sz="0" w:space="0" w:color="auto"/>
            <w:left w:val="none" w:sz="0" w:space="0" w:color="auto"/>
            <w:bottom w:val="none" w:sz="0" w:space="0" w:color="auto"/>
            <w:right w:val="none" w:sz="0" w:space="0" w:color="auto"/>
          </w:divBdr>
        </w:div>
        <w:div w:id="444429712">
          <w:marLeft w:val="0"/>
          <w:marRight w:val="0"/>
          <w:marTop w:val="0"/>
          <w:marBottom w:val="0"/>
          <w:divBdr>
            <w:top w:val="none" w:sz="0" w:space="0" w:color="auto"/>
            <w:left w:val="none" w:sz="0" w:space="0" w:color="auto"/>
            <w:bottom w:val="none" w:sz="0" w:space="0" w:color="auto"/>
            <w:right w:val="none" w:sz="0" w:space="0" w:color="auto"/>
          </w:divBdr>
        </w:div>
        <w:div w:id="815336502">
          <w:marLeft w:val="0"/>
          <w:marRight w:val="0"/>
          <w:marTop w:val="0"/>
          <w:marBottom w:val="0"/>
          <w:divBdr>
            <w:top w:val="none" w:sz="0" w:space="0" w:color="auto"/>
            <w:left w:val="none" w:sz="0" w:space="0" w:color="auto"/>
            <w:bottom w:val="none" w:sz="0" w:space="0" w:color="auto"/>
            <w:right w:val="none" w:sz="0" w:space="0" w:color="auto"/>
          </w:divBdr>
        </w:div>
        <w:div w:id="276527631">
          <w:marLeft w:val="0"/>
          <w:marRight w:val="0"/>
          <w:marTop w:val="0"/>
          <w:marBottom w:val="0"/>
          <w:divBdr>
            <w:top w:val="none" w:sz="0" w:space="0" w:color="auto"/>
            <w:left w:val="none" w:sz="0" w:space="0" w:color="auto"/>
            <w:bottom w:val="none" w:sz="0" w:space="0" w:color="auto"/>
            <w:right w:val="none" w:sz="0" w:space="0" w:color="auto"/>
          </w:divBdr>
        </w:div>
        <w:div w:id="1339696585">
          <w:marLeft w:val="0"/>
          <w:marRight w:val="0"/>
          <w:marTop w:val="0"/>
          <w:marBottom w:val="0"/>
          <w:divBdr>
            <w:top w:val="none" w:sz="0" w:space="0" w:color="auto"/>
            <w:left w:val="none" w:sz="0" w:space="0" w:color="auto"/>
            <w:bottom w:val="none" w:sz="0" w:space="0" w:color="auto"/>
            <w:right w:val="none" w:sz="0" w:space="0" w:color="auto"/>
          </w:divBdr>
        </w:div>
        <w:div w:id="546529439">
          <w:marLeft w:val="0"/>
          <w:marRight w:val="0"/>
          <w:marTop w:val="0"/>
          <w:marBottom w:val="0"/>
          <w:divBdr>
            <w:top w:val="none" w:sz="0" w:space="0" w:color="auto"/>
            <w:left w:val="none" w:sz="0" w:space="0" w:color="auto"/>
            <w:bottom w:val="none" w:sz="0" w:space="0" w:color="auto"/>
            <w:right w:val="none" w:sz="0" w:space="0" w:color="auto"/>
          </w:divBdr>
        </w:div>
        <w:div w:id="1405907444">
          <w:marLeft w:val="0"/>
          <w:marRight w:val="0"/>
          <w:marTop w:val="0"/>
          <w:marBottom w:val="0"/>
          <w:divBdr>
            <w:top w:val="none" w:sz="0" w:space="0" w:color="auto"/>
            <w:left w:val="none" w:sz="0" w:space="0" w:color="auto"/>
            <w:bottom w:val="none" w:sz="0" w:space="0" w:color="auto"/>
            <w:right w:val="none" w:sz="0" w:space="0" w:color="auto"/>
          </w:divBdr>
        </w:div>
        <w:div w:id="1451392682">
          <w:marLeft w:val="0"/>
          <w:marRight w:val="0"/>
          <w:marTop w:val="0"/>
          <w:marBottom w:val="0"/>
          <w:divBdr>
            <w:top w:val="none" w:sz="0" w:space="0" w:color="auto"/>
            <w:left w:val="none" w:sz="0" w:space="0" w:color="auto"/>
            <w:bottom w:val="none" w:sz="0" w:space="0" w:color="auto"/>
            <w:right w:val="none" w:sz="0" w:space="0" w:color="auto"/>
          </w:divBdr>
        </w:div>
        <w:div w:id="2044138145">
          <w:marLeft w:val="0"/>
          <w:marRight w:val="0"/>
          <w:marTop w:val="0"/>
          <w:marBottom w:val="0"/>
          <w:divBdr>
            <w:top w:val="none" w:sz="0" w:space="0" w:color="auto"/>
            <w:left w:val="none" w:sz="0" w:space="0" w:color="auto"/>
            <w:bottom w:val="none" w:sz="0" w:space="0" w:color="auto"/>
            <w:right w:val="none" w:sz="0" w:space="0" w:color="auto"/>
          </w:divBdr>
        </w:div>
        <w:div w:id="1218785702">
          <w:marLeft w:val="0"/>
          <w:marRight w:val="0"/>
          <w:marTop w:val="0"/>
          <w:marBottom w:val="0"/>
          <w:divBdr>
            <w:top w:val="none" w:sz="0" w:space="0" w:color="auto"/>
            <w:left w:val="none" w:sz="0" w:space="0" w:color="auto"/>
            <w:bottom w:val="none" w:sz="0" w:space="0" w:color="auto"/>
            <w:right w:val="none" w:sz="0" w:space="0" w:color="auto"/>
          </w:divBdr>
        </w:div>
        <w:div w:id="942034211">
          <w:marLeft w:val="0"/>
          <w:marRight w:val="0"/>
          <w:marTop w:val="0"/>
          <w:marBottom w:val="0"/>
          <w:divBdr>
            <w:top w:val="none" w:sz="0" w:space="0" w:color="auto"/>
            <w:left w:val="none" w:sz="0" w:space="0" w:color="auto"/>
            <w:bottom w:val="none" w:sz="0" w:space="0" w:color="auto"/>
            <w:right w:val="none" w:sz="0" w:space="0" w:color="auto"/>
          </w:divBdr>
        </w:div>
        <w:div w:id="1520512412">
          <w:marLeft w:val="0"/>
          <w:marRight w:val="0"/>
          <w:marTop w:val="0"/>
          <w:marBottom w:val="0"/>
          <w:divBdr>
            <w:top w:val="none" w:sz="0" w:space="0" w:color="auto"/>
            <w:left w:val="none" w:sz="0" w:space="0" w:color="auto"/>
            <w:bottom w:val="none" w:sz="0" w:space="0" w:color="auto"/>
            <w:right w:val="none" w:sz="0" w:space="0" w:color="auto"/>
          </w:divBdr>
        </w:div>
        <w:div w:id="1615551599">
          <w:marLeft w:val="0"/>
          <w:marRight w:val="0"/>
          <w:marTop w:val="0"/>
          <w:marBottom w:val="0"/>
          <w:divBdr>
            <w:top w:val="none" w:sz="0" w:space="0" w:color="auto"/>
            <w:left w:val="none" w:sz="0" w:space="0" w:color="auto"/>
            <w:bottom w:val="none" w:sz="0" w:space="0" w:color="auto"/>
            <w:right w:val="none" w:sz="0" w:space="0" w:color="auto"/>
          </w:divBdr>
        </w:div>
        <w:div w:id="912204897">
          <w:marLeft w:val="0"/>
          <w:marRight w:val="0"/>
          <w:marTop w:val="0"/>
          <w:marBottom w:val="0"/>
          <w:divBdr>
            <w:top w:val="none" w:sz="0" w:space="0" w:color="auto"/>
            <w:left w:val="none" w:sz="0" w:space="0" w:color="auto"/>
            <w:bottom w:val="none" w:sz="0" w:space="0" w:color="auto"/>
            <w:right w:val="none" w:sz="0" w:space="0" w:color="auto"/>
          </w:divBdr>
        </w:div>
        <w:div w:id="699932651">
          <w:marLeft w:val="0"/>
          <w:marRight w:val="0"/>
          <w:marTop w:val="0"/>
          <w:marBottom w:val="0"/>
          <w:divBdr>
            <w:top w:val="none" w:sz="0" w:space="0" w:color="auto"/>
            <w:left w:val="none" w:sz="0" w:space="0" w:color="auto"/>
            <w:bottom w:val="none" w:sz="0" w:space="0" w:color="auto"/>
            <w:right w:val="none" w:sz="0" w:space="0" w:color="auto"/>
          </w:divBdr>
        </w:div>
        <w:div w:id="513495710">
          <w:marLeft w:val="0"/>
          <w:marRight w:val="0"/>
          <w:marTop w:val="0"/>
          <w:marBottom w:val="0"/>
          <w:divBdr>
            <w:top w:val="none" w:sz="0" w:space="0" w:color="auto"/>
            <w:left w:val="none" w:sz="0" w:space="0" w:color="auto"/>
            <w:bottom w:val="none" w:sz="0" w:space="0" w:color="auto"/>
            <w:right w:val="none" w:sz="0" w:space="0" w:color="auto"/>
          </w:divBdr>
        </w:div>
        <w:div w:id="149634534">
          <w:marLeft w:val="0"/>
          <w:marRight w:val="0"/>
          <w:marTop w:val="0"/>
          <w:marBottom w:val="0"/>
          <w:divBdr>
            <w:top w:val="none" w:sz="0" w:space="0" w:color="auto"/>
            <w:left w:val="none" w:sz="0" w:space="0" w:color="auto"/>
            <w:bottom w:val="none" w:sz="0" w:space="0" w:color="auto"/>
            <w:right w:val="none" w:sz="0" w:space="0" w:color="auto"/>
          </w:divBdr>
        </w:div>
        <w:div w:id="765149400">
          <w:marLeft w:val="0"/>
          <w:marRight w:val="0"/>
          <w:marTop w:val="0"/>
          <w:marBottom w:val="0"/>
          <w:divBdr>
            <w:top w:val="none" w:sz="0" w:space="0" w:color="auto"/>
            <w:left w:val="none" w:sz="0" w:space="0" w:color="auto"/>
            <w:bottom w:val="none" w:sz="0" w:space="0" w:color="auto"/>
            <w:right w:val="none" w:sz="0" w:space="0" w:color="auto"/>
          </w:divBdr>
        </w:div>
        <w:div w:id="1124884712">
          <w:marLeft w:val="0"/>
          <w:marRight w:val="0"/>
          <w:marTop w:val="0"/>
          <w:marBottom w:val="0"/>
          <w:divBdr>
            <w:top w:val="none" w:sz="0" w:space="0" w:color="auto"/>
            <w:left w:val="none" w:sz="0" w:space="0" w:color="auto"/>
            <w:bottom w:val="none" w:sz="0" w:space="0" w:color="auto"/>
            <w:right w:val="none" w:sz="0" w:space="0" w:color="auto"/>
          </w:divBdr>
        </w:div>
        <w:div w:id="1453939063">
          <w:marLeft w:val="0"/>
          <w:marRight w:val="0"/>
          <w:marTop w:val="0"/>
          <w:marBottom w:val="0"/>
          <w:divBdr>
            <w:top w:val="none" w:sz="0" w:space="0" w:color="auto"/>
            <w:left w:val="none" w:sz="0" w:space="0" w:color="auto"/>
            <w:bottom w:val="none" w:sz="0" w:space="0" w:color="auto"/>
            <w:right w:val="none" w:sz="0" w:space="0" w:color="auto"/>
          </w:divBdr>
        </w:div>
        <w:div w:id="1125854570">
          <w:marLeft w:val="0"/>
          <w:marRight w:val="0"/>
          <w:marTop w:val="0"/>
          <w:marBottom w:val="0"/>
          <w:divBdr>
            <w:top w:val="none" w:sz="0" w:space="0" w:color="auto"/>
            <w:left w:val="none" w:sz="0" w:space="0" w:color="auto"/>
            <w:bottom w:val="none" w:sz="0" w:space="0" w:color="auto"/>
            <w:right w:val="none" w:sz="0" w:space="0" w:color="auto"/>
          </w:divBdr>
        </w:div>
        <w:div w:id="1196506991">
          <w:marLeft w:val="0"/>
          <w:marRight w:val="0"/>
          <w:marTop w:val="0"/>
          <w:marBottom w:val="0"/>
          <w:divBdr>
            <w:top w:val="none" w:sz="0" w:space="0" w:color="auto"/>
            <w:left w:val="none" w:sz="0" w:space="0" w:color="auto"/>
            <w:bottom w:val="none" w:sz="0" w:space="0" w:color="auto"/>
            <w:right w:val="none" w:sz="0" w:space="0" w:color="auto"/>
          </w:divBdr>
        </w:div>
        <w:div w:id="233662281">
          <w:marLeft w:val="0"/>
          <w:marRight w:val="0"/>
          <w:marTop w:val="0"/>
          <w:marBottom w:val="0"/>
          <w:divBdr>
            <w:top w:val="none" w:sz="0" w:space="0" w:color="auto"/>
            <w:left w:val="none" w:sz="0" w:space="0" w:color="auto"/>
            <w:bottom w:val="none" w:sz="0" w:space="0" w:color="auto"/>
            <w:right w:val="none" w:sz="0" w:space="0" w:color="auto"/>
          </w:divBdr>
        </w:div>
        <w:div w:id="2026395666">
          <w:marLeft w:val="0"/>
          <w:marRight w:val="0"/>
          <w:marTop w:val="0"/>
          <w:marBottom w:val="0"/>
          <w:divBdr>
            <w:top w:val="none" w:sz="0" w:space="0" w:color="auto"/>
            <w:left w:val="none" w:sz="0" w:space="0" w:color="auto"/>
            <w:bottom w:val="none" w:sz="0" w:space="0" w:color="auto"/>
            <w:right w:val="none" w:sz="0" w:space="0" w:color="auto"/>
          </w:divBdr>
        </w:div>
        <w:div w:id="976759098">
          <w:marLeft w:val="0"/>
          <w:marRight w:val="0"/>
          <w:marTop w:val="0"/>
          <w:marBottom w:val="0"/>
          <w:divBdr>
            <w:top w:val="none" w:sz="0" w:space="0" w:color="auto"/>
            <w:left w:val="none" w:sz="0" w:space="0" w:color="auto"/>
            <w:bottom w:val="none" w:sz="0" w:space="0" w:color="auto"/>
            <w:right w:val="none" w:sz="0" w:space="0" w:color="auto"/>
          </w:divBdr>
        </w:div>
        <w:div w:id="446388417">
          <w:marLeft w:val="0"/>
          <w:marRight w:val="0"/>
          <w:marTop w:val="0"/>
          <w:marBottom w:val="0"/>
          <w:divBdr>
            <w:top w:val="none" w:sz="0" w:space="0" w:color="auto"/>
            <w:left w:val="none" w:sz="0" w:space="0" w:color="auto"/>
            <w:bottom w:val="none" w:sz="0" w:space="0" w:color="auto"/>
            <w:right w:val="none" w:sz="0" w:space="0" w:color="auto"/>
          </w:divBdr>
        </w:div>
        <w:div w:id="1951468900">
          <w:marLeft w:val="0"/>
          <w:marRight w:val="0"/>
          <w:marTop w:val="0"/>
          <w:marBottom w:val="0"/>
          <w:divBdr>
            <w:top w:val="none" w:sz="0" w:space="0" w:color="auto"/>
            <w:left w:val="none" w:sz="0" w:space="0" w:color="auto"/>
            <w:bottom w:val="none" w:sz="0" w:space="0" w:color="auto"/>
            <w:right w:val="none" w:sz="0" w:space="0" w:color="auto"/>
          </w:divBdr>
        </w:div>
      </w:divsChild>
    </w:div>
    <w:div w:id="1371608108">
      <w:bodyDiv w:val="1"/>
      <w:marLeft w:val="0"/>
      <w:marRight w:val="0"/>
      <w:marTop w:val="0"/>
      <w:marBottom w:val="0"/>
      <w:divBdr>
        <w:top w:val="none" w:sz="0" w:space="0" w:color="auto"/>
        <w:left w:val="none" w:sz="0" w:space="0" w:color="auto"/>
        <w:bottom w:val="none" w:sz="0" w:space="0" w:color="auto"/>
        <w:right w:val="none" w:sz="0" w:space="0" w:color="auto"/>
      </w:divBdr>
    </w:div>
    <w:div w:id="1419671451">
      <w:bodyDiv w:val="1"/>
      <w:marLeft w:val="0"/>
      <w:marRight w:val="0"/>
      <w:marTop w:val="0"/>
      <w:marBottom w:val="0"/>
      <w:divBdr>
        <w:top w:val="none" w:sz="0" w:space="0" w:color="auto"/>
        <w:left w:val="none" w:sz="0" w:space="0" w:color="auto"/>
        <w:bottom w:val="none" w:sz="0" w:space="0" w:color="auto"/>
        <w:right w:val="none" w:sz="0" w:space="0" w:color="auto"/>
      </w:divBdr>
      <w:divsChild>
        <w:div w:id="367684981">
          <w:marLeft w:val="0"/>
          <w:marRight w:val="0"/>
          <w:marTop w:val="0"/>
          <w:marBottom w:val="0"/>
          <w:divBdr>
            <w:top w:val="none" w:sz="0" w:space="0" w:color="auto"/>
            <w:left w:val="none" w:sz="0" w:space="0" w:color="auto"/>
            <w:bottom w:val="none" w:sz="0" w:space="0" w:color="auto"/>
            <w:right w:val="none" w:sz="0" w:space="0" w:color="auto"/>
          </w:divBdr>
          <w:divsChild>
            <w:div w:id="993340156">
              <w:marLeft w:val="0"/>
              <w:marRight w:val="0"/>
              <w:marTop w:val="0"/>
              <w:marBottom w:val="0"/>
              <w:divBdr>
                <w:top w:val="none" w:sz="0" w:space="0" w:color="auto"/>
                <w:left w:val="none" w:sz="0" w:space="0" w:color="auto"/>
                <w:bottom w:val="none" w:sz="0" w:space="0" w:color="auto"/>
                <w:right w:val="none" w:sz="0" w:space="0" w:color="auto"/>
              </w:divBdr>
              <w:divsChild>
                <w:div w:id="489558489">
                  <w:marLeft w:val="0"/>
                  <w:marRight w:val="0"/>
                  <w:marTop w:val="0"/>
                  <w:marBottom w:val="0"/>
                  <w:divBdr>
                    <w:top w:val="none" w:sz="0" w:space="0" w:color="auto"/>
                    <w:left w:val="none" w:sz="0" w:space="0" w:color="auto"/>
                    <w:bottom w:val="none" w:sz="0" w:space="0" w:color="auto"/>
                    <w:right w:val="none" w:sz="0" w:space="0" w:color="auto"/>
                  </w:divBdr>
                  <w:divsChild>
                    <w:div w:id="1121611925">
                      <w:marLeft w:val="0"/>
                      <w:marRight w:val="0"/>
                      <w:marTop w:val="0"/>
                      <w:marBottom w:val="0"/>
                      <w:divBdr>
                        <w:top w:val="none" w:sz="0" w:space="0" w:color="auto"/>
                        <w:left w:val="none" w:sz="0" w:space="0" w:color="auto"/>
                        <w:bottom w:val="none" w:sz="0" w:space="0" w:color="auto"/>
                        <w:right w:val="none" w:sz="0" w:space="0" w:color="auto"/>
                      </w:divBdr>
                      <w:divsChild>
                        <w:div w:id="1577936514">
                          <w:marLeft w:val="0"/>
                          <w:marRight w:val="0"/>
                          <w:marTop w:val="0"/>
                          <w:marBottom w:val="0"/>
                          <w:divBdr>
                            <w:top w:val="none" w:sz="0" w:space="0" w:color="auto"/>
                            <w:left w:val="none" w:sz="0" w:space="0" w:color="auto"/>
                            <w:bottom w:val="none" w:sz="0" w:space="0" w:color="auto"/>
                            <w:right w:val="none" w:sz="0" w:space="0" w:color="auto"/>
                          </w:divBdr>
                          <w:divsChild>
                            <w:div w:id="1565989245">
                              <w:marLeft w:val="0"/>
                              <w:marRight w:val="0"/>
                              <w:marTop w:val="0"/>
                              <w:marBottom w:val="0"/>
                              <w:divBdr>
                                <w:top w:val="none" w:sz="0" w:space="0" w:color="auto"/>
                                <w:left w:val="none" w:sz="0" w:space="0" w:color="auto"/>
                                <w:bottom w:val="none" w:sz="0" w:space="0" w:color="auto"/>
                                <w:right w:val="none" w:sz="0" w:space="0" w:color="auto"/>
                              </w:divBdr>
                              <w:divsChild>
                                <w:div w:id="607086171">
                                  <w:marLeft w:val="0"/>
                                  <w:marRight w:val="0"/>
                                  <w:marTop w:val="0"/>
                                  <w:marBottom w:val="0"/>
                                  <w:divBdr>
                                    <w:top w:val="none" w:sz="0" w:space="0" w:color="auto"/>
                                    <w:left w:val="none" w:sz="0" w:space="0" w:color="auto"/>
                                    <w:bottom w:val="none" w:sz="0" w:space="0" w:color="auto"/>
                                    <w:right w:val="none" w:sz="0" w:space="0" w:color="auto"/>
                                  </w:divBdr>
                                  <w:divsChild>
                                    <w:div w:id="145182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8547085">
      <w:bodyDiv w:val="1"/>
      <w:marLeft w:val="0"/>
      <w:marRight w:val="0"/>
      <w:marTop w:val="0"/>
      <w:marBottom w:val="0"/>
      <w:divBdr>
        <w:top w:val="none" w:sz="0" w:space="0" w:color="auto"/>
        <w:left w:val="none" w:sz="0" w:space="0" w:color="auto"/>
        <w:bottom w:val="none" w:sz="0" w:space="0" w:color="auto"/>
        <w:right w:val="none" w:sz="0" w:space="0" w:color="auto"/>
      </w:divBdr>
      <w:divsChild>
        <w:div w:id="977994915">
          <w:marLeft w:val="0"/>
          <w:marRight w:val="0"/>
          <w:marTop w:val="0"/>
          <w:marBottom w:val="0"/>
          <w:divBdr>
            <w:top w:val="none" w:sz="0" w:space="0" w:color="auto"/>
            <w:left w:val="none" w:sz="0" w:space="0" w:color="auto"/>
            <w:bottom w:val="none" w:sz="0" w:space="0" w:color="auto"/>
            <w:right w:val="none" w:sz="0" w:space="0" w:color="auto"/>
          </w:divBdr>
        </w:div>
        <w:div w:id="2064133666">
          <w:marLeft w:val="0"/>
          <w:marRight w:val="0"/>
          <w:marTop w:val="0"/>
          <w:marBottom w:val="0"/>
          <w:divBdr>
            <w:top w:val="none" w:sz="0" w:space="0" w:color="auto"/>
            <w:left w:val="none" w:sz="0" w:space="0" w:color="auto"/>
            <w:bottom w:val="none" w:sz="0" w:space="0" w:color="auto"/>
            <w:right w:val="none" w:sz="0" w:space="0" w:color="auto"/>
          </w:divBdr>
        </w:div>
        <w:div w:id="1407915812">
          <w:marLeft w:val="0"/>
          <w:marRight w:val="0"/>
          <w:marTop w:val="0"/>
          <w:marBottom w:val="0"/>
          <w:divBdr>
            <w:top w:val="none" w:sz="0" w:space="0" w:color="auto"/>
            <w:left w:val="none" w:sz="0" w:space="0" w:color="auto"/>
            <w:bottom w:val="none" w:sz="0" w:space="0" w:color="auto"/>
            <w:right w:val="none" w:sz="0" w:space="0" w:color="auto"/>
          </w:divBdr>
        </w:div>
        <w:div w:id="1207137755">
          <w:marLeft w:val="0"/>
          <w:marRight w:val="0"/>
          <w:marTop w:val="0"/>
          <w:marBottom w:val="0"/>
          <w:divBdr>
            <w:top w:val="none" w:sz="0" w:space="0" w:color="auto"/>
            <w:left w:val="none" w:sz="0" w:space="0" w:color="auto"/>
            <w:bottom w:val="none" w:sz="0" w:space="0" w:color="auto"/>
            <w:right w:val="none" w:sz="0" w:space="0" w:color="auto"/>
          </w:divBdr>
        </w:div>
        <w:div w:id="52778428">
          <w:marLeft w:val="0"/>
          <w:marRight w:val="0"/>
          <w:marTop w:val="0"/>
          <w:marBottom w:val="0"/>
          <w:divBdr>
            <w:top w:val="none" w:sz="0" w:space="0" w:color="auto"/>
            <w:left w:val="none" w:sz="0" w:space="0" w:color="auto"/>
            <w:bottom w:val="none" w:sz="0" w:space="0" w:color="auto"/>
            <w:right w:val="none" w:sz="0" w:space="0" w:color="auto"/>
          </w:divBdr>
        </w:div>
        <w:div w:id="587035928">
          <w:marLeft w:val="0"/>
          <w:marRight w:val="0"/>
          <w:marTop w:val="0"/>
          <w:marBottom w:val="0"/>
          <w:divBdr>
            <w:top w:val="none" w:sz="0" w:space="0" w:color="auto"/>
            <w:left w:val="none" w:sz="0" w:space="0" w:color="auto"/>
            <w:bottom w:val="none" w:sz="0" w:space="0" w:color="auto"/>
            <w:right w:val="none" w:sz="0" w:space="0" w:color="auto"/>
          </w:divBdr>
        </w:div>
        <w:div w:id="1302029968">
          <w:marLeft w:val="0"/>
          <w:marRight w:val="0"/>
          <w:marTop w:val="0"/>
          <w:marBottom w:val="0"/>
          <w:divBdr>
            <w:top w:val="none" w:sz="0" w:space="0" w:color="auto"/>
            <w:left w:val="none" w:sz="0" w:space="0" w:color="auto"/>
            <w:bottom w:val="none" w:sz="0" w:space="0" w:color="auto"/>
            <w:right w:val="none" w:sz="0" w:space="0" w:color="auto"/>
          </w:divBdr>
        </w:div>
        <w:div w:id="1284340551">
          <w:marLeft w:val="0"/>
          <w:marRight w:val="0"/>
          <w:marTop w:val="0"/>
          <w:marBottom w:val="0"/>
          <w:divBdr>
            <w:top w:val="none" w:sz="0" w:space="0" w:color="auto"/>
            <w:left w:val="none" w:sz="0" w:space="0" w:color="auto"/>
            <w:bottom w:val="none" w:sz="0" w:space="0" w:color="auto"/>
            <w:right w:val="none" w:sz="0" w:space="0" w:color="auto"/>
          </w:divBdr>
        </w:div>
        <w:div w:id="1999307546">
          <w:marLeft w:val="0"/>
          <w:marRight w:val="0"/>
          <w:marTop w:val="0"/>
          <w:marBottom w:val="0"/>
          <w:divBdr>
            <w:top w:val="none" w:sz="0" w:space="0" w:color="auto"/>
            <w:left w:val="none" w:sz="0" w:space="0" w:color="auto"/>
            <w:bottom w:val="none" w:sz="0" w:space="0" w:color="auto"/>
            <w:right w:val="none" w:sz="0" w:space="0" w:color="auto"/>
          </w:divBdr>
        </w:div>
        <w:div w:id="145706829">
          <w:marLeft w:val="0"/>
          <w:marRight w:val="0"/>
          <w:marTop w:val="0"/>
          <w:marBottom w:val="0"/>
          <w:divBdr>
            <w:top w:val="none" w:sz="0" w:space="0" w:color="auto"/>
            <w:left w:val="none" w:sz="0" w:space="0" w:color="auto"/>
            <w:bottom w:val="none" w:sz="0" w:space="0" w:color="auto"/>
            <w:right w:val="none" w:sz="0" w:space="0" w:color="auto"/>
          </w:divBdr>
        </w:div>
        <w:div w:id="1313868819">
          <w:marLeft w:val="0"/>
          <w:marRight w:val="0"/>
          <w:marTop w:val="0"/>
          <w:marBottom w:val="0"/>
          <w:divBdr>
            <w:top w:val="none" w:sz="0" w:space="0" w:color="auto"/>
            <w:left w:val="none" w:sz="0" w:space="0" w:color="auto"/>
            <w:bottom w:val="none" w:sz="0" w:space="0" w:color="auto"/>
            <w:right w:val="none" w:sz="0" w:space="0" w:color="auto"/>
          </w:divBdr>
        </w:div>
        <w:div w:id="765270212">
          <w:marLeft w:val="0"/>
          <w:marRight w:val="0"/>
          <w:marTop w:val="0"/>
          <w:marBottom w:val="0"/>
          <w:divBdr>
            <w:top w:val="none" w:sz="0" w:space="0" w:color="auto"/>
            <w:left w:val="none" w:sz="0" w:space="0" w:color="auto"/>
            <w:bottom w:val="none" w:sz="0" w:space="0" w:color="auto"/>
            <w:right w:val="none" w:sz="0" w:space="0" w:color="auto"/>
          </w:divBdr>
        </w:div>
        <w:div w:id="925072461">
          <w:marLeft w:val="0"/>
          <w:marRight w:val="0"/>
          <w:marTop w:val="0"/>
          <w:marBottom w:val="0"/>
          <w:divBdr>
            <w:top w:val="none" w:sz="0" w:space="0" w:color="auto"/>
            <w:left w:val="none" w:sz="0" w:space="0" w:color="auto"/>
            <w:bottom w:val="none" w:sz="0" w:space="0" w:color="auto"/>
            <w:right w:val="none" w:sz="0" w:space="0" w:color="auto"/>
          </w:divBdr>
        </w:div>
        <w:div w:id="1282569705">
          <w:marLeft w:val="0"/>
          <w:marRight w:val="0"/>
          <w:marTop w:val="0"/>
          <w:marBottom w:val="0"/>
          <w:divBdr>
            <w:top w:val="none" w:sz="0" w:space="0" w:color="auto"/>
            <w:left w:val="none" w:sz="0" w:space="0" w:color="auto"/>
            <w:bottom w:val="none" w:sz="0" w:space="0" w:color="auto"/>
            <w:right w:val="none" w:sz="0" w:space="0" w:color="auto"/>
          </w:divBdr>
        </w:div>
        <w:div w:id="361135176">
          <w:marLeft w:val="0"/>
          <w:marRight w:val="0"/>
          <w:marTop w:val="0"/>
          <w:marBottom w:val="0"/>
          <w:divBdr>
            <w:top w:val="none" w:sz="0" w:space="0" w:color="auto"/>
            <w:left w:val="none" w:sz="0" w:space="0" w:color="auto"/>
            <w:bottom w:val="none" w:sz="0" w:space="0" w:color="auto"/>
            <w:right w:val="none" w:sz="0" w:space="0" w:color="auto"/>
          </w:divBdr>
        </w:div>
        <w:div w:id="9796265">
          <w:marLeft w:val="0"/>
          <w:marRight w:val="0"/>
          <w:marTop w:val="0"/>
          <w:marBottom w:val="0"/>
          <w:divBdr>
            <w:top w:val="none" w:sz="0" w:space="0" w:color="auto"/>
            <w:left w:val="none" w:sz="0" w:space="0" w:color="auto"/>
            <w:bottom w:val="none" w:sz="0" w:space="0" w:color="auto"/>
            <w:right w:val="none" w:sz="0" w:space="0" w:color="auto"/>
          </w:divBdr>
        </w:div>
        <w:div w:id="1534423977">
          <w:marLeft w:val="0"/>
          <w:marRight w:val="0"/>
          <w:marTop w:val="0"/>
          <w:marBottom w:val="0"/>
          <w:divBdr>
            <w:top w:val="none" w:sz="0" w:space="0" w:color="auto"/>
            <w:left w:val="none" w:sz="0" w:space="0" w:color="auto"/>
            <w:bottom w:val="none" w:sz="0" w:space="0" w:color="auto"/>
            <w:right w:val="none" w:sz="0" w:space="0" w:color="auto"/>
          </w:divBdr>
        </w:div>
        <w:div w:id="958531184">
          <w:marLeft w:val="0"/>
          <w:marRight w:val="0"/>
          <w:marTop w:val="0"/>
          <w:marBottom w:val="0"/>
          <w:divBdr>
            <w:top w:val="none" w:sz="0" w:space="0" w:color="auto"/>
            <w:left w:val="none" w:sz="0" w:space="0" w:color="auto"/>
            <w:bottom w:val="none" w:sz="0" w:space="0" w:color="auto"/>
            <w:right w:val="none" w:sz="0" w:space="0" w:color="auto"/>
          </w:divBdr>
        </w:div>
        <w:div w:id="328213478">
          <w:marLeft w:val="0"/>
          <w:marRight w:val="0"/>
          <w:marTop w:val="0"/>
          <w:marBottom w:val="0"/>
          <w:divBdr>
            <w:top w:val="none" w:sz="0" w:space="0" w:color="auto"/>
            <w:left w:val="none" w:sz="0" w:space="0" w:color="auto"/>
            <w:bottom w:val="none" w:sz="0" w:space="0" w:color="auto"/>
            <w:right w:val="none" w:sz="0" w:space="0" w:color="auto"/>
          </w:divBdr>
        </w:div>
        <w:div w:id="970473890">
          <w:marLeft w:val="0"/>
          <w:marRight w:val="0"/>
          <w:marTop w:val="0"/>
          <w:marBottom w:val="0"/>
          <w:divBdr>
            <w:top w:val="none" w:sz="0" w:space="0" w:color="auto"/>
            <w:left w:val="none" w:sz="0" w:space="0" w:color="auto"/>
            <w:bottom w:val="none" w:sz="0" w:space="0" w:color="auto"/>
            <w:right w:val="none" w:sz="0" w:space="0" w:color="auto"/>
          </w:divBdr>
        </w:div>
        <w:div w:id="1819496970">
          <w:marLeft w:val="0"/>
          <w:marRight w:val="0"/>
          <w:marTop w:val="0"/>
          <w:marBottom w:val="0"/>
          <w:divBdr>
            <w:top w:val="none" w:sz="0" w:space="0" w:color="auto"/>
            <w:left w:val="none" w:sz="0" w:space="0" w:color="auto"/>
            <w:bottom w:val="none" w:sz="0" w:space="0" w:color="auto"/>
            <w:right w:val="none" w:sz="0" w:space="0" w:color="auto"/>
          </w:divBdr>
        </w:div>
        <w:div w:id="2008239506">
          <w:marLeft w:val="0"/>
          <w:marRight w:val="0"/>
          <w:marTop w:val="0"/>
          <w:marBottom w:val="0"/>
          <w:divBdr>
            <w:top w:val="none" w:sz="0" w:space="0" w:color="auto"/>
            <w:left w:val="none" w:sz="0" w:space="0" w:color="auto"/>
            <w:bottom w:val="none" w:sz="0" w:space="0" w:color="auto"/>
            <w:right w:val="none" w:sz="0" w:space="0" w:color="auto"/>
          </w:divBdr>
        </w:div>
        <w:div w:id="187528451">
          <w:marLeft w:val="0"/>
          <w:marRight w:val="0"/>
          <w:marTop w:val="0"/>
          <w:marBottom w:val="0"/>
          <w:divBdr>
            <w:top w:val="none" w:sz="0" w:space="0" w:color="auto"/>
            <w:left w:val="none" w:sz="0" w:space="0" w:color="auto"/>
            <w:bottom w:val="none" w:sz="0" w:space="0" w:color="auto"/>
            <w:right w:val="none" w:sz="0" w:space="0" w:color="auto"/>
          </w:divBdr>
        </w:div>
        <w:div w:id="284894361">
          <w:marLeft w:val="0"/>
          <w:marRight w:val="0"/>
          <w:marTop w:val="0"/>
          <w:marBottom w:val="0"/>
          <w:divBdr>
            <w:top w:val="none" w:sz="0" w:space="0" w:color="auto"/>
            <w:left w:val="none" w:sz="0" w:space="0" w:color="auto"/>
            <w:bottom w:val="none" w:sz="0" w:space="0" w:color="auto"/>
            <w:right w:val="none" w:sz="0" w:space="0" w:color="auto"/>
          </w:divBdr>
        </w:div>
        <w:div w:id="250818438">
          <w:marLeft w:val="0"/>
          <w:marRight w:val="0"/>
          <w:marTop w:val="0"/>
          <w:marBottom w:val="0"/>
          <w:divBdr>
            <w:top w:val="none" w:sz="0" w:space="0" w:color="auto"/>
            <w:left w:val="none" w:sz="0" w:space="0" w:color="auto"/>
            <w:bottom w:val="none" w:sz="0" w:space="0" w:color="auto"/>
            <w:right w:val="none" w:sz="0" w:space="0" w:color="auto"/>
          </w:divBdr>
        </w:div>
        <w:div w:id="1274482614">
          <w:marLeft w:val="0"/>
          <w:marRight w:val="0"/>
          <w:marTop w:val="0"/>
          <w:marBottom w:val="0"/>
          <w:divBdr>
            <w:top w:val="none" w:sz="0" w:space="0" w:color="auto"/>
            <w:left w:val="none" w:sz="0" w:space="0" w:color="auto"/>
            <w:bottom w:val="none" w:sz="0" w:space="0" w:color="auto"/>
            <w:right w:val="none" w:sz="0" w:space="0" w:color="auto"/>
          </w:divBdr>
        </w:div>
        <w:div w:id="922102216">
          <w:marLeft w:val="0"/>
          <w:marRight w:val="0"/>
          <w:marTop w:val="0"/>
          <w:marBottom w:val="0"/>
          <w:divBdr>
            <w:top w:val="none" w:sz="0" w:space="0" w:color="auto"/>
            <w:left w:val="none" w:sz="0" w:space="0" w:color="auto"/>
            <w:bottom w:val="none" w:sz="0" w:space="0" w:color="auto"/>
            <w:right w:val="none" w:sz="0" w:space="0" w:color="auto"/>
          </w:divBdr>
        </w:div>
        <w:div w:id="1950233098">
          <w:marLeft w:val="0"/>
          <w:marRight w:val="0"/>
          <w:marTop w:val="0"/>
          <w:marBottom w:val="0"/>
          <w:divBdr>
            <w:top w:val="none" w:sz="0" w:space="0" w:color="auto"/>
            <w:left w:val="none" w:sz="0" w:space="0" w:color="auto"/>
            <w:bottom w:val="none" w:sz="0" w:space="0" w:color="auto"/>
            <w:right w:val="none" w:sz="0" w:space="0" w:color="auto"/>
          </w:divBdr>
        </w:div>
        <w:div w:id="1300264837">
          <w:marLeft w:val="0"/>
          <w:marRight w:val="0"/>
          <w:marTop w:val="0"/>
          <w:marBottom w:val="0"/>
          <w:divBdr>
            <w:top w:val="none" w:sz="0" w:space="0" w:color="auto"/>
            <w:left w:val="none" w:sz="0" w:space="0" w:color="auto"/>
            <w:bottom w:val="none" w:sz="0" w:space="0" w:color="auto"/>
            <w:right w:val="none" w:sz="0" w:space="0" w:color="auto"/>
          </w:divBdr>
        </w:div>
        <w:div w:id="1731463057">
          <w:marLeft w:val="0"/>
          <w:marRight w:val="0"/>
          <w:marTop w:val="0"/>
          <w:marBottom w:val="0"/>
          <w:divBdr>
            <w:top w:val="none" w:sz="0" w:space="0" w:color="auto"/>
            <w:left w:val="none" w:sz="0" w:space="0" w:color="auto"/>
            <w:bottom w:val="none" w:sz="0" w:space="0" w:color="auto"/>
            <w:right w:val="none" w:sz="0" w:space="0" w:color="auto"/>
          </w:divBdr>
        </w:div>
      </w:divsChild>
    </w:div>
    <w:div w:id="1508524140">
      <w:bodyDiv w:val="1"/>
      <w:marLeft w:val="0"/>
      <w:marRight w:val="0"/>
      <w:marTop w:val="0"/>
      <w:marBottom w:val="0"/>
      <w:divBdr>
        <w:top w:val="none" w:sz="0" w:space="0" w:color="auto"/>
        <w:left w:val="none" w:sz="0" w:space="0" w:color="auto"/>
        <w:bottom w:val="none" w:sz="0" w:space="0" w:color="auto"/>
        <w:right w:val="none" w:sz="0" w:space="0" w:color="auto"/>
      </w:divBdr>
    </w:div>
    <w:div w:id="1517578227">
      <w:bodyDiv w:val="1"/>
      <w:marLeft w:val="0"/>
      <w:marRight w:val="0"/>
      <w:marTop w:val="0"/>
      <w:marBottom w:val="0"/>
      <w:divBdr>
        <w:top w:val="none" w:sz="0" w:space="0" w:color="auto"/>
        <w:left w:val="none" w:sz="0" w:space="0" w:color="auto"/>
        <w:bottom w:val="none" w:sz="0" w:space="0" w:color="auto"/>
        <w:right w:val="none" w:sz="0" w:space="0" w:color="auto"/>
      </w:divBdr>
    </w:div>
    <w:div w:id="1594045937">
      <w:bodyDiv w:val="1"/>
      <w:marLeft w:val="0"/>
      <w:marRight w:val="0"/>
      <w:marTop w:val="0"/>
      <w:marBottom w:val="0"/>
      <w:divBdr>
        <w:top w:val="none" w:sz="0" w:space="0" w:color="auto"/>
        <w:left w:val="none" w:sz="0" w:space="0" w:color="auto"/>
        <w:bottom w:val="none" w:sz="0" w:space="0" w:color="auto"/>
        <w:right w:val="none" w:sz="0" w:space="0" w:color="auto"/>
      </w:divBdr>
    </w:div>
    <w:div w:id="1811315209">
      <w:bodyDiv w:val="1"/>
      <w:marLeft w:val="0"/>
      <w:marRight w:val="0"/>
      <w:marTop w:val="0"/>
      <w:marBottom w:val="0"/>
      <w:divBdr>
        <w:top w:val="none" w:sz="0" w:space="0" w:color="auto"/>
        <w:left w:val="none" w:sz="0" w:space="0" w:color="auto"/>
        <w:bottom w:val="none" w:sz="0" w:space="0" w:color="auto"/>
        <w:right w:val="none" w:sz="0" w:space="0" w:color="auto"/>
      </w:divBdr>
    </w:div>
    <w:div w:id="19214500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80/1475939X.2024.2374284" TargetMode="External"/><Relationship Id="rId21" Type="http://schemas.openxmlformats.org/officeDocument/2006/relationships/hyperlink" Target="https://doi.org/10.1007/s10639-024-12793-x" TargetMode="External"/><Relationship Id="rId34" Type="http://schemas.openxmlformats.org/officeDocument/2006/relationships/hyperlink" Target="https://doi.org/10.17561/ae.v26n1.8211" TargetMode="External"/><Relationship Id="rId42" Type="http://schemas.openxmlformats.org/officeDocument/2006/relationships/hyperlink" Target="https://doi.org/10.5944/ried.28.1.41538" TargetMode="External"/><Relationship Id="rId47" Type="http://schemas.openxmlformats.org/officeDocument/2006/relationships/hyperlink" Target="https://doi.org/10.1080/07380569.2024.2441155" TargetMode="External"/><Relationship Id="rId50" Type="http://schemas.openxmlformats.org/officeDocument/2006/relationships/hyperlink" Target="https://www.scientiasocialis.lt/jbse/?q=biblio&amp;f%5bauthor%5d=1894" TargetMode="External"/><Relationship Id="rId55" Type="http://schemas.openxmlformats.org/officeDocument/2006/relationships/hyperlink" Target="https://doi.org/10.3390/bs14050373" TargetMode="External"/><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doi.org/10.22521/edupij.2024.133.3" TargetMode="External"/><Relationship Id="rId29" Type="http://schemas.openxmlformats.org/officeDocument/2006/relationships/hyperlink" Target="https://doi.org/10.1007/s10639-023-12158-w" TargetMode="External"/><Relationship Id="rId11" Type="http://schemas.openxmlformats.org/officeDocument/2006/relationships/hyperlink" Target="https://doi.org/10.3390/educsci14111209" TargetMode="External"/><Relationship Id="rId24" Type="http://schemas.openxmlformats.org/officeDocument/2006/relationships/hyperlink" Target="https://doi.org/10.1007/s10639-024-12939-x" TargetMode="External"/><Relationship Id="rId32" Type="http://schemas.openxmlformats.org/officeDocument/2006/relationships/hyperlink" Target="https://doi.org/10.1111/bjet.13039" TargetMode="External"/><Relationship Id="rId37" Type="http://schemas.openxmlformats.org/officeDocument/2006/relationships/hyperlink" Target="https://doi.org/10.62943/rig.v2n2.2023.64" TargetMode="External"/><Relationship Id="rId40" Type="http://schemas.openxmlformats.org/officeDocument/2006/relationships/hyperlink" Target="https://doi.org/10.53761/1.20.5.05" TargetMode="External"/><Relationship Id="rId45" Type="http://schemas.openxmlformats.org/officeDocument/2006/relationships/hyperlink" Target="https://doi.org/10.1080/13803611.2024.2422996" TargetMode="External"/><Relationship Id="rId53" Type="http://schemas.openxmlformats.org/officeDocument/2006/relationships/hyperlink" Target="https://dx.doi.org/10.33225/jbse/24.23.950" TargetMode="External"/><Relationship Id="rId58" Type="http://schemas.openxmlformats.org/officeDocument/2006/relationships/hyperlink" Target="http://dx.doi.org/10.5430/wjel.v15n1p129" TargetMode="External"/><Relationship Id="rId5" Type="http://schemas.openxmlformats.org/officeDocument/2006/relationships/settings" Target="settings.xml"/><Relationship Id="rId61" Type="http://schemas.openxmlformats.org/officeDocument/2006/relationships/hyperlink" Target="https://doi.org/10.3389/fpsyg.2022.916060" TargetMode="External"/><Relationship Id="rId19" Type="http://schemas.openxmlformats.org/officeDocument/2006/relationships/hyperlink" Target="https://doi.org/10.1016/j.chb.2022.107468" TargetMode="External"/><Relationship Id="rId14" Type="http://schemas.openxmlformats.org/officeDocument/2006/relationships/hyperlink" Target="http://dx.doi.org/10.21511/kpm.08(2).2024.05" TargetMode="External"/><Relationship Id="rId22" Type="http://schemas.openxmlformats.org/officeDocument/2006/relationships/hyperlink" Target="https://doi.org/10.1007/s10956-024-10147-3" TargetMode="External"/><Relationship Id="rId27" Type="http://schemas.openxmlformats.org/officeDocument/2006/relationships/hyperlink" Target="https://doi.org/10.1080/1475939X.2024.2374284" TargetMode="External"/><Relationship Id="rId30" Type="http://schemas.openxmlformats.org/officeDocument/2006/relationships/hyperlink" Target="https://doi.org/10.1007/s10639-024-13164-2" TargetMode="External"/><Relationship Id="rId35" Type="http://schemas.openxmlformats.org/officeDocument/2006/relationships/hyperlink" Target="https://doi.org/10.17561/ae.v26n1.8211" TargetMode="External"/><Relationship Id="rId43" Type="http://schemas.openxmlformats.org/officeDocument/2006/relationships/hyperlink" Target="https://doi.org/10.1016/j.chb.2020.106586" TargetMode="External"/><Relationship Id="rId48" Type="http://schemas.openxmlformats.org/officeDocument/2006/relationships/hyperlink" Target="https://doi.org/10.1080/1475939X.2023.2169338" TargetMode="External"/><Relationship Id="rId56" Type="http://schemas.openxmlformats.org/officeDocument/2006/relationships/hyperlink" Target="https://doi.org/10.3390/bs14050373"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www.scientiasocialis.lt/jbse/?q=biblio&amp;f%5bauthor%5d=1264" TargetMode="External"/><Relationship Id="rId3" Type="http://schemas.openxmlformats.org/officeDocument/2006/relationships/numbering" Target="numbering.xml"/><Relationship Id="rId12" Type="http://schemas.openxmlformats.org/officeDocument/2006/relationships/hyperlink" Target="https://doi.org/10.3390/educsci14111209" TargetMode="External"/><Relationship Id="rId17" Type="http://schemas.openxmlformats.org/officeDocument/2006/relationships/hyperlink" Target="https://doi.org/10.22521/edupij.2024.133.3" TargetMode="External"/><Relationship Id="rId25" Type="http://schemas.openxmlformats.org/officeDocument/2006/relationships/hyperlink" Target="https://doi.org/10.1007/s10639-024-12939-x" TargetMode="External"/><Relationship Id="rId33" Type="http://schemas.openxmlformats.org/officeDocument/2006/relationships/hyperlink" Target="https://doi.org/10.1007/s10961-024-10132-3" TargetMode="External"/><Relationship Id="rId38" Type="http://schemas.openxmlformats.org/officeDocument/2006/relationships/hyperlink" Target="https://doi.org/10.3390/su16030978" TargetMode="External"/><Relationship Id="rId46" Type="http://schemas.openxmlformats.org/officeDocument/2006/relationships/hyperlink" Target="https://doi.org/10.1080/07380569.2024.2441155" TargetMode="External"/><Relationship Id="rId59" Type="http://schemas.openxmlformats.org/officeDocument/2006/relationships/hyperlink" Target="https://doi.org/10.1016/j.tate.2024.104877" TargetMode="External"/><Relationship Id="rId20" Type="http://schemas.openxmlformats.org/officeDocument/2006/relationships/hyperlink" Target="https://doi.org/10.1007/s10639-024-12793-x" TargetMode="External"/><Relationship Id="rId41" Type="http://schemas.openxmlformats.org/officeDocument/2006/relationships/hyperlink" Target="https://doi.org/10.1007/s10639-025-13371-5" TargetMode="External"/><Relationship Id="rId54" Type="http://schemas.openxmlformats.org/officeDocument/2006/relationships/hyperlink" Target="https://doi.org/10.18559/ebr.2023.2.743" TargetMode="External"/><Relationship Id="rId62" Type="http://schemas.openxmlformats.org/officeDocument/2006/relationships/hyperlink" Target="https://doi.org/10.1007/s12144-024-06455-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oi.org/10.29333/iji.2024.17321a" TargetMode="External"/><Relationship Id="rId23" Type="http://schemas.openxmlformats.org/officeDocument/2006/relationships/hyperlink" Target="https://doi.org/10.1007/s10956-024-10147-3" TargetMode="External"/><Relationship Id="rId28" Type="http://schemas.openxmlformats.org/officeDocument/2006/relationships/hyperlink" Target="https://doi.org/10.1007/s10639-023-12158-w" TargetMode="External"/><Relationship Id="rId36" Type="http://schemas.openxmlformats.org/officeDocument/2006/relationships/hyperlink" Target="https://doi.org/10.3389/feduc.2024.1487350" TargetMode="External"/><Relationship Id="rId49" Type="http://schemas.openxmlformats.org/officeDocument/2006/relationships/hyperlink" Target="https://doi.org/10.3390/bdcc8120194" TargetMode="External"/><Relationship Id="rId57" Type="http://schemas.openxmlformats.org/officeDocument/2006/relationships/hyperlink" Target="http://dx.doi.org/10.5430/wjel.v15n1p129" TargetMode="External"/><Relationship Id="rId10" Type="http://schemas.openxmlformats.org/officeDocument/2006/relationships/hyperlink" Target="https://doi.org/10.1007/s40670-023-01786-z" TargetMode="External"/><Relationship Id="rId31" Type="http://schemas.openxmlformats.org/officeDocument/2006/relationships/hyperlink" Target="https://doi.org/10.1007/s10639-024-13187-9" TargetMode="External"/><Relationship Id="rId44" Type="http://schemas.openxmlformats.org/officeDocument/2006/relationships/hyperlink" Target="https://doi.org/10.21556/edutec.2024.89.3577" TargetMode="External"/><Relationship Id="rId52" Type="http://schemas.openxmlformats.org/officeDocument/2006/relationships/hyperlink" Target="https://www.scientiasocialis.lt/jbse/?q=biblio&amp;f%5bauthor%5d=1263" TargetMode="External"/><Relationship Id="rId60" Type="http://schemas.openxmlformats.org/officeDocument/2006/relationships/hyperlink" Target="https://doi.org/10.1016/j.tate.2024.104877"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doi.org/10.1007/s40670-023-01786-z" TargetMode="External"/><Relationship Id="rId13" Type="http://schemas.openxmlformats.org/officeDocument/2006/relationships/hyperlink" Target="https://doi.org/10.5944/ried.28.1.41498" TargetMode="External"/><Relationship Id="rId18" Type="http://schemas.openxmlformats.org/officeDocument/2006/relationships/hyperlink" Target="https://doi.org/10.7821/naer.2023.1.1231" TargetMode="External"/><Relationship Id="rId39" Type="http://schemas.openxmlformats.org/officeDocument/2006/relationships/hyperlink" Target="https://doi.org/10.3390/su16030978"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8Y5lMLPBzvrox+1xpk7U+MsWcg==">CgMxLjA4AHIhMXBlWHhURDV6SWdMYV9kZmY3V2cyM0pldHRiRnFjUWk1</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96BEE0D-35F9-435C-B2FD-AA65B6D3D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TotalTime>
  <Pages>36</Pages>
  <Words>10851</Words>
  <Characters>76285</Characters>
  <Application>Microsoft Office Word</Application>
  <DocSecurity>0</DocSecurity>
  <Lines>1292</Lines>
  <Paragraphs>645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Nunez</dc:creator>
  <cp:keywords/>
  <dc:description/>
  <cp:lastModifiedBy>Charles Gabriel Sanchez Salas</cp:lastModifiedBy>
  <cp:revision>25</cp:revision>
  <dcterms:created xsi:type="dcterms:W3CDTF">2025-07-25T02:08:00Z</dcterms:created>
  <dcterms:modified xsi:type="dcterms:W3CDTF">2025-08-01T05:41:00Z</dcterms:modified>
</cp:coreProperties>
</file>