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1.9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14.9.2021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26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Cs w:val="22"/>
              </w:rPr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Janne Mattila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14.5.2021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1.9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Added log entry for central server initialization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 xml:space="preserve">Teemu Kurki 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82" w:leader="none"/>
              <w:tab w:val="right" w:pos="8787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fi-FI" w:eastAsia="fi-FI"/>
            </w:rPr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42083331">
            <w:r>
              <w:rPr>
                <w:rStyle w:val="IndexLink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Introduction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32" w:leader="none"/>
              <w:tab w:val="right" w:pos="878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32">
            <w:r>
              <w:rPr>
                <w:rStyle w:val="IndexLink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Format of the Audit Log Event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33">
            <w:r>
              <w:rPr>
                <w:rStyle w:val="IndexLink"/>
              </w:rPr>
              <w:t>1.1.1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Extended Audit Log Format for Security Server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34">
            <w:r>
              <w:rPr>
                <w:rStyle w:val="IndexLink"/>
              </w:rPr>
              <w:t>1.1.2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Common Value Structures of the Data Fields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32" w:leader="none"/>
              <w:tab w:val="right" w:pos="878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35">
            <w:r>
              <w:rPr>
                <w:rStyle w:val="IndexLink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References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2" w:leader="none"/>
              <w:tab w:val="right" w:pos="8787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fi-FI" w:eastAsia="fi-FI"/>
            </w:rPr>
          </w:pPr>
          <w:hyperlink w:anchor="_Toc42083336">
            <w:r>
              <w:rPr>
                <w:rStyle w:val="IndexLink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Audit Log Events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32" w:leader="none"/>
              <w:tab w:val="right" w:pos="878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37">
            <w:r>
              <w:rPr>
                <w:rStyle w:val="IndexLink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Central Server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38">
            <w:r>
              <w:rPr>
                <w:rStyle w:val="IndexLink"/>
              </w:rPr>
              <w:t>2.1.1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Common Events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39">
            <w:r>
              <w:rPr>
                <w:rStyle w:val="IndexLink"/>
              </w:rPr>
              <w:t>2.1.2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Members Events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0">
            <w:r>
              <w:rPr>
                <w:rStyle w:val="IndexLink"/>
              </w:rPr>
              <w:t>2.1.3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Security Servers Events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1">
            <w:r>
              <w:rPr>
                <w:rStyle w:val="IndexLink"/>
              </w:rPr>
              <w:t>2.1.4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Global Groups Events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2">
            <w:r>
              <w:rPr>
                <w:rStyle w:val="IndexLink"/>
              </w:rPr>
              <w:t>2.1.5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Central Services Events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3">
            <w:r>
              <w:rPr>
                <w:rStyle w:val="IndexLink"/>
              </w:rPr>
              <w:t>2.1.6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Certification Services Events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4">
            <w:r>
              <w:rPr>
                <w:rStyle w:val="IndexLink"/>
              </w:rPr>
              <w:t>2.1.7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Timestamping Services Events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5">
            <w:r>
              <w:rPr>
                <w:rStyle w:val="IndexLink"/>
              </w:rPr>
              <w:t>2.1.8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Management Requests Events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6">
            <w:r>
              <w:rPr>
                <w:rStyle w:val="IndexLink"/>
              </w:rPr>
              <w:t>2.1.9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Configuration Management Events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7">
            <w:r>
              <w:rPr>
                <w:rStyle w:val="IndexLink"/>
              </w:rPr>
              <w:t>2.1.10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System Settings Events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8">
            <w:r>
              <w:rPr>
                <w:rStyle w:val="IndexLink"/>
              </w:rPr>
              <w:t>2.1.11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Backup and Restore Events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32" w:leader="none"/>
              <w:tab w:val="right" w:pos="878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49">
            <w:r>
              <w:rPr>
                <w:rStyle w:val="IndexLink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Security Server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0">
            <w:r>
              <w:rPr>
                <w:rStyle w:val="IndexLink"/>
              </w:rPr>
              <w:t>2.2.1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Common Events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1">
            <w:r>
              <w:rPr>
                <w:rStyle w:val="IndexLink"/>
              </w:rPr>
              <w:t>2.2.2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Initialization Events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2">
            <w:r>
              <w:rPr>
                <w:rStyle w:val="IndexLink"/>
              </w:rPr>
              <w:t>2.2.3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Security Server Clients Events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3">
            <w:r>
              <w:rPr>
                <w:rStyle w:val="IndexLink"/>
              </w:rPr>
              <w:t>2.2.4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System Parameters Events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4">
            <w:r>
              <w:rPr>
                <w:rStyle w:val="IndexLink"/>
              </w:rPr>
              <w:t>2.2.5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Keys and Certificates Events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5">
            <w:r>
              <w:rPr>
                <w:rStyle w:val="IndexLink"/>
              </w:rPr>
              <w:t>2.2.6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Backup and Restore Events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6">
            <w:r>
              <w:rPr>
                <w:rStyle w:val="IndexLink"/>
              </w:rPr>
              <w:t>2.2.7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API Key Management Events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15" w:leader="none"/>
              <w:tab w:val="right" w:pos="878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7">
            <w:r>
              <w:rPr>
                <w:rStyle w:val="IndexLink"/>
              </w:rPr>
              <w:t>2.2.8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Technical Events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32" w:leader="none"/>
              <w:tab w:val="right" w:pos="878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i-FI" w:eastAsia="fi-FI"/>
            </w:rPr>
          </w:pPr>
          <w:hyperlink w:anchor="_Toc42083358">
            <w:r>
              <w:rPr>
                <w:rStyle w:val="IndexLink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Utility signer-console</w:t>
              <w:tab/>
              <w:t>25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 w:val="false"/>
        <w:suppressAutoHyphens w:val="true"/>
        <w:bidi w:val="0"/>
        <w:spacing w:before="0" w:after="113"/>
        <w:jc w:val="left"/>
        <w:rPr>
          <w:rFonts w:ascii="Arial" w:hAnsi="Arial" w:eastAsia="Arial Unicode MS"/>
          <w:sz w:val="22"/>
          <w:szCs w:val="24"/>
          <w:lang w:val="en-GB"/>
        </w:rPr>
      </w:pPr>
      <w:r>
        <w:rPr>
          <w:rFonts w:eastAsia="Arial Unicode MS"/>
          <w:sz w:val="22"/>
          <w:szCs w:val="24"/>
          <w:lang w:val="en-GB"/>
        </w:rPr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0" w:name="__RefHeading__7792_1358676947"/>
      <w:bookmarkEnd w:id="0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clear" w:pos="709"/>
          <w:tab w:val="left" w:pos="850" w:leader="none"/>
        </w:tabs>
        <w:rPr/>
      </w:pPr>
      <w:bookmarkStart w:id="1" w:name="_Toc42083331"/>
      <w:bookmarkStart w:id="2" w:name="_Toc435003076"/>
      <w:r>
        <w:rPr/>
        <w:t>Introduction</w:t>
      </w:r>
      <w:bookmarkEnd w:id="1"/>
      <w:bookmarkEnd w:id="2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clear" w:pos="709"/>
          <w:tab w:val="left" w:pos="850" w:leader="none"/>
        </w:tabs>
        <w:rPr/>
      </w:pPr>
      <w:bookmarkStart w:id="3" w:name="_Toc42083332"/>
      <w:bookmarkStart w:id="4" w:name="_Toc435003077"/>
      <w:r>
        <w:rPr/>
        <w:t>Format of the Audit Log Event</w:t>
      </w:r>
      <w:bookmarkEnd w:id="3"/>
      <w:bookmarkEnd w:id="4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>Security server audit log contains some additional elements, described in the next chapter.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5" w:name="_Toc42083333"/>
      <w:bookmarkStart w:id="6" w:name="_Toc4350030781"/>
      <w:r>
        <w:rPr/>
        <w:t>E</w:t>
      </w:r>
      <w:bookmarkEnd w:id="6"/>
      <w:r>
        <w:rPr/>
        <w:t>xtended Audit Log Format for Security Server</w:t>
      </w:r>
      <w:bookmarkEnd w:id="5"/>
    </w:p>
    <w:p>
      <w:pPr>
        <w:pStyle w:val="Normal"/>
        <w:rPr/>
      </w:pPr>
      <w:r>
        <w:rPr/>
        <w:t>Security server uses REST APIs to update data, and a new audit log implementation adds some features that are useful in auditing updates done throught the API.</w:t>
      </w:r>
    </w:p>
    <w:p>
      <w:pPr>
        <w:pStyle w:val="Normal"/>
        <w:rPr/>
      </w:pPr>
      <w:r>
        <w:rPr/>
        <w:t>Example of extended audit log message for the security server:</w:t>
      </w:r>
    </w:p>
    <w:p>
      <w:pPr>
        <w:pStyle w:val="Code"/>
        <w:rPr/>
      </w:pPr>
      <w:r>
        <w:rPr/>
        <w:t>2020-05-28T18:47:40+00:00 xroad-lxd-ss5 correlation-id: [e4591e2949c156e7] INFO [X-Road Proxy Admin REST API] 2020-05-28T18:47:40.801Z - {"event":"Edit service description","user":"xrd","auth":"Session","url":"/api/service-descriptions/210","data":{"clientIdentifier":{"xRoadInstance":"LXD","memberClass":"GOV","memberCode":"M5","subsystemCode":"AUDITLOGTEST2"},"wsdl":{"servicesAdded":["xroadSmallAttachment.v1"],"servicesDeleted":["xroadGetRandom.v1"]},"url":"http://xroad-lxd-cs.lxd/A.wsdl","serviceType":"WSDL","urlNew":"http://xroad-lxd-cs.lxd/B.wsdl"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 contains (outside of the actual audit log event JSON) </w:t>
      </w:r>
      <w:r>
        <w:rPr>
          <w:rFonts w:ascii="Courier New" w:hAnsi="Courier New"/>
        </w:rPr>
        <w:t xml:space="preserve">correlation-id </w:t>
      </w:r>
      <w:r>
        <w:rPr/>
        <w:t>element which can be used to associate audit log entry with a specific request, regular log entries and e.g. stacktraces from regular log.</w:t>
      </w:r>
    </w:p>
    <w:p>
      <w:pPr>
        <w:pStyle w:val="Normal"/>
        <w:rPr/>
      </w:pPr>
      <w:r>
        <w:rPr/>
        <w:t>Audit log event JSON contains these additional elements: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auth</w:t>
      </w:r>
    </w:p>
    <w:p>
      <w:pPr>
        <w:pStyle w:val="Normal"/>
        <w:numPr>
          <w:ilvl w:val="1"/>
          <w:numId w:val="6"/>
        </w:numPr>
        <w:rPr/>
      </w:pPr>
      <w:r>
        <w:rPr/>
        <w:t>authentication type used for this API call</w:t>
      </w:r>
    </w:p>
    <w:p>
      <w:pPr>
        <w:pStyle w:val="Normal"/>
        <w:numPr>
          <w:ilvl w:val="1"/>
          <w:numId w:val="6"/>
        </w:numPr>
        <w:rPr/>
      </w:pPr>
      <w:r>
        <w:rPr/>
        <w:t>possible values: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Session – </w:t>
      </w:r>
      <w:r>
        <w:rPr/>
        <w:t>session based authentication (web application)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ApiKey - </w:t>
      </w:r>
      <w:r>
        <w:rPr/>
        <w:t>direct API call using API key authentication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HttpBasicPam – </w:t>
      </w:r>
      <w:r>
        <w:rPr/>
        <w:t>HTTP basic authentication with PAM login (for api key management API operations)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url</w:t>
      </w:r>
    </w:p>
    <w:p>
      <w:pPr>
        <w:pStyle w:val="Normal"/>
        <w:numPr>
          <w:ilvl w:val="1"/>
          <w:numId w:val="6"/>
        </w:numPr>
        <w:rPr/>
      </w:pPr>
      <w:r>
        <w:rPr/>
        <w:t>url of called API endpoint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warning</w:t>
      </w:r>
    </w:p>
    <w:p>
      <w:pPr>
        <w:pStyle w:val="Normal"/>
        <w:numPr>
          <w:ilvl w:val="1"/>
          <w:numId w:val="6"/>
        </w:numPr>
        <w:rPr/>
      </w:pPr>
      <w:r>
        <w:rPr/>
        <w:t>for failed events, boolean indicating whether the failure was caused by unhandled warnings</w:t>
      </w:r>
    </w:p>
    <w:p>
      <w:pPr>
        <w:pStyle w:val="Normal"/>
        <w:rPr/>
      </w:pPr>
      <w:r>
        <w:rPr/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"warning": true,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"auth": "Session",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"url": "/api/service-descriptions/249",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7" w:name="_Toc42083334"/>
      <w:bookmarkStart w:id="8" w:name="_Toc435003078"/>
      <w:r>
        <w:rPr/>
        <w:t>Common Value Structures of the Data Fields</w:t>
      </w:r>
      <w:bookmarkEnd w:id="7"/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clear" w:pos="709"/>
          <w:tab w:val="left" w:pos="850" w:leader="none"/>
        </w:tabs>
        <w:rPr/>
      </w:pPr>
      <w:bookmarkStart w:id="9" w:name="_Toc42083335"/>
      <w:bookmarkStart w:id="10" w:name="_Toc435003079"/>
      <w:r>
        <w:rPr/>
        <w:t>References</w:t>
      </w:r>
      <w:bookmarkEnd w:id="9"/>
      <w:bookmarkEnd w:id="10"/>
    </w:p>
    <w:p>
      <w:pPr>
        <w:pStyle w:val="Normal"/>
        <w:numPr>
          <w:ilvl w:val="0"/>
          <w:numId w:val="3"/>
        </w:numPr>
        <w:tabs>
          <w:tab w:val="clear" w:pos="709"/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09"/>
          <w:tab w:val="left" w:pos="850" w:leader="none"/>
        </w:tabs>
        <w:rPr/>
      </w:pPr>
      <w:bookmarkStart w:id="14" w:name="_Toc42083336"/>
      <w:bookmarkStart w:id="15" w:name="_Toc435003080"/>
      <w:r>
        <w:rPr/>
        <w:t>Audit Log Events</w:t>
      </w:r>
      <w:bookmarkEnd w:id="14"/>
      <w:bookmarkEnd w:id="15"/>
    </w:p>
    <w:p>
      <w:pPr>
        <w:pStyle w:val="Heading2"/>
        <w:numPr>
          <w:ilvl w:val="1"/>
          <w:numId w:val="2"/>
        </w:numPr>
        <w:tabs>
          <w:tab w:val="clear" w:pos="709"/>
          <w:tab w:val="left" w:pos="850" w:leader="none"/>
        </w:tabs>
        <w:rPr/>
      </w:pPr>
      <w:bookmarkStart w:id="16" w:name="_Toc42083337"/>
      <w:bookmarkStart w:id="17" w:name="_Toc435003081"/>
      <w:r>
        <w:rPr/>
        <w:t>Central Server</w:t>
      </w:r>
      <w:bookmarkEnd w:id="16"/>
      <w:bookmarkEnd w:id="17"/>
    </w:p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18" w:name="_Toc42083338"/>
      <w:bookmarkStart w:id="19" w:name="_Toc435003082"/>
      <w:r>
        <w:rPr/>
        <w:t>Common Events</w:t>
      </w:r>
      <w:bookmarkEnd w:id="18"/>
      <w:bookmarkEnd w:id="19"/>
    </w:p>
    <w:p>
      <w:pPr>
        <w:pStyle w:val="Normal"/>
        <w:rPr/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20" w:name="_Toc420833511"/>
      <w:bookmarkStart w:id="21" w:name="_Toc4350030951"/>
      <w:r>
        <w:rPr/>
        <w:t>Initialization Events</w:t>
      </w:r>
      <w:bookmarkEnd w:id="20"/>
      <w:bookmarkEnd w:id="21"/>
    </w:p>
    <w:p>
      <w:pPr>
        <w:pStyle w:val="Normal"/>
        <w:numPr>
          <w:ilvl w:val="0"/>
          <w:numId w:val="0"/>
        </w:numPr>
        <w:tabs>
          <w:tab w:val="clear" w:pos="709"/>
          <w:tab w:val="left" w:pos="850" w:leader="none"/>
        </w:tabs>
        <w:ind w:left="850" w:hanging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113"/>
        <w:ind w:left="850" w:right="0" w:hanging="0"/>
        <w:jc w:val="left"/>
        <w:rPr/>
      </w:pPr>
      <w:r>
        <w:rPr/>
        <w:t>The audit log events related to initialization.</w:t>
      </w:r>
    </w:p>
    <w:p>
      <w:pPr>
        <w:pStyle w:val="Normal"/>
        <w:widowControl w:val="false"/>
        <w:suppressAutoHyphens w:val="true"/>
        <w:bidi w:val="0"/>
        <w:spacing w:before="0" w:after="113"/>
        <w:ind w:left="0" w:right="0" w:hanging="0"/>
        <w:jc w:val="left"/>
        <w:rPr/>
      </w:pPr>
      <w:r>
        <w:rPr/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6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rFonts w:ascii="Arial" w:hAnsi="Arial" w:eastAsia="Arial Unicode MS"/>
                <w:sz w:val="18"/>
                <w:szCs w:val="18"/>
                <w:lang w:val="en-GB"/>
              </w:rPr>
            </w:pPr>
            <w:bookmarkStart w:id="22" w:name="__DdeLink__2961_2810866601"/>
            <w:r>
              <w:rPr>
                <w:rFonts w:eastAsia="Arial Unicode MS"/>
                <w:sz w:val="18"/>
                <w:szCs w:val="18"/>
                <w:lang w:val="en-GB"/>
              </w:rPr>
              <w:t>Initialize central server</w:t>
            </w:r>
            <w:bookmarkEnd w:id="22"/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IntanceIdentifier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>identifier of the instance for which central server is initialized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entralServerAddress – IP address or hostname of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sz w:val="18"/>
                <w:szCs w:val="18"/>
              </w:rPr>
              <w:t xml:space="preserve">HaNode – Which central server HA (High Availability) node it is.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23" w:name="_Toc42083339"/>
      <w:bookmarkStart w:id="24" w:name="_Toc435003083"/>
      <w:r>
        <w:rPr/>
        <w:t>Members Events</w:t>
      </w:r>
      <w:bookmarkEnd w:id="23"/>
      <w:bookmarkEnd w:id="24"/>
    </w:p>
    <w:p>
      <w:pPr>
        <w:pStyle w:val="Normal"/>
        <w:rPr/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25" w:name="_Toc42083340"/>
      <w:bookmarkStart w:id="26" w:name="_Toc435003084"/>
      <w:r>
        <w:rPr/>
        <w:t>Security Servers Events</w:t>
      </w:r>
      <w:bookmarkEnd w:id="25"/>
      <w:bookmarkEnd w:id="26"/>
    </w:p>
    <w:p>
      <w:pPr>
        <w:pStyle w:val="Normal"/>
        <w:rPr/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27" w:name="_Toc42083341"/>
      <w:bookmarkStart w:id="28" w:name="_Toc435003085"/>
      <w:r>
        <w:rPr/>
        <w:t>Global Groups Events</w:t>
      </w:r>
      <w:bookmarkEnd w:id="27"/>
      <w:bookmarkEnd w:id="28"/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29" w:name="_Toc42083342"/>
      <w:bookmarkStart w:id="30" w:name="_Toc435003086"/>
      <w:r>
        <w:rPr/>
        <w:t>Central Services Events</w:t>
      </w:r>
      <w:bookmarkEnd w:id="29"/>
      <w:bookmarkEnd w:id="30"/>
    </w:p>
    <w:p>
      <w:pPr>
        <w:pStyle w:val="Normal"/>
        <w:rPr/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31" w:name="_Toc42083343"/>
      <w:bookmarkStart w:id="32" w:name="_Toc435003087"/>
      <w:r>
        <w:rPr/>
        <w:t>Certification Services Events</w:t>
      </w:r>
      <w:bookmarkEnd w:id="31"/>
      <w:bookmarkEnd w:id="32"/>
    </w:p>
    <w:p>
      <w:pPr>
        <w:pStyle w:val="Normal"/>
        <w:rPr/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33" w:name="_Toc42083344"/>
      <w:bookmarkStart w:id="34" w:name="_Toc435003088"/>
      <w:r>
        <w:rPr/>
        <w:t>Timestamping Services Events</w:t>
      </w:r>
      <w:bookmarkEnd w:id="33"/>
      <w:bookmarkEnd w:id="34"/>
    </w:p>
    <w:p>
      <w:pPr>
        <w:pStyle w:val="Normal"/>
        <w:rPr/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35" w:name="_Toc42083345"/>
      <w:bookmarkStart w:id="36" w:name="_Toc435003089"/>
      <w:r>
        <w:rPr/>
        <w:t>Management Requests Events</w:t>
      </w:r>
      <w:bookmarkEnd w:id="35"/>
      <w:bookmarkEnd w:id="36"/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37" w:name="_Toc42083346"/>
      <w:bookmarkStart w:id="38" w:name="_Toc435003090"/>
      <w:r>
        <w:rPr/>
        <w:t>Configuration Management Events</w:t>
      </w:r>
      <w:bookmarkEnd w:id="37"/>
      <w:bookmarkEnd w:id="38"/>
    </w:p>
    <w:p>
      <w:pPr>
        <w:pStyle w:val="Normal"/>
        <w:rPr/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39" w:name="_Toc42083347"/>
      <w:bookmarkStart w:id="40" w:name="_Toc435003091"/>
      <w:r>
        <w:rPr/>
        <w:t>System Settings Events</w:t>
      </w:r>
      <w:bookmarkEnd w:id="39"/>
      <w:bookmarkEnd w:id="40"/>
    </w:p>
    <w:p>
      <w:pPr>
        <w:pStyle w:val="Normal"/>
        <w:rPr/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41" w:name="_Toc42083348"/>
      <w:bookmarkStart w:id="42" w:name="_Toc435003092"/>
      <w:r>
        <w:rPr/>
        <w:t>Backup and Restore Events</w:t>
      </w:r>
      <w:bookmarkEnd w:id="41"/>
      <w:bookmarkEnd w:id="42"/>
    </w:p>
    <w:p>
      <w:pPr>
        <w:pStyle w:val="Normal"/>
        <w:rPr/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clear" w:pos="709"/>
          <w:tab w:val="left" w:pos="850" w:leader="none"/>
        </w:tabs>
        <w:rPr/>
      </w:pPr>
      <w:bookmarkStart w:id="43" w:name="_Toc42083349"/>
      <w:bookmarkStart w:id="44" w:name="_Toc435003093"/>
      <w:r>
        <w:rPr/>
        <w:t>Security Server</w:t>
      </w:r>
      <w:bookmarkEnd w:id="43"/>
      <w:bookmarkEnd w:id="44"/>
    </w:p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45" w:name="_Toc42083350"/>
      <w:bookmarkStart w:id="46" w:name="_Toc435003094"/>
      <w:r>
        <w:rPr/>
        <w:t>Common Events</w:t>
      </w:r>
      <w:bookmarkEnd w:id="45"/>
      <w:bookmarkEnd w:id="46"/>
    </w:p>
    <w:p>
      <w:pPr>
        <w:pStyle w:val="Normal"/>
        <w:rPr/>
      </w:pPr>
      <w:r>
        <w:rPr/>
        <w:t>The audit log events related to the UI logging.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47" w:name="_Toc42083351"/>
      <w:bookmarkStart w:id="48" w:name="_Toc435003095"/>
      <w:r>
        <w:rPr/>
        <w:t>Initialization Events</w:t>
      </w:r>
      <w:bookmarkEnd w:id="47"/>
      <w:bookmarkEnd w:id="48"/>
    </w:p>
    <w:p>
      <w:pPr>
        <w:pStyle w:val="Normal"/>
        <w:rPr/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bookmarkStart w:id="49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9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50" w:name="_Toc42083352"/>
      <w:bookmarkStart w:id="51" w:name="_Toc435003096"/>
      <w:r>
        <w:rPr/>
        <w:t>Security Server Clients Events</w:t>
      </w:r>
      <w:bookmarkEnd w:id="50"/>
      <w:bookmarkEnd w:id="51"/>
    </w:p>
    <w:p>
      <w:pPr>
        <w:pStyle w:val="Normal"/>
        <w:rPr/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keyUsage – </w:t>
            </w:r>
            <w:r>
              <w:rPr>
                <w:sz w:val="18"/>
                <w:szCs w:val="18"/>
              </w:rPr>
              <w:t>the key usage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bookmarkStart w:id="52" w:name="__DdeLink__2631_2871650565"/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  <w:bookmarkEnd w:id="52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previous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urlNew</w:t>
            </w:r>
            <w:r>
              <w:rPr>
                <w:sz w:val="18"/>
                <w:szCs w:val="18"/>
              </w:rPr>
              <w:t xml:space="preserve"> – the new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bookmarkStart w:id="53" w:name="__DdeLink__2664_3202745002"/>
            <w:r>
              <w:rPr>
                <w:sz w:val="18"/>
                <w:szCs w:val="18"/>
              </w:rPr>
              <w:t>Edit service parameters</w:t>
            </w:r>
            <w:bookmarkEnd w:id="53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clear" w:pos="709"/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bookmarkStart w:id="54" w:name="__DdeLink__2624_3202745002"/>
            <w:r>
              <w:rPr>
                <w:sz w:val="18"/>
                <w:szCs w:val="18"/>
              </w:rPr>
              <w:t>Add access rights to service</w:t>
            </w:r>
            <w:bookmarkEnd w:id="54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55" w:name="_Toc42083353"/>
      <w:bookmarkStart w:id="56" w:name="_Toc435003097"/>
      <w:r>
        <w:rPr/>
        <w:t>System Parameters Events</w:t>
      </w:r>
      <w:bookmarkEnd w:id="55"/>
      <w:bookmarkEnd w:id="56"/>
    </w:p>
    <w:p>
      <w:pPr>
        <w:pStyle w:val="Normal"/>
        <w:rPr/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7" w:name="__RefHeading___Toc51379_1846539990"/>
      <w:bookmarkStart w:id="58" w:name="__RefHeading___Toc51379_1846539990"/>
      <w:bookmarkEnd w:id="58"/>
      <w:r>
        <w:br w:type="page"/>
      </w:r>
    </w:p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59" w:name="_Toc42083354"/>
      <w:r>
        <w:rPr/>
        <w:t>Keys and Certificates Events</w:t>
      </w:r>
      <w:bookmarkEnd w:id="59"/>
    </w:p>
    <w:p>
      <w:pPr>
        <w:pStyle w:val="Normal"/>
        <w:rPr/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41"/>
        <w:gridCol w:w="6019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60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60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bookmarkStart w:id="61" w:name="__DdeLink__2526_3983816725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  <w:bookmarkEnd w:id="61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bookmarkStart w:id="62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62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bookmarkStart w:id="63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63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4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4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 name is used if event fails before it is known where certificate is delete from (configuration or token)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5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5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6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6"/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bookmarkStart w:id="67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7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68" w:name="_Toc42083355"/>
      <w:bookmarkStart w:id="69" w:name="_Toc435003099"/>
      <w:r>
        <w:rPr/>
        <w:t>Backup and Restore Events</w:t>
      </w:r>
      <w:bookmarkEnd w:id="68"/>
      <w:bookmarkEnd w:id="69"/>
    </w:p>
    <w:p>
      <w:pPr>
        <w:pStyle w:val="Normal"/>
        <w:rPr/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70" w:name="_Toc42083356"/>
      <w:r>
        <w:rPr/>
        <w:t>API Key Management</w:t>
      </w:r>
      <w:bookmarkStart w:id="71" w:name="_Toc4350030991"/>
      <w:r>
        <w:rPr/>
        <w:t xml:space="preserve"> Events</w:t>
      </w:r>
      <w:bookmarkEnd w:id="70"/>
      <w:bookmarkEnd w:id="71"/>
    </w:p>
    <w:p>
      <w:pPr>
        <w:pStyle w:val="Normal"/>
        <w:rPr/>
      </w:pPr>
      <w:r>
        <w:rPr/>
        <w:t>The audit log events related to API key management.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create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bookmarkStart w:id="72" w:name="__DdeLink__5127_2096660806"/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  <w:bookmarkEnd w:id="72"/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update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remove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clear" w:pos="709"/>
          <w:tab w:val="left" w:pos="850" w:leader="none"/>
        </w:tabs>
        <w:rPr/>
      </w:pPr>
      <w:bookmarkStart w:id="73" w:name="_Toc42083357"/>
      <w:r>
        <w:rPr/>
        <w:t>Technical</w:t>
      </w:r>
      <w:bookmarkStart w:id="74" w:name="_Toc4350030992"/>
      <w:r>
        <w:rPr/>
        <w:t xml:space="preserve"> Events</w:t>
      </w:r>
      <w:bookmarkEnd w:id="73"/>
      <w:bookmarkEnd w:id="74"/>
    </w:p>
    <w:p>
      <w:pPr>
        <w:pStyle w:val="Normal"/>
        <w:rPr/>
      </w:pPr>
      <w:r>
        <w:rPr/>
        <w:t>The audit log events related to technical events, such as authentication failures. Except for Key management API log in event, these events are only logged if they fail.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management API log in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authentication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 credentials discovery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Access check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(if user did not have permission to do an operation which is not an audit logged event)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09"/>
          <w:tab w:val="left" w:pos="850" w:leader="none"/>
        </w:tabs>
        <w:rPr/>
      </w:pPr>
      <w:bookmarkStart w:id="75" w:name="_Toc42083358"/>
      <w:bookmarkStart w:id="76" w:name="_Toc435003100"/>
      <w:r>
        <w:rPr/>
        <w:t>Utility signer-console</w:t>
      </w:r>
      <w:bookmarkEnd w:id="75"/>
      <w:bookmarkEnd w:id="76"/>
    </w:p>
    <w:p>
      <w:pPr>
        <w:pStyle w:val="Normal"/>
        <w:rPr/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939"/>
        <w:gridCol w:w="5985"/>
      </w:tblGrid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1.9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14.9.2021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uiPriority w:val="9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Hyperlink"/>
    <w:basedOn w:val="DefaultParagraphFont"/>
    <w:uiPriority w:val="99"/>
    <w:unhideWhenUsed/>
    <w:rsid w:val="00bc6e07"/>
    <w:rPr>
      <w:color w:val="0563C1" w:themeColor="hyperlink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sz w:val="24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clear" w:pos="709"/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clear" w:pos="709"/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clear" w:pos="709"/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clear" w:pos="709"/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clear" w:pos="709"/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clear" w:pos="709"/>
        <w:tab w:val="left" w:pos="0" w:leader="none"/>
      </w:tabs>
      <w:spacing w:before="408" w:after="408"/>
    </w:pPr>
    <w:rPr/>
  </w:style>
  <w:style w:type="paragraph" w:styleId="Title">
    <w:name w:val="Title"/>
    <w:basedOn w:val="Heading"/>
    <w:uiPriority w:val="10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uiPriority w:val="11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180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clear" w:pos="709"/>
        <w:tab w:val="right" w:pos="9638" w:leader="dot"/>
      </w:tabs>
      <w:spacing w:before="0" w:after="0"/>
    </w:pPr>
    <w:rPr/>
  </w:style>
  <w:style w:type="paragraph" w:styleId="IndexHeading">
    <w:name w:val="Index Heading"/>
    <w:basedOn w:val="Heading"/>
    <w:pPr/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clear" w:pos="709"/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clear" w:pos="709"/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lear" w:pos="709"/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lear" w:pos="709"/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LibreOffice/6.4.7.2$Linux_X86_64 LibreOffice_project/40$Build-2</Application>
  <Pages>26</Pages>
  <Words>6520</Words>
  <Characters>36550</Characters>
  <CharactersWithSpaces>42334</CharactersWithSpaces>
  <Paragraphs>848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1.9</cp:keywords>
  <dc:language>en-US</dc:language>
  <cp:lastModifiedBy/>
  <cp:lastPrinted>2015-09-10T16:51:00Z</cp:lastPrinted>
  <dcterms:modified xsi:type="dcterms:W3CDTF">2021-09-14T08:19:16Z</dcterms:modified>
  <cp:revision>30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ate completed">
    <vt:lpwstr>14.9.2021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