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110.png" ContentType="image/png"/>
  <Override PartName="/word/media/rId97.png" ContentType="image/png"/>
  <Override PartName="/word/media/rId114.png" ContentType="image/png"/>
  <Override PartName="/word/media/rId101.png" ContentType="image/png"/>
  <Override PartName="/word/media/rId118.png" ContentType="image/png"/>
  <Override PartName="/word/media/rId64.png" ContentType="image/png"/>
  <Override PartName="/word/media/rId74.png" ContentType="image/png"/>
  <Override PartName="/word/media/rId78.png" ContentType="image/png"/>
  <Override PartName="/word/media/rId82.png" ContentType="image/png"/>
  <Override PartName="/word/media/rId29.png" ContentType="image/png"/>
  <Override PartName="/word/media/rId56.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68.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Priming</w:t>
      </w:r>
      <w:r>
        <w:rPr>
          <w:bCs/>
          <w:b/>
        </w:rPr>
        <w:t xml:space="preserve"> </w:t>
      </w:r>
      <w:r>
        <w:rPr>
          <w:bCs/>
          <w:b/>
        </w:rPr>
        <w:t xml:space="preserve">Mindfulness</w:t>
      </w:r>
      <w:r>
        <w:rPr>
          <w:bCs/>
          <w:b/>
        </w:rPr>
        <w:t xml:space="preserve"> </w:t>
      </w:r>
      <w:r>
        <w:rPr>
          <w:bCs/>
          <w:b/>
        </w:rPr>
        <w:t xml:space="preserve">Project</w:t>
      </w:r>
    </w:p>
    <w:p>
      <w:pPr>
        <w:pStyle w:val="Subtitle"/>
      </w:pPr>
      <w:r>
        <w:t xml:space="preserve">Comparison</w:t>
      </w:r>
      <w:r>
        <w:t xml:space="preserve"> </w:t>
      </w:r>
      <w:r>
        <w:t xml:space="preserve">&amp;</w:t>
      </w:r>
      <w:r>
        <w:t xml:space="preserve"> </w:t>
      </w:r>
      <w:r>
        <w:t xml:space="preserve">analysis</w:t>
      </w:r>
      <w:r>
        <w:t xml:space="preserve"> </w:t>
      </w:r>
      <w:r>
        <w:t xml:space="preserve">report</w:t>
      </w:r>
    </w:p>
    <w:p>
      <w:pPr>
        <w:pStyle w:val="Author"/>
      </w:pPr>
      <w:r>
        <w:t xml:space="preserve">Rémi</w:t>
      </w:r>
      <w:r>
        <w:t xml:space="preserve"> </w:t>
      </w:r>
      <w:r>
        <w:t xml:space="preserve">Thériault</w:t>
      </w:r>
    </w:p>
    <w:p>
      <w:pPr>
        <w:pStyle w:val="Date"/>
      </w:pPr>
      <w:r>
        <w:t xml:space="preserve">2022-05-15</w:t>
      </w:r>
    </w:p>
    <w:bookmarkStart w:id="20" w:name="introduction"/>
    <w:p>
      <w:pPr>
        <w:pStyle w:val="Heading1"/>
      </w:pPr>
      <w:r>
        <w:rPr>
          <w:rStyle w:val="SectionNumber"/>
        </w:rPr>
        <w:t xml:space="preserve">1</w:t>
      </w:r>
      <w:r>
        <w:tab/>
      </w:r>
      <w:r>
        <w:t xml:space="preserve">Introduction</w:t>
      </w:r>
    </w:p>
    <w:p>
      <w:pPr>
        <w:pStyle w:val="FirstParagraph"/>
      </w:pPr>
      <w:r>
        <w:t xml:space="preserve">This report describes the results of the first priming mindfulness study, as well as of the two online pilot studies from the Varela project.</w:t>
      </w:r>
    </w:p>
    <w:bookmarkEnd w:id="20"/>
    <w:bookmarkStart w:id="28" w:name="packages-data"/>
    <w:p>
      <w:pPr>
        <w:pStyle w:val="Heading1"/>
      </w:pPr>
      <w:r>
        <w:rPr>
          <w:rStyle w:val="SectionNumber"/>
        </w:rPr>
        <w:t xml:space="preserve">2</w:t>
      </w:r>
      <w:r>
        <w:tab/>
      </w:r>
      <w:r>
        <w:t xml:space="preserve">Packages &amp; Data</w:t>
      </w:r>
    </w:p>
    <w:bookmarkStart w:id="21" w:name="packages"/>
    <w:p>
      <w:pPr>
        <w:pStyle w:val="Heading2"/>
      </w:pPr>
      <w:r>
        <w:rPr>
          <w:rStyle w:val="SectionNumber"/>
        </w:rPr>
        <w:t xml:space="preserve">2.1</w:t>
      </w:r>
      <w:r>
        <w:tab/>
      </w:r>
      <w:r>
        <w:t xml:space="preserve">Packages</w:t>
      </w:r>
    </w:p>
    <w:p>
      <w:pPr>
        <w:pStyle w:val="SourceCode"/>
      </w:pPr>
      <w:r>
        <w:rPr>
          <w:rStyle w:val="FunctionTok"/>
        </w:rPr>
        <w:t xml:space="preserve">library</w:t>
      </w:r>
      <w:r>
        <w:rPr>
          <w:rStyle w:val="NormalTok"/>
        </w:rPr>
        <w:t xml:space="preserve">(rempsyc)</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(see)</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(rstatix)</w:t>
      </w:r>
      <w:r>
        <w:br/>
      </w:r>
      <w:r>
        <w:rPr>
          <w:rStyle w:val="FunctionTok"/>
        </w:rPr>
        <w:t xml:space="preserve">library</w:t>
      </w:r>
      <w:r>
        <w:rPr>
          <w:rStyle w:val="NormalTok"/>
        </w:rPr>
        <w:t xml:space="preserve">(forecast)</w:t>
      </w:r>
      <w:r>
        <w:br/>
      </w:r>
      <w:r>
        <w:rPr>
          <w:rStyle w:val="FunctionTok"/>
        </w:rPr>
        <w:t xml:space="preserve">library</w:t>
      </w:r>
      <w:r>
        <w:rPr>
          <w:rStyle w:val="NormalTok"/>
        </w:rPr>
        <w:t xml:space="preserve">(DescTools)</w:t>
      </w:r>
      <w:r>
        <w:br/>
      </w:r>
      <w:r>
        <w:rPr>
          <w:rStyle w:val="FunctionTok"/>
        </w:rPr>
        <w:t xml:space="preserve">library</w:t>
      </w:r>
      <w:r>
        <w:rPr>
          <w:rStyle w:val="NormalTok"/>
        </w:rPr>
        <w:t xml:space="preserve">(report)</w:t>
      </w:r>
      <w:r>
        <w:br/>
      </w:r>
      <w:r>
        <w:rPr>
          <w:rStyle w:val="FunctionTok"/>
        </w:rPr>
        <w:t xml:space="preserve">source</w:t>
      </w:r>
      <w:r>
        <w:rPr>
          <w:rStyle w:val="NormalTok"/>
        </w:rPr>
        <w:t xml:space="preserve">(</w:t>
      </w:r>
      <w:r>
        <w:rPr>
          <w:rStyle w:val="StringTok"/>
        </w:rPr>
        <w:t xml:space="preserve">"D:/UQAM/Groupe Étudiant @Projet Remi - Documents/Etude 1 -- priming-agression/Analyses/Scripts R/mad functions.R"</w:t>
      </w:r>
      <w:r>
        <w:rPr>
          <w:rStyle w:val="NormalTok"/>
        </w:rPr>
        <w:t xml:space="preserve">)</w:t>
      </w:r>
    </w:p>
    <w:p>
      <w:pPr>
        <w:pStyle w:val="FirstParagraph"/>
      </w:pPr>
      <w:r>
        <w:t xml:space="preserve">20 outliers based on 3 median absolute deviations.</w:t>
      </w:r>
    </w:p>
    <w:p>
      <w:pPr>
        <w:pStyle w:val="BodyText"/>
      </w:pPr>
      <w:r>
        <w:t xml:space="preserve">The following participants were considered outliers for more than one variable:</w:t>
      </w:r>
    </w:p>
    <w:p>
      <w:pPr>
        <w:pStyle w:val="SourceCode"/>
      </w:pPr>
      <w:r>
        <w:rPr>
          <w:rStyle w:val="VerbatimChar"/>
        </w:rPr>
        <w:t xml:space="preserve">         Row n</w:t>
      </w:r>
    </w:p>
    <w:p>
      <w:pPr>
        <w:pStyle w:val="FirstParagraph"/>
      </w:pPr>
      <w:r>
        <w:t xml:space="preserve">1 Datsun 710 2</w:t>
      </w:r>
      <w:r>
        <w:t xml:space="preserve"> </w:t>
      </w:r>
      <w:r>
        <w:t xml:space="preserve">2 Fiat 128 2</w:t>
      </w:r>
      <w:r>
        <w:t xml:space="preserve"> </w:t>
      </w:r>
      <w:r>
        <w:t xml:space="preserve">3 Fiat X1-9 2</w:t>
      </w:r>
      <w:r>
        <w:t xml:space="preserve"> </w:t>
      </w:r>
      <w:r>
        <w:t xml:space="preserve">4 Honda Civic 2</w:t>
      </w:r>
      <w:r>
        <w:t xml:space="preserve"> </w:t>
      </w:r>
      <w:r>
        <w:t xml:space="preserve">5 Lotus Europa 2</w:t>
      </w:r>
      <w:r>
        <w:t xml:space="preserve"> </w:t>
      </w:r>
      <w:r>
        <w:t xml:space="preserve">6 Maserati Bora 2</w:t>
      </w:r>
      <w:r>
        <w:t xml:space="preserve"> </w:t>
      </w:r>
      <w:r>
        <w:t xml:space="preserve">7 Merc 230 2</w:t>
      </w:r>
      <w:r>
        <w:t xml:space="preserve"> </w:t>
      </w:r>
      <w:r>
        <w:t xml:space="preserve">8 Toyota Corolla 2</w:t>
      </w:r>
      <w:r>
        <w:t xml:space="preserve"> </w:t>
      </w:r>
      <w:r>
        <w:t xml:space="preserve">9 Volvo 142E 2</w:t>
      </w:r>
    </w:p>
    <w:p>
      <w:pPr>
        <w:pStyle w:val="BodyText"/>
      </w:pPr>
      <w:r>
        <w:t xml:space="preserve">Outliers per variable:</w:t>
      </w:r>
    </w:p>
    <w:p>
      <w:pPr>
        <w:pStyle w:val="SourceCode"/>
      </w:pPr>
      <w:r>
        <w:rPr>
          <w:rStyle w:val="FunctionTok"/>
        </w:rPr>
        <w:t xml:space="preserve">summary</w:t>
      </w:r>
      <w:r>
        <w:rPr>
          <w:rStyle w:val="NormalTok"/>
        </w:rPr>
        <w:t xml:space="preserve">(report</w:t>
      </w:r>
      <w:r>
        <w:rPr>
          <w:rStyle w:val="SpecialCharTok"/>
        </w:rPr>
        <w:t xml:space="preserve">::</w:t>
      </w:r>
      <w:r>
        <w:rPr>
          <w:rStyle w:val="FunctionTok"/>
        </w:rPr>
        <w:t xml:space="preserve">report</w:t>
      </w:r>
      <w:r>
        <w:rPr>
          <w:rStyle w:val="NormalTok"/>
        </w:rPr>
        <w:t xml:space="preserve">(</w:t>
      </w:r>
      <w:r>
        <w:rPr>
          <w:rStyle w:val="FunctionTok"/>
        </w:rPr>
        <w:t xml:space="preserve">sessionInfo</w:t>
      </w:r>
      <w:r>
        <w:rPr>
          <w:rStyle w:val="NormalTok"/>
        </w:rPr>
        <w:t xml:space="preserve">()))</w:t>
      </w:r>
    </w:p>
    <w:p>
      <w:pPr>
        <w:pStyle w:val="FirstParagraph"/>
      </w:pPr>
      <w:r>
        <w:t xml:space="preserve">The analysis was done using the R Statistical language (v4.2.0; R Core Team, 2022) on Windows 10 x64, using the packages DescTools (v0.99.44), effectsize (v0.6.0.7), ggplot2 (v3.3.5), forecast (v8.16), rmarkdown (v2.13), interactions (v1.1.5), parameters (v0.17.0.5), insight (v0.17.0), performance (v0.9.0), see (v0.7.0), easystats (v0.4.3), correlation (v0.8.0), modelbased (v0.8.0), bayestestR (v0.11.5.2), report (v0.5.1), datawizard (v0.4.0), tidyverse (v1.3.1), dplyr (v1.0.8), forcats (v0.5.1), patchwork (v1.1.1), purrr (v0.3.4), readr (v2.1.2), rempsyc (v0.0.3.3), rstatix (v0.7.0), stringr (v1.4.0), tibble (v3.1.6) and tidyr (v1.2.0).</w:t>
      </w:r>
    </w:p>
    <w:bookmarkEnd w:id="21"/>
    <w:bookmarkStart w:id="27" w:name="data"/>
    <w:p>
      <w:pPr>
        <w:pStyle w:val="Heading2"/>
      </w:pPr>
      <w:r>
        <w:rPr>
          <w:rStyle w:val="SectionNumber"/>
        </w:rPr>
        <w:t xml:space="preserve">2.2</w:t>
      </w:r>
      <w:r>
        <w:tab/>
      </w:r>
      <w:r>
        <w:t xml:space="preserve">Data</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"data/data.csv"</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"data/fulldataset.csv"</w:t>
      </w:r>
      <w:r>
        <w:rPr>
          <w:rStyle w:val="NormalTok"/>
        </w:rPr>
        <w:t xml:space="preserve">)</w:t>
      </w:r>
      <w:r>
        <w:br/>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SpecialCharTok"/>
        </w:rPr>
        <w:t xml:space="preserve">::</w:t>
      </w:r>
      <w:r>
        <w:rPr>
          <w:rStyle w:val="FunctionTok"/>
        </w:rPr>
        <w:t xml:space="preserve">report_participants</w:t>
      </w:r>
      <w:r>
        <w:rPr>
          <w:rStyle w:val="NormalTok"/>
        </w:rPr>
        <w:t xml:space="preserve">(data),</w:t>
      </w:r>
      <w:r>
        <w:br/>
      </w:r>
      <w:r>
        <w:rPr>
          <w:rStyle w:val="NormalTok"/>
        </w:rPr>
        <w:t xml:space="preserve">          </w:t>
      </w:r>
      <w:r>
        <w:rPr>
          <w:rStyle w:val="StringTok"/>
        </w:rPr>
        <w:t xml:space="preserve">". There are no demographics available."</w:t>
      </w:r>
      <w:r>
        <w:rPr>
          <w:rStyle w:val="NormalTok"/>
        </w:rPr>
        <w:t xml:space="preserve">))</w:t>
      </w:r>
    </w:p>
    <w:p>
      <w:pPr>
        <w:pStyle w:val="FirstParagraph"/>
      </w:pPr>
      <w:r>
        <w:t xml:space="preserve">The data consists of 245 participants () . There are no demographics available.</w:t>
      </w:r>
    </w:p>
    <w:p>
      <w:pPr>
        <w:pStyle w:val="SourceCode"/>
      </w:pPr>
      <w:r>
        <w:rPr>
          <w:rStyle w:val="CommentTok"/>
        </w:rPr>
        <w:t xml:space="preserve"># Dummy-code group variable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condition_dum =</w:t>
      </w:r>
      <w:r>
        <w:rPr>
          <w:rStyle w:val="NormalTok"/>
        </w:rPr>
        <w:t xml:space="preserve"> </w:t>
      </w:r>
      <w:r>
        <w:rPr>
          <w:rStyle w:val="FunctionTok"/>
        </w:rPr>
        <w:t xml:space="preserve">ifelse</w:t>
      </w:r>
      <w:r>
        <w:rPr>
          <w:rStyle w:val="NormalTok"/>
        </w:rPr>
        <w:t xml:space="preserve">(condition </w:t>
      </w:r>
      <w:r>
        <w:rPr>
          <w:rStyle w:val="SpecialCharTok"/>
        </w:rPr>
        <w:t xml:space="preserve">==</w:t>
      </w:r>
      <w:r>
        <w:rPr>
          <w:rStyle w:val="NormalTok"/>
        </w:rPr>
        <w:t xml:space="preserve"> </w:t>
      </w:r>
      <w:r>
        <w:rPr>
          <w:rStyle w:val="StringTok"/>
        </w:rPr>
        <w:t xml:space="preserve">"Mindfulness"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as.factor</w:t>
      </w:r>
      <w:r>
        <w:rPr>
          <w:rStyle w:val="NormalTok"/>
        </w:rPr>
        <w:t xml:space="preserve">(condition))</w:t>
      </w:r>
      <w:r>
        <w:br/>
      </w:r>
      <w:r>
        <w:br/>
      </w:r>
      <w:r>
        <w:rPr>
          <w:rStyle w:val="CommentTok"/>
        </w:rPr>
        <w:t xml:space="preserve"># Allocation ratio</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allocation ratio is: "</w:t>
      </w:r>
      <w:r>
        <w:rPr>
          <w:rStyle w:val="NormalTok"/>
        </w:rPr>
        <w:t xml:space="preserve">,</w:t>
      </w:r>
      <w:r>
        <w:br/>
      </w:r>
      <w:r>
        <w:rPr>
          <w:rStyle w:val="NormalTok"/>
        </w:rPr>
        <w:t xml:space="preserve">          report</w:t>
      </w:r>
      <w:r>
        <w:rPr>
          <w:rStyle w:val="SpecialCharTok"/>
        </w:rPr>
        <w:t xml:space="preserve">::</w:t>
      </w:r>
      <w:r>
        <w:rPr>
          <w:rStyle w:val="FunctionTok"/>
        </w:rPr>
        <w:t xml:space="preserve">report</w:t>
      </w:r>
      <w:r>
        <w:rPr>
          <w:rStyle w:val="NormalTok"/>
        </w:rPr>
        <w:t xml:space="preserve">(data</w:t>
      </w:r>
      <w:r>
        <w:rPr>
          <w:rStyle w:val="SpecialCharTok"/>
        </w:rPr>
        <w:t xml:space="preserve">$</w:t>
      </w:r>
      <w:r>
        <w:rPr>
          <w:rStyle w:val="NormalTok"/>
        </w:rPr>
        <w:t xml:space="preserve">condition)))</w:t>
      </w:r>
    </w:p>
    <w:p>
      <w:pPr>
        <w:pStyle w:val="FirstParagraph"/>
      </w:pPr>
      <w:r>
        <w:t xml:space="preserve">The allocation ratio is: x: 2 levels, namely Control (n = 128, 52.24%) and Mindfulness (n = 117, 47.76%)</w:t>
      </w:r>
    </w:p>
    <w:bookmarkStart w:id="26" w:name="data-preparation"/>
    <w:p>
      <w:pPr>
        <w:pStyle w:val="Heading3"/>
      </w:pPr>
      <w:r>
        <w:rPr>
          <w:rStyle w:val="SectionNumber"/>
        </w:rPr>
        <w:t xml:space="preserve">2.2.1</w:t>
      </w:r>
      <w:r>
        <w:tab/>
      </w:r>
      <w:r>
        <w:t xml:space="preserve">Data Preparation</w:t>
      </w:r>
    </w:p>
    <w:p>
      <w:pPr>
        <w:pStyle w:val="FirstParagraph"/>
      </w:pPr>
      <w:r>
        <w:t xml:space="preserve">In this stage, we define a list of our relevant variables and standardize them according to the Median Absolute Deviation (MAD), which is more robust to extreme observations than standardization around the mean.</w:t>
      </w:r>
    </w:p>
    <w:bookmarkStart w:id="22" w:name="basic"/>
    <w:p>
      <w:pPr>
        <w:pStyle w:val="Heading4"/>
      </w:pPr>
      <w:r>
        <w:rPr>
          <w:rStyle w:val="SectionNumber"/>
        </w:rPr>
        <w:t xml:space="preserve">2.2.1.1</w:t>
      </w:r>
      <w:r>
        <w:tab/>
      </w:r>
      <w:r>
        <w:t xml:space="preserve">Basic</w:t>
      </w:r>
    </w:p>
    <w:p>
      <w:pPr>
        <w:pStyle w:val="SourceCode"/>
      </w:pPr>
      <w:r>
        <w:rPr>
          <w:rStyle w:val="CommentTok"/>
        </w:rPr>
        <w:t xml:space="preserve"># Make list of DVs</w:t>
      </w:r>
      <w:r>
        <w:br/>
      </w:r>
      <w:r>
        <w:rPr>
          <w:rStyle w:val="NormalTok"/>
        </w:rPr>
        <w:t xml:space="preserve">col.list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"blastintensity"</w:t>
      </w:r>
      <w:r>
        <w:rPr>
          <w:rStyle w:val="NormalTok"/>
        </w:rPr>
        <w:t xml:space="preserve">, </w:t>
      </w:r>
      <w:r>
        <w:rPr>
          <w:rStyle w:val="StringTok"/>
        </w:rPr>
        <w:t xml:space="preserve">"blastduration"</w:t>
      </w:r>
      <w:r>
        <w:rPr>
          <w:rStyle w:val="NormalTok"/>
        </w:rPr>
        <w:t xml:space="preserve">, </w:t>
      </w:r>
      <w:r>
        <w:rPr>
          <w:rStyle w:val="StringTok"/>
        </w:rPr>
        <w:t xml:space="preserve">"blastintensity.duration"</w:t>
      </w:r>
      <w:r>
        <w:rPr>
          <w:rStyle w:val="NormalTok"/>
        </w:rPr>
        <w:t xml:space="preserve">,</w:t>
      </w:r>
      <w:r>
        <w:br/>
      </w:r>
      <w:r>
        <w:rPr>
          <w:rStyle w:val="NormalTok"/>
        </w:rPr>
        <w:t xml:space="preserve">              </w:t>
      </w:r>
      <w:r>
        <w:rPr>
          <w:rStyle w:val="StringTok"/>
        </w:rPr>
        <w:t xml:space="preserve">"blastintensity.first"</w:t>
      </w:r>
      <w:r>
        <w:rPr>
          <w:rStyle w:val="NormalTok"/>
        </w:rPr>
        <w:t xml:space="preserve">, </w:t>
      </w:r>
      <w:r>
        <w:rPr>
          <w:rStyle w:val="StringTok"/>
        </w:rPr>
        <w:t xml:space="preserve">"blastduration.first"</w:t>
      </w:r>
      <w:r>
        <w:rPr>
          <w:rStyle w:val="NormalTok"/>
        </w:rPr>
        <w:t xml:space="preserve">, </w:t>
      </w:r>
      <w:r>
        <w:rPr>
          <w:rStyle w:val="StringTok"/>
        </w:rPr>
        <w:t xml:space="preserve">"KIMS"</w:t>
      </w:r>
      <w:r>
        <w:rPr>
          <w:rStyle w:val="NormalTok"/>
        </w:rPr>
        <w:t xml:space="preserve">, </w:t>
      </w:r>
      <w:r>
        <w:br/>
      </w:r>
      <w:r>
        <w:rPr>
          <w:rStyle w:val="NormalTok"/>
        </w:rPr>
        <w:t xml:space="preserve">              </w:t>
      </w:r>
      <w:r>
        <w:rPr>
          <w:rStyle w:val="StringTok"/>
        </w:rPr>
        <w:t xml:space="preserve">"BSCS"</w:t>
      </w:r>
      <w:r>
        <w:rPr>
          <w:rStyle w:val="NormalTok"/>
        </w:rPr>
        <w:t xml:space="preserve">, </w:t>
      </w:r>
      <w:r>
        <w:rPr>
          <w:rStyle w:val="StringTok"/>
        </w:rPr>
        <w:t xml:space="preserve">"BAQ"</w:t>
      </w:r>
      <w:r>
        <w:rPr>
          <w:rStyle w:val="NormalTok"/>
        </w:rPr>
        <w:t xml:space="preserve">, </w:t>
      </w:r>
      <w:r>
        <w:rPr>
          <w:rStyle w:val="StringTok"/>
        </w:rPr>
        <w:t xml:space="preserve">"SOPT"</w:t>
      </w:r>
      <w:r>
        <w:rPr>
          <w:rStyle w:val="NormalTok"/>
        </w:rPr>
        <w:t xml:space="preserve">, </w:t>
      </w:r>
      <w:r>
        <w:rPr>
          <w:rStyle w:val="StringTok"/>
        </w:rPr>
        <w:t xml:space="preserve">"IAT"</w:t>
      </w:r>
      <w:r>
        <w:rPr>
          <w:rStyle w:val="NormalTok"/>
        </w:rPr>
        <w:t xml:space="preserve">)</w:t>
      </w:r>
      <w:r>
        <w:br/>
      </w:r>
      <w:r>
        <w:br/>
      </w:r>
      <w:r>
        <w:rPr>
          <w:rStyle w:val="CommentTok"/>
        </w:rPr>
        <w:t xml:space="preserve"># Create new variable blastintensity.duration</w:t>
      </w:r>
      <w:r>
        <w:br/>
      </w:r>
      <w:r>
        <w:rPr>
          <w:rStyle w:val="NormalTok"/>
        </w:rPr>
        <w:t xml:space="preserve">data</w:t>
      </w:r>
      <w:r>
        <w:rPr>
          <w:rStyle w:val="SpecialCharTok"/>
        </w:rPr>
        <w:t xml:space="preserve">$</w:t>
      </w:r>
      <w:r>
        <w:rPr>
          <w:rStyle w:val="NormalTok"/>
        </w:rPr>
        <w:t xml:space="preserve">blastintensity.duration </w:t>
      </w:r>
      <w:r>
        <w:rPr>
          <w:rStyle w:val="OtherTok"/>
        </w:rPr>
        <w:t xml:space="preserve">&lt;-</w:t>
      </w:r>
      <w:r>
        <w:rPr>
          <w:rStyle w:val="NormalTok"/>
        </w:rPr>
        <w:t xml:space="preserve"> (data</w:t>
      </w:r>
      <w:r>
        <w:rPr>
          <w:rStyle w:val="SpecialCharTok"/>
        </w:rPr>
        <w:t xml:space="preserve">$</w:t>
      </w:r>
      <w:r>
        <w:rPr>
          <w:rStyle w:val="NormalTok"/>
        </w:rPr>
        <w:t xml:space="preserve">blastintensity </w:t>
      </w:r>
      <w:r>
        <w:rPr>
          <w:rStyle w:val="SpecialCharTok"/>
        </w:rPr>
        <w:t xml:space="preserve">*</w:t>
      </w:r>
      <w:r>
        <w:rPr>
          <w:rStyle w:val="NormalTok"/>
        </w:rPr>
        <w:t xml:space="preserve"> data</w:t>
      </w:r>
      <w:r>
        <w:rPr>
          <w:rStyle w:val="SpecialCharTok"/>
        </w:rPr>
        <w:t xml:space="preserve">$</w:t>
      </w:r>
      <w:r>
        <w:rPr>
          <w:rStyle w:val="NormalTok"/>
        </w:rPr>
        <w:t xml:space="preserve">blastduration)</w:t>
      </w:r>
      <w:r>
        <w:br/>
      </w:r>
      <w:r>
        <w:rPr>
          <w:rStyle w:val="CommentTok"/>
        </w:rPr>
        <w:t xml:space="preserve"># Divide by 2? Do some other sort of transformation given I multiplied two scores?</w:t>
      </w:r>
      <w:r>
        <w:br/>
      </w:r>
      <w:r>
        <w:rPr>
          <w:rStyle w:val="CommentTok"/>
        </w:rPr>
        <w:t xml:space="preserve"># Should I multiply them after standardization or before?</w:t>
      </w:r>
      <w:r>
        <w:br/>
      </w:r>
      <w:r>
        <w:br/>
      </w:r>
      <w:r>
        <w:rPr>
          <w:rStyle w:val="CommentTok"/>
        </w:rPr>
        <w:t xml:space="preserve"># Standardize and center main continuous IV variable (based on MAD)</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(col.list),</w:t>
      </w:r>
      <w:r>
        <w:br/>
      </w:r>
      <w:r>
        <w:rPr>
          <w:rStyle w:val="NormalTok"/>
        </w:rPr>
        <w:t xml:space="preserve">                </w:t>
      </w:r>
      <w:r>
        <w:rPr>
          <w:rStyle w:val="SpecialCharTok"/>
        </w:rPr>
        <w:t xml:space="preserve">~</w:t>
      </w:r>
      <w:r>
        <w:rPr>
          <w:rStyle w:val="FunctionTok"/>
        </w:rPr>
        <w:t xml:space="preserve">scale_mad</w:t>
      </w:r>
      <w:r>
        <w:rPr>
          <w:rStyle w:val="NormalTok"/>
        </w:rPr>
        <w:t xml:space="preserve">(.x),</w:t>
      </w:r>
      <w:r>
        <w:br/>
      </w:r>
      <w:r>
        <w:rPr>
          <w:rStyle w:val="NormalTok"/>
        </w:rPr>
        <w:t xml:space="preserve">                </w:t>
      </w:r>
      <w:r>
        <w:rPr>
          <w:rStyle w:val="AttributeTok"/>
        </w:rPr>
        <w:t xml:space="preserve">.names =</w:t>
      </w:r>
      <w:r>
        <w:rPr>
          <w:rStyle w:val="NormalTok"/>
        </w:rPr>
        <w:t xml:space="preserve"> </w:t>
      </w:r>
      <w:r>
        <w:rPr>
          <w:rStyle w:val="StringTok"/>
        </w:rPr>
        <w:t xml:space="preserve">"{col}.mad"</w:t>
      </w:r>
      <w:r>
        <w:rPr>
          <w:rStyle w:val="NormalTok"/>
        </w:rPr>
        <w:t xml:space="preserve">))</w:t>
      </w:r>
      <w:r>
        <w:br/>
      </w:r>
      <w:r>
        <w:br/>
      </w:r>
      <w:r>
        <w:rPr>
          <w:rStyle w:val="CommentTok"/>
        </w:rPr>
        <w:t xml:space="preserve"># Rename col.list with the MAD extension</w:t>
      </w:r>
      <w:r>
        <w:br/>
      </w:r>
      <w:r>
        <w:rPr>
          <w:rStyle w:val="NormalTok"/>
        </w:rPr>
        <w:t xml:space="preserve">col.list </w:t>
      </w:r>
      <w:r>
        <w:rPr>
          <w:rStyle w:val="OtherTok"/>
        </w:rPr>
        <w:t xml:space="preserve">&lt;-</w:t>
      </w:r>
      <w:r>
        <w:rPr>
          <w:rStyle w:val="NormalTok"/>
        </w:rPr>
        <w:t xml:space="preserve"> </w:t>
      </w:r>
      <w:r>
        <w:rPr>
          <w:rStyle w:val="FunctionTok"/>
        </w:rPr>
        <w:t xml:space="preserve">paste0</w:t>
      </w:r>
      <w:r>
        <w:rPr>
          <w:rStyle w:val="NormalTok"/>
        </w:rPr>
        <w:t xml:space="preserve">(col.list, </w:t>
      </w:r>
      <w:r>
        <w:rPr>
          <w:rStyle w:val="StringTok"/>
        </w:rPr>
        <w:t xml:space="preserve">".mad"</w:t>
      </w:r>
      <w:r>
        <w:rPr>
          <w:rStyle w:val="NormalTok"/>
        </w:rPr>
        <w:t xml:space="preserve">)</w:t>
      </w:r>
    </w:p>
    <w:bookmarkEnd w:id="22"/>
    <w:bookmarkStart w:id="24" w:name="blast-intensity-duration"/>
    <w:p>
      <w:pPr>
        <w:pStyle w:val="Heading4"/>
      </w:pPr>
      <w:r>
        <w:rPr>
          <w:rStyle w:val="SectionNumber"/>
        </w:rPr>
        <w:t xml:space="preserve">2.2.1.2</w:t>
      </w:r>
      <w:r>
        <w:tab/>
      </w:r>
      <w:r>
        <w:t xml:space="preserve">Blast Intensity * Duration</w:t>
      </w:r>
    </w:p>
    <w:p>
      <w:pPr>
        <w:pStyle w:val="FirstParagraph"/>
      </w:pPr>
      <w:r>
        <w:t xml:space="preserve">Why combine the intensity and duration scores? Should we? For a discussion, see:</w:t>
      </w:r>
    </w:p>
    <w:p>
      <w:pPr>
        <w:pStyle w:val="BodyText"/>
      </w:pPr>
      <w:r>
        <w:t xml:space="preserve">Elson, M., Mohseni, M. R., Breuer, J., Scharkow, M., &amp; Quandt, T. (2014). Press CRTT to measure aggressive behavior: the unstandardized use of the competitive reaction time task in aggression research.</w:t>
      </w:r>
      <w:r>
        <w:t xml:space="preserve"> </w:t>
      </w:r>
      <w:r>
        <w:rPr>
          <w:iCs/>
          <w:i/>
        </w:rPr>
        <w:t xml:space="preserve">Psychological assessment</w:t>
      </w:r>
      <w:r>
        <w:t xml:space="preserve">,</w:t>
      </w:r>
      <w:r>
        <w:t xml:space="preserve"> </w:t>
      </w:r>
      <w:r>
        <w:rPr>
          <w:iCs/>
          <w:i/>
        </w:rPr>
        <w:t xml:space="preserve">26</w:t>
      </w:r>
      <w:r>
        <w:t xml:space="preserve">(2), 419.</w:t>
      </w:r>
      <w:r>
        <w:t xml:space="preserve"> </w:t>
      </w:r>
      <w:hyperlink r:id="rId23">
        <w:r>
          <w:rPr>
            <w:rStyle w:val="Hyperlink"/>
          </w:rPr>
          <w:t xml:space="preserve">https://doi.org/10.1037/a0035569</w:t>
        </w:r>
      </w:hyperlink>
    </w:p>
    <w:p>
      <w:pPr>
        <w:numPr>
          <w:ilvl w:val="0"/>
          <w:numId w:val="1001"/>
        </w:numPr>
        <w:pStyle w:val="Compact"/>
      </w:pPr>
      <w:r>
        <w:t xml:space="preserve">Bushman and Baumeister (1998) used the sum of volume and duration settings in the first of 25 trials [p. 3]</w:t>
      </w:r>
    </w:p>
    <w:p>
      <w:pPr>
        <w:numPr>
          <w:ilvl w:val="0"/>
          <w:numId w:val="1001"/>
        </w:numPr>
        <w:pStyle w:val="Compact"/>
      </w:pPr>
      <w:r>
        <w:t xml:space="preserve">Lindsay and Anderson (2000) multiplied volume with log-transformed duration settings. The average over 25 trials of those products was their measure for overall aggression.</w:t>
      </w:r>
    </w:p>
    <w:p>
      <w:pPr>
        <w:numPr>
          <w:ilvl w:val="0"/>
          <w:numId w:val="1001"/>
        </w:numPr>
        <w:pStyle w:val="Compact"/>
      </w:pPr>
      <w:r>
        <w:t xml:space="preserve">Carnagey and Anderson (2005) averaged the products of volume and the square root of duration to form a single</w:t>
      </w:r>
      <w:r>
        <w:t xml:space="preserve"> </w:t>
      </w:r>
      <w:r>
        <w:t xml:space="preserve">“</w:t>
      </w:r>
      <w:r>
        <w:t xml:space="preserve">aggressive energy score</w:t>
      </w:r>
      <w:r>
        <w:t xml:space="preserve">”</w:t>
      </w:r>
      <w:r>
        <w:t xml:space="preserve"> </w:t>
      </w:r>
      <w:r>
        <w:t xml:space="preserve">(p. 887). No reason is given for this other than the claim that this single score supposedly is a valid measure and that duration should be square rooted.</w:t>
      </w:r>
    </w:p>
    <w:p>
      <w:pPr>
        <w:numPr>
          <w:ilvl w:val="0"/>
          <w:numId w:val="1001"/>
        </w:numPr>
        <w:pStyle w:val="Compact"/>
      </w:pPr>
      <w:r>
        <w:t xml:space="preserve">Bartholow, Sestir, and Davis (2005) multiplied the average volume and duration settings to form a composite aggressive behavior score. Although Bartholow, Bushman, and Sestir (2006) also used volume and duration settings, they standardized and summed the two parameters instead of multiplying them.</w:t>
      </w:r>
    </w:p>
    <w:p>
      <w:pPr>
        <w:numPr>
          <w:ilvl w:val="0"/>
          <w:numId w:val="1001"/>
        </w:numPr>
        <w:pStyle w:val="Compact"/>
      </w:pPr>
      <w:r>
        <w:t xml:space="preserve">Sometimes the option of setting the volume and/or duration to zero as a way to act nonaggressively is provided. Including settings of zero as an option also raises further questions, for example, how to handle trials in which participants set only one of the two intensity parameters to zero. [</w:t>
      </w:r>
      <w:r>
        <w:rPr>
          <w:bCs/>
          <w:b/>
        </w:rPr>
        <w:t xml:space="preserve">Note: we do have zero as option</w:t>
      </w:r>
      <w:r>
        <w:t xml:space="preserve">]</w:t>
      </w:r>
    </w:p>
    <w:p>
      <w:pPr>
        <w:numPr>
          <w:ilvl w:val="0"/>
          <w:numId w:val="1001"/>
        </w:numPr>
        <w:pStyle w:val="Compact"/>
      </w:pPr>
      <w:r>
        <w:t xml:space="preserve">With regard to the analysis, there is no definitive answer to the question of how to calculate aggression scores, or whether different scores might measure different types of aggression, as long as none of them have been properly validated. As it seems that volume and duration do not measure the exact same construct, it is advisable to consider them as separate measures for related subdimensions of aggression.</w:t>
      </w:r>
    </w:p>
    <w:bookmarkEnd w:id="24"/>
    <w:bookmarkStart w:id="25" w:name="first-sound-blast"/>
    <w:p>
      <w:pPr>
        <w:pStyle w:val="Heading4"/>
      </w:pPr>
      <w:r>
        <w:rPr>
          <w:rStyle w:val="SectionNumber"/>
        </w:rPr>
        <w:t xml:space="preserve">2.2.1.3</w:t>
      </w:r>
      <w:r>
        <w:tab/>
      </w:r>
      <w:r>
        <w:t xml:space="preserve">First sound blast</w:t>
      </w:r>
    </w:p>
    <w:p>
      <w:pPr>
        <w:pStyle w:val="FirstParagraph"/>
      </w:pPr>
      <w:r>
        <w:t xml:space="preserve">Why use the first sound blast only instead of the average of all trials? Should we?</w:t>
      </w:r>
    </w:p>
    <w:p>
      <w:pPr>
        <w:pStyle w:val="BodyText"/>
      </w:pPr>
      <w:r>
        <w:t xml:space="preserve">According to some, the Taylor Aggression Paradigm is not a measure of aggression per say, but of reactive aggression, because participants react to the other</w:t>
      </w:r>
      <w:r>
        <w:t xml:space="preserve"> </w:t>
      </w:r>
      <w:r>
        <w:t xml:space="preserve">“</w:t>
      </w:r>
      <w:r>
        <w:t xml:space="preserve">participant’s</w:t>
      </w:r>
      <w:r>
        <w:t xml:space="preserve">”</w:t>
      </w:r>
      <w:r>
        <w:t xml:space="preserve"> </w:t>
      </w:r>
      <w:r>
        <w:t xml:space="preserve">aggression. They suggest that for a pure measure of aggression, it is recommended to use only the first sound blast used by the participant before he receives one himself. At this stage, we attempt the analyses with all these different measures of aggression for exploratory purposes. See earlier reference to Elson et al. (2014):</w:t>
      </w:r>
    </w:p>
    <w:p>
      <w:pPr>
        <w:numPr>
          <w:ilvl w:val="0"/>
          <w:numId w:val="1002"/>
        </w:numPr>
        <w:pStyle w:val="Compact"/>
      </w:pPr>
      <w:r>
        <w:t xml:space="preserve">If researchers are interested in measuring unprovoked aggression, they should also look at the settings in the first trial. Those studying provoked aggression or retaliation, on the other hand, should focus on all trials except the first one.</w:t>
      </w:r>
    </w:p>
    <w:bookmarkEnd w:id="25"/>
    <w:bookmarkEnd w:id="26"/>
    <w:bookmarkEnd w:id="27"/>
    <w:bookmarkEnd w:id="28"/>
    <w:bookmarkStart w:id="92" w:name="t-tests"/>
    <w:p>
      <w:pPr>
        <w:pStyle w:val="Heading1"/>
      </w:pPr>
      <w:r>
        <w:rPr>
          <w:rStyle w:val="SectionNumber"/>
        </w:rPr>
        <w:t xml:space="preserve">3</w:t>
      </w:r>
      <w:r>
        <w:tab/>
      </w:r>
      <w:r>
        <w:t xml:space="preserve">t-tests</w:t>
      </w:r>
    </w:p>
    <w:p>
      <w:pPr>
        <w:pStyle w:val="FirstParagraph"/>
      </w:pPr>
      <w:r>
        <w:t xml:space="preserve">In this section, we will: (a) test assumptions of normality, (b) transform variables violating assumptions, (c) test assumptions of homoscedasticity, (d) identify and winsorize outliers, and (e) conduct the t-tests.</w:t>
      </w:r>
    </w:p>
    <w:bookmarkStart w:id="59" w:name="normality"/>
    <w:p>
      <w:pPr>
        <w:pStyle w:val="Heading2"/>
      </w:pPr>
      <w:r>
        <w:rPr>
          <w:rStyle w:val="SectionNumber"/>
        </w:rPr>
        <w:t xml:space="preserve">3.1</w:t>
      </w:r>
      <w:r>
        <w:tab/>
      </w:r>
      <w:r>
        <w:t xml:space="preserve">Normality</w:t>
      </w:r>
    </w:p>
    <w:p>
      <w:pPr>
        <w:pStyle w:val="SourceCode"/>
      </w:pPr>
      <w:r>
        <w:rPr>
          <w:rStyle w:val="CommentTok"/>
        </w:rPr>
        <w:t xml:space="preserve"># Group normality</w:t>
      </w:r>
      <w:r>
        <w:br/>
      </w:r>
      <w:r>
        <w:rPr>
          <w:rStyle w:val="FunctionTok"/>
        </w:rPr>
        <w:t xml:space="preserve">sapply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nice_normality</w:t>
      </w:r>
      <w:r>
        <w:rPr>
          <w:rStyle w:val="NormalTok"/>
        </w:rPr>
        <w:t xml:space="preserve">(data, </w:t>
      </w:r>
      <w:r>
        <w:br/>
      </w:r>
      <w:r>
        <w:rPr>
          <w:rStyle w:val="NormalTok"/>
        </w:rPr>
        <w:t xml:space="preserve">                 x, </w:t>
      </w:r>
      <w:r>
        <w:br/>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x),</w:t>
      </w:r>
      <w:r>
        <w:br/>
      </w:r>
      <w:r>
        <w:rPr>
          <w:rStyle w:val="NormalTok"/>
        </w:rPr>
        <w:t xml:space="preserve">  </w:t>
      </w:r>
      <w:r>
        <w:rPr>
          <w:rStyle w:val="AttributeTok"/>
        </w:rPr>
        <w:t xml:space="preserve">USE.NAMES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&gt; $blastintensity.mad</w:t>
      </w:r>
    </w:p>
    <w:p>
      <w:pPr>
        <w:pStyle w:val="FirstParagraph"/>
      </w:pPr>
      <w:r>
        <w:drawing>
          <wp:inline>
            <wp:extent cx="6642100" cy="4428066"/>
            <wp:effectExtent b="0" l="0" r="0" t="0"/>
            <wp:docPr descr="" title="" id="30" name="Picture"/>
            <a:graphic>
              <a:graphicData uri="http://schemas.openxmlformats.org/drawingml/2006/picture">
                <pic:pic>
                  <pic:nvPicPr>
                    <pic:cNvPr descr="figures/normality-1.png" id="31" name="Picture"/>
                    <pic:cNvPicPr>
                      <a:picLocks noChangeArrowheads="1" noChangeAspect="1"/>
                    </pic:cNvPicPr>
                  </pic:nvPicPr>
                  <pic:blipFill>
                    <a:blip r:embed="rId29"/>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$blastduration.mad</w:t>
      </w:r>
    </w:p>
    <w:p>
      <w:pPr>
        <w:pStyle w:val="FirstParagraph"/>
      </w:pPr>
      <w:r>
        <w:drawing>
          <wp:inline>
            <wp:extent cx="6642100" cy="4428066"/>
            <wp:effectExtent b="0" l="0" r="0" t="0"/>
            <wp:docPr descr="" title="" id="33" name="Picture"/>
            <a:graphic>
              <a:graphicData uri="http://schemas.openxmlformats.org/drawingml/2006/picture">
                <pic:pic>
                  <pic:nvPicPr>
                    <pic:cNvPr descr="figures/normality-2.png" id="34" name="Picture"/>
                    <pic:cNvPicPr>
                      <a:picLocks noChangeArrowheads="1" noChangeAspect="1"/>
                    </pic:cNvPicPr>
                  </pic:nvPicPr>
                  <pic:blipFill>
                    <a:blip r:embed="rId32"/>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$blastintensity.duration.mad</w:t>
      </w:r>
    </w:p>
    <w:p>
      <w:pPr>
        <w:pStyle w:val="FirstParagraph"/>
      </w:pPr>
      <w:r>
        <w:drawing>
          <wp:inline>
            <wp:extent cx="6642100" cy="4428066"/>
            <wp:effectExtent b="0" l="0" r="0" t="0"/>
            <wp:docPr descr="" title="" id="36" name="Picture"/>
            <a:graphic>
              <a:graphicData uri="http://schemas.openxmlformats.org/drawingml/2006/picture">
                <pic:pic>
                  <pic:nvPicPr>
                    <pic:cNvPr descr="figures/normality-3.png" id="37" name="Picture"/>
                    <pic:cNvPicPr>
                      <a:picLocks noChangeArrowheads="1" noChangeAspect="1"/>
                    </pic:cNvPicPr>
                  </pic:nvPicPr>
                  <pic:blipFill>
                    <a:blip r:embed="rId35"/>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$blastintensity.first.mad</w:t>
      </w:r>
    </w:p>
    <w:p>
      <w:pPr>
        <w:pStyle w:val="FirstParagraph"/>
      </w:pPr>
      <w:r>
        <w:drawing>
          <wp:inline>
            <wp:extent cx="6642100" cy="4428066"/>
            <wp:effectExtent b="0" l="0" r="0" t="0"/>
            <wp:docPr descr="" title="" id="39" name="Picture"/>
            <a:graphic>
              <a:graphicData uri="http://schemas.openxmlformats.org/drawingml/2006/picture">
                <pic:pic>
                  <pic:nvPicPr>
                    <pic:cNvPr descr="figures/normality-4.png" id="40" name="Picture"/>
                    <pic:cNvPicPr>
                      <a:picLocks noChangeArrowheads="1" noChangeAspect="1"/>
                    </pic:cNvPicPr>
                  </pic:nvPicPr>
                  <pic:blipFill>
                    <a:blip r:embed="rId38"/>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$blastduration.first.mad</w:t>
      </w:r>
    </w:p>
    <w:p>
      <w:pPr>
        <w:pStyle w:val="FirstParagraph"/>
      </w:pPr>
      <w:r>
        <w:drawing>
          <wp:inline>
            <wp:extent cx="6642100" cy="4428066"/>
            <wp:effectExtent b="0" l="0" r="0" t="0"/>
            <wp:docPr descr="" title="" id="42" name="Picture"/>
            <a:graphic>
              <a:graphicData uri="http://schemas.openxmlformats.org/drawingml/2006/picture">
                <pic:pic>
                  <pic:nvPicPr>
                    <pic:cNvPr descr="figures/normality-5.png" id="43" name="Picture"/>
                    <pic:cNvPicPr>
                      <a:picLocks noChangeArrowheads="1" noChangeAspect="1"/>
                    </pic:cNvPicPr>
                  </pic:nvPicPr>
                  <pic:blipFill>
                    <a:blip r:embed="rId41"/>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$KIMS.mad</w:t>
      </w:r>
    </w:p>
    <w:p>
      <w:pPr>
        <w:pStyle w:val="FirstParagraph"/>
      </w:pPr>
      <w:r>
        <w:drawing>
          <wp:inline>
            <wp:extent cx="6642100" cy="4428066"/>
            <wp:effectExtent b="0" l="0" r="0" t="0"/>
            <wp:docPr descr="" title="" id="45" name="Picture"/>
            <a:graphic>
              <a:graphicData uri="http://schemas.openxmlformats.org/drawingml/2006/picture">
                <pic:pic>
                  <pic:nvPicPr>
                    <pic:cNvPr descr="figures/normality-6.png" id="46" name="Picture"/>
                    <pic:cNvPicPr>
                      <a:picLocks noChangeArrowheads="1" noChangeAspect="1"/>
                    </pic:cNvPicPr>
                  </pic:nvPicPr>
                  <pic:blipFill>
                    <a:blip r:embed="rId44"/>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$BSCS.mad</w:t>
      </w:r>
    </w:p>
    <w:p>
      <w:pPr>
        <w:pStyle w:val="FirstParagraph"/>
      </w:pPr>
      <w:r>
        <w:drawing>
          <wp:inline>
            <wp:extent cx="6642100" cy="4428066"/>
            <wp:effectExtent b="0" l="0" r="0" t="0"/>
            <wp:docPr descr="" title="" id="48" name="Picture"/>
            <a:graphic>
              <a:graphicData uri="http://schemas.openxmlformats.org/drawingml/2006/picture">
                <pic:pic>
                  <pic:nvPicPr>
                    <pic:cNvPr descr="figures/normality-7.png" id="49" name="Picture"/>
                    <pic:cNvPicPr>
                      <a:picLocks noChangeArrowheads="1" noChangeAspect="1"/>
                    </pic:cNvPicPr>
                  </pic:nvPicPr>
                  <pic:blipFill>
                    <a:blip r:embed="rId47"/>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$BAQ.mad</w:t>
      </w:r>
    </w:p>
    <w:p>
      <w:pPr>
        <w:pStyle w:val="FirstParagraph"/>
      </w:pPr>
      <w:r>
        <w:drawing>
          <wp:inline>
            <wp:extent cx="6642100" cy="4428066"/>
            <wp:effectExtent b="0" l="0" r="0" t="0"/>
            <wp:docPr descr="" title="" id="51" name="Picture"/>
            <a:graphic>
              <a:graphicData uri="http://schemas.openxmlformats.org/drawingml/2006/picture">
                <pic:pic>
                  <pic:nvPicPr>
                    <pic:cNvPr descr="figures/normality-8.png" id="52" name="Picture"/>
                    <pic:cNvPicPr>
                      <a:picLocks noChangeArrowheads="1" noChangeAspect="1"/>
                    </pic:cNvPicPr>
                  </pic:nvPicPr>
                  <pic:blipFill>
                    <a:blip r:embed="rId50"/>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$SOPT.mad</w:t>
      </w:r>
    </w:p>
    <w:p>
      <w:pPr>
        <w:pStyle w:val="FirstParagraph"/>
      </w:pPr>
      <w:r>
        <w:drawing>
          <wp:inline>
            <wp:extent cx="6642100" cy="4428066"/>
            <wp:effectExtent b="0" l="0" r="0" t="0"/>
            <wp:docPr descr="" title="" id="54" name="Picture"/>
            <a:graphic>
              <a:graphicData uri="http://schemas.openxmlformats.org/drawingml/2006/picture">
                <pic:pic>
                  <pic:nvPicPr>
                    <pic:cNvPr descr="figures/normality-9.png" id="55" name="Picture"/>
                    <pic:cNvPicPr>
                      <a:picLocks noChangeArrowheads="1" noChangeAspect="1"/>
                    </pic:cNvPicPr>
                  </pic:nvPicPr>
                  <pic:blipFill>
                    <a:blip r:embed="rId53"/>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$IAT.mad</w:t>
      </w:r>
    </w:p>
    <w:p>
      <w:pPr>
        <w:pStyle w:val="FirstParagraph"/>
      </w:pPr>
      <w:r>
        <w:drawing>
          <wp:inline>
            <wp:extent cx="6642100" cy="4428066"/>
            <wp:effectExtent b="0" l="0" r="0" t="0"/>
            <wp:docPr descr="" title="" id="57" name="Picture"/>
            <a:graphic>
              <a:graphicData uri="http://schemas.openxmlformats.org/drawingml/2006/picture">
                <pic:pic>
                  <pic:nvPicPr>
                    <pic:cNvPr descr="figures/normality-10.png" id="58" name="Picture"/>
                    <pic:cNvPicPr>
                      <a:picLocks noChangeArrowheads="1" noChangeAspect="1"/>
                    </pic:cNvPicPr>
                  </pic:nvPicPr>
                  <pic:blipFill>
                    <a:blip r:embed="rId56"/>
                    <a:stretch>
                      <a:fillRect/>
                    </a:stretch>
                  </pic:blipFill>
                  <pic:spPr bwMode="auto">
                    <a:xfrm>
                      <a:off x="0" y="0"/>
                      <a:ext cx="6642100" cy="4428066"/>
                    </a:xfrm>
                    <a:prstGeom prst="rect">
                      <a:avLst/>
                    </a:prstGeom>
                    <a:noFill/>
                    <a:ln w="9525">
                      <a:noFill/>
                      <a:headEnd/>
                      <a:tailEnd/>
                    </a:ln>
                  </pic:spPr>
                </pic:pic>
              </a:graphicData>
            </a:graphic>
          </wp:inline>
        </w:drawing>
      </w:r>
    </w:p>
    <w:p>
      <w:pPr>
        <w:pStyle w:val="BodyText"/>
      </w:pPr>
      <w:r>
        <w:t xml:space="preserve">Everything looks good except for the SOPT variable, which is clearly left skewed. We will have no choice but to apply a transformation.</w:t>
      </w:r>
    </w:p>
    <w:bookmarkEnd w:id="59"/>
    <w:bookmarkStart w:id="63" w:name="transformation"/>
    <w:p>
      <w:pPr>
        <w:pStyle w:val="Heading2"/>
      </w:pPr>
      <w:r>
        <w:rPr>
          <w:rStyle w:val="SectionNumber"/>
        </w:rPr>
        <w:t xml:space="preserve">3.2</w:t>
      </w:r>
      <w:r>
        <w:tab/>
      </w:r>
      <w:r>
        <w:t xml:space="preserve">Transformation</w:t>
      </w:r>
    </w:p>
    <w:p>
      <w:pPr>
        <w:pStyle w:val="FirstParagraph"/>
      </w:pPr>
      <w:r>
        <w:t xml:space="preserve">Normally, the SOPT raw scores represent the number of errors, but I had multiplied it by -1 initially so that a smaller score would mean lower working memory capacity. Here we reverse it again to be able to use the various transformations.</w:t>
      </w:r>
    </w:p>
    <w:p>
      <w:pPr>
        <w:pStyle w:val="BodyText"/>
      </w:pPr>
      <w:r>
        <w:t xml:space="preserve">We also add a constant of 1 to avoid scores of zero which can interfere with the transformation. We will use the Box-Cox transformation to be able to specify an optimal transformation ratio.</w:t>
      </w:r>
    </w:p>
    <w:p>
      <w:pPr>
        <w:pStyle w:val="SourceCode"/>
      </w:pPr>
      <w:r>
        <w:rPr>
          <w:rStyle w:val="CommentTok"/>
        </w:rPr>
        <w:t xml:space="preserve"># Reverse</w:t>
      </w:r>
      <w:r>
        <w:br/>
      </w:r>
      <w:r>
        <w:rPr>
          <w:rStyle w:val="CommentTok"/>
        </w:rPr>
        <w:t xml:space="preserve">#data$SOPT.r &lt;- data$SOPT*-1</w:t>
      </w:r>
      <w:r>
        <w:br/>
      </w:r>
      <w:r>
        <w:rPr>
          <w:rStyle w:val="CommentTok"/>
        </w:rPr>
        <w:t xml:space="preserve"># data$SOPT.r &lt;- data$SOPT.mad*-1</w:t>
      </w:r>
      <w:r>
        <w:br/>
      </w:r>
      <w:r>
        <w:br/>
      </w:r>
      <w:r>
        <w:rPr>
          <w:rStyle w:val="CommentTok"/>
        </w:rPr>
        <w:t xml:space="preserve"># Add constant</w:t>
      </w:r>
      <w:r>
        <w:br/>
      </w:r>
      <w:r>
        <w:rPr>
          <w:rStyle w:val="CommentTok"/>
        </w:rPr>
        <w:t xml:space="preserve"># data$SOPT.r &lt;- data$SOPT.r + 1</w:t>
      </w:r>
      <w:r>
        <w:br/>
      </w:r>
      <w:r>
        <w:rPr>
          <w:rStyle w:val="NormalTok"/>
        </w:rPr>
        <w:t xml:space="preserve">data</w:t>
      </w:r>
      <w:r>
        <w:rPr>
          <w:rStyle w:val="SpecialCharTok"/>
        </w:rPr>
        <w:t xml:space="preserve">$</w:t>
      </w:r>
      <w:r>
        <w:rPr>
          <w:rStyle w:val="NormalTok"/>
        </w:rPr>
        <w:t xml:space="preserve">SOPT.r </w:t>
      </w:r>
      <w:r>
        <w:rPr>
          <w:rStyle w:val="OtherTok"/>
        </w:rPr>
        <w:t xml:space="preserve">&lt;-</w:t>
      </w:r>
      <w:r>
        <w:rPr>
          <w:rStyle w:val="NormalTok"/>
        </w:rPr>
        <w:t xml:space="preserve"> data</w:t>
      </w:r>
      <w:r>
        <w:rPr>
          <w:rStyle w:val="SpecialCharTok"/>
        </w:rPr>
        <w:t xml:space="preserve">$</w:t>
      </w:r>
      <w:r>
        <w:rPr>
          <w:rStyle w:val="NormalTok"/>
        </w:rPr>
        <w:t xml:space="preserve">SOPT.mad </w:t>
      </w:r>
      <w:r>
        <w:rPr>
          <w:rStyle w:val="SpecialCharTok"/>
        </w:rPr>
        <w:t xml:space="preserve">+</w:t>
      </w:r>
      <w:r>
        <w:rPr>
          <w:rStyle w:val="NormalTok"/>
        </w:rPr>
        <w:t xml:space="preserve"> </w:t>
      </w:r>
      <w:r>
        <w:rPr>
          <w:rStyle w:val="DecValTok"/>
        </w:rPr>
        <w:t xml:space="preserve">7</w:t>
      </w:r>
      <w:r>
        <w:br/>
      </w:r>
      <w:r>
        <w:br/>
      </w:r>
      <w:r>
        <w:rPr>
          <w:rStyle w:val="CommentTok"/>
        </w:rPr>
        <w:t xml:space="preserve"># Box–Cox transformation</w:t>
      </w:r>
      <w:r>
        <w:br/>
      </w:r>
      <w:r>
        <w:rPr>
          <w:rStyle w:val="CommentTok"/>
        </w:rPr>
        <w:t xml:space="preserve">#data$SOPT.cox = BoxCox(data$SOPT.r, lambda = 0.25)</w:t>
      </w:r>
      <w:r>
        <w:br/>
      </w:r>
      <w:r>
        <w:rPr>
          <w:rStyle w:val="CommentTok"/>
        </w:rPr>
        <w:t xml:space="preserve"># data$SOPT.mad.cox = BoxCox(data$SOPT.r, lambda = 0.25)</w:t>
      </w:r>
      <w:r>
        <w:br/>
      </w:r>
      <w:r>
        <w:rPr>
          <w:rStyle w:val="CommentTok"/>
        </w:rPr>
        <w:t xml:space="preserve"># We use an optimal lambda of 0.25 based on trial and error to make both groups look as normal as possible.</w:t>
      </w:r>
      <w:r>
        <w:br/>
      </w:r>
      <w:r>
        <w:br/>
      </w:r>
      <w:r>
        <w:rPr>
          <w:rStyle w:val="NormalTok"/>
        </w:rPr>
        <w:t xml:space="preserve">data</w:t>
      </w:r>
      <w:r>
        <w:rPr>
          <w:rStyle w:val="SpecialCharTok"/>
        </w:rPr>
        <w:t xml:space="preserve">$</w:t>
      </w:r>
      <w:r>
        <w:rPr>
          <w:rStyle w:val="NormalTok"/>
        </w:rPr>
        <w:t xml:space="preserve">SOPT.mad.cox </w:t>
      </w:r>
      <w:r>
        <w:rPr>
          <w:rStyle w:val="OtherTok"/>
        </w:rPr>
        <w:t xml:space="preserve">=</w:t>
      </w:r>
      <w:r>
        <w:rPr>
          <w:rStyle w:val="NormalTok"/>
        </w:rPr>
        <w:t xml:space="preserve"> </w:t>
      </w:r>
      <w:r>
        <w:rPr>
          <w:rStyle w:val="FunctionTok"/>
        </w:rPr>
        <w:t xml:space="preserve">BoxCox</w:t>
      </w:r>
      <w:r>
        <w:rPr>
          <w:rStyle w:val="NormalTok"/>
        </w:rPr>
        <w:t xml:space="preserve">(data</w:t>
      </w:r>
      <w:r>
        <w:rPr>
          <w:rStyle w:val="SpecialCharTok"/>
        </w:rPr>
        <w:t xml:space="preserve">$</w:t>
      </w:r>
      <w:r>
        <w:rPr>
          <w:rStyle w:val="NormalTok"/>
        </w:rPr>
        <w:t xml:space="preserve">SOPT.r, </w:t>
      </w:r>
      <w:r>
        <w:rPr>
          <w:rStyle w:val="AttributeTok"/>
        </w:rPr>
        <w:t xml:space="preserve">lambda =</w:t>
      </w:r>
      <w:r>
        <w:rPr>
          <w:rStyle w:val="NormalTok"/>
        </w:rPr>
        <w:t xml:space="preserve"> </w:t>
      </w:r>
      <w:r>
        <w:rPr>
          <w:rStyle w:val="FloatTok"/>
        </w:rPr>
        <w:t xml:space="preserve">3.5</w:t>
      </w:r>
      <w:r>
        <w:rPr>
          <w:rStyle w:val="NormalTok"/>
        </w:rPr>
        <w:t xml:space="preserve">)</w:t>
      </w:r>
      <w:r>
        <w:br/>
      </w:r>
      <w:r>
        <w:br/>
      </w:r>
      <w:r>
        <w:rPr>
          <w:rStyle w:val="CommentTok"/>
        </w:rPr>
        <w:t xml:space="preserve"># Check normality again</w:t>
      </w:r>
      <w:r>
        <w:br/>
      </w:r>
      <w:r>
        <w:rPr>
          <w:rStyle w:val="FunctionTok"/>
        </w:rPr>
        <w:t xml:space="preserve">nice_normality</w:t>
      </w:r>
      <w:r>
        <w:rPr>
          <w:rStyle w:val="NormalTok"/>
        </w:rPr>
        <w:t xml:space="preserve">(data, </w:t>
      </w:r>
      <w:r>
        <w:br/>
      </w:r>
      <w:r>
        <w:rPr>
          <w:rStyle w:val="NormalTok"/>
        </w:rPr>
        <w:t xml:space="preserve">               </w:t>
      </w:r>
      <w:r>
        <w:rPr>
          <w:rStyle w:val="StringTok"/>
        </w:rPr>
        <w:t xml:space="preserve">"SOPT.mad.cox"</w:t>
      </w:r>
      <w:r>
        <w:rPr>
          <w:rStyle w:val="NormalTok"/>
        </w:rPr>
        <w:t xml:space="preserve">, </w:t>
      </w:r>
      <w:r>
        <w:br/>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p>
    <w:p>
      <w:pPr>
        <w:pStyle w:val="FirstParagraph"/>
      </w:pPr>
      <w:r>
        <w:drawing>
          <wp:inline>
            <wp:extent cx="6642100" cy="4428066"/>
            <wp:effectExtent b="0" l="0" r="0" t="0"/>
            <wp:docPr descr="" title="" id="61" name="Picture"/>
            <a:graphic>
              <a:graphicData uri="http://schemas.openxmlformats.org/drawingml/2006/picture">
                <pic:pic>
                  <pic:nvPicPr>
                    <pic:cNvPr descr="figures/transformation-1.png" id="62" name="Picture"/>
                    <pic:cNvPicPr>
                      <a:picLocks noChangeArrowheads="1" noChangeAspect="1"/>
                    </pic:cNvPicPr>
                  </pic:nvPicPr>
                  <pic:blipFill>
                    <a:blip r:embed="rId60"/>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CommentTok"/>
        </w:rPr>
        <w:t xml:space="preserve"># Update col.list</w:t>
      </w:r>
      <w:r>
        <w:br/>
      </w:r>
      <w:r>
        <w:rPr>
          <w:rStyle w:val="NormalTok"/>
        </w:rPr>
        <w:t xml:space="preserve">col.list[</w:t>
      </w:r>
      <w:r>
        <w:rPr>
          <w:rStyle w:val="FunctionTok"/>
        </w:rPr>
        <w:t xml:space="preserve">charmatch</w:t>
      </w:r>
      <w:r>
        <w:rPr>
          <w:rStyle w:val="NormalTok"/>
        </w:rPr>
        <w:t xml:space="preserve">(</w:t>
      </w:r>
      <w:r>
        <w:rPr>
          <w:rStyle w:val="StringTok"/>
        </w:rPr>
        <w:t xml:space="preserve">"SOPT"</w:t>
      </w:r>
      <w:r>
        <w:rPr>
          <w:rStyle w:val="NormalTok"/>
        </w:rPr>
        <w:t xml:space="preserve">, col.list)] </w:t>
      </w:r>
      <w:r>
        <w:rPr>
          <w:rStyle w:val="OtherTok"/>
        </w:rPr>
        <w:t xml:space="preserve">&lt;-</w:t>
      </w:r>
      <w:r>
        <w:rPr>
          <w:rStyle w:val="NormalTok"/>
        </w:rPr>
        <w:t xml:space="preserve"> </w:t>
      </w:r>
      <w:r>
        <w:br/>
      </w:r>
      <w:r>
        <w:rPr>
          <w:rStyle w:val="NormalTok"/>
        </w:rPr>
        <w:t xml:space="preserve">  </w:t>
      </w:r>
      <w:r>
        <w:rPr>
          <w:rStyle w:val="FunctionTok"/>
        </w:rPr>
        <w:t xml:space="preserve">paste0</w:t>
      </w:r>
      <w:r>
        <w:rPr>
          <w:rStyle w:val="NormalTok"/>
        </w:rPr>
        <w:t xml:space="preserve">(col.list[</w:t>
      </w:r>
      <w:r>
        <w:rPr>
          <w:rStyle w:val="FunctionTok"/>
        </w:rPr>
        <w:t xml:space="preserve">charmatch</w:t>
      </w:r>
      <w:r>
        <w:rPr>
          <w:rStyle w:val="NormalTok"/>
        </w:rPr>
        <w:t xml:space="preserve">(</w:t>
      </w:r>
      <w:r>
        <w:rPr>
          <w:rStyle w:val="StringTok"/>
        </w:rPr>
        <w:t xml:space="preserve">"SOPT"</w:t>
      </w:r>
      <w:r>
        <w:rPr>
          <w:rStyle w:val="NormalTok"/>
        </w:rPr>
        <w:t xml:space="preserve">, col.list)], </w:t>
      </w:r>
      <w:r>
        <w:rPr>
          <w:rStyle w:val="StringTok"/>
        </w:rPr>
        <w:t xml:space="preserve">".cox"</w:t>
      </w:r>
      <w:r>
        <w:rPr>
          <w:rStyle w:val="NormalTok"/>
        </w:rPr>
        <w:t xml:space="preserve">)</w:t>
      </w:r>
    </w:p>
    <w:p>
      <w:pPr>
        <w:pStyle w:val="FirstParagraph"/>
      </w:pPr>
      <w:r>
        <w:t xml:space="preserve">The normality problem is now solved for our SOPT variable. We can now resume with the next step: checking variance.</w:t>
      </w:r>
    </w:p>
    <w:bookmarkEnd w:id="63"/>
    <w:bookmarkStart w:id="67" w:name="homoscedasticity"/>
    <w:p>
      <w:pPr>
        <w:pStyle w:val="Heading2"/>
      </w:pPr>
      <w:r>
        <w:rPr>
          <w:rStyle w:val="SectionNumber"/>
        </w:rPr>
        <w:t xml:space="preserve">3.3</w:t>
      </w:r>
      <w:r>
        <w:tab/>
      </w:r>
      <w:r>
        <w:t xml:space="preserve">Homoscedasticity</w:t>
      </w:r>
    </w:p>
    <w:p>
      <w:pPr>
        <w:pStyle w:val="SourceCode"/>
      </w:pPr>
      <w:r>
        <w:rPr>
          <w:rStyle w:val="CommentTok"/>
        </w:rPr>
        <w:t xml:space="preserve"># Plotting variance</w:t>
      </w:r>
      <w:r>
        <w:br/>
      </w:r>
      <w:r>
        <w:rPr>
          <w:rStyle w:val="FunctionTok"/>
        </w:rPr>
        <w:t xml:space="preserve">plots</w:t>
      </w:r>
      <w:r>
        <w:rPr>
          <w:rStyle w:val="NormalTok"/>
        </w:rPr>
        <w:t xml:space="preserve">(</w:t>
      </w:r>
      <w:r>
        <w:rPr>
          <w:rStyle w:val="FunctionTok"/>
        </w:rPr>
        <w:t xml:space="preserve">lapply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nice_varplot</w:t>
      </w:r>
      <w:r>
        <w:rPr>
          <w:rStyle w:val="NormalTok"/>
        </w:rPr>
        <w:t xml:space="preserve">(data, x, </w:t>
      </w:r>
      <w:r>
        <w:rPr>
          <w:rStyle w:val="AttributeTok"/>
        </w:rPr>
        <w:t xml:space="preserve">group =</w:t>
      </w:r>
      <w:r>
        <w:rPr>
          <w:rStyle w:val="NormalTok"/>
        </w:rPr>
        <w:t xml:space="preserve"> </w:t>
      </w:r>
      <w:r>
        <w:rPr>
          <w:rStyle w:val="StringTok"/>
        </w:rPr>
        <w:t xml:space="preserve">"condition"</w:t>
      </w:r>
      <w:r>
        <w:rPr>
          <w:rStyle w:val="NormalTok"/>
        </w:rPr>
        <w:t xml:space="preserve">)</w:t>
      </w:r>
      <w:r>
        <w:br/>
      </w:r>
      <w:r>
        <w:rPr>
          <w:rStyle w:val="NormalTok"/>
        </w:rPr>
        <w:t xml:space="preserve">  }),</w:t>
      </w:r>
      <w:r>
        <w:br/>
      </w:r>
      <w:r>
        <w:rPr>
          <w:rStyle w:val="NormalTok"/>
        </w:rPr>
        <w:t xml:space="preserve">  </w:t>
      </w:r>
      <w:r>
        <w:rPr>
          <w:rStyle w:val="AttributeTok"/>
        </w:rPr>
        <w:t xml:space="preserve">n_columns =</w:t>
      </w:r>
      <w:r>
        <w:rPr>
          <w:rStyle w:val="NormalTok"/>
        </w:rPr>
        <w:t xml:space="preserve"> </w:t>
      </w:r>
      <w:r>
        <w:rPr>
          <w:rStyle w:val="DecValTok"/>
        </w:rPr>
        <w:t xml:space="preserve">3</w:t>
      </w:r>
      <w:r>
        <w:rPr>
          <w:rStyle w:val="NormalTok"/>
        </w:rPr>
        <w:t xml:space="preserve">)</w:t>
      </w:r>
    </w:p>
    <w:p>
      <w:pPr>
        <w:pStyle w:val="FirstParagraph"/>
      </w:pPr>
      <w:r>
        <w:drawing>
          <wp:inline>
            <wp:extent cx="6642100" cy="8539842"/>
            <wp:effectExtent b="0" l="0" r="0" t="0"/>
            <wp:docPr descr="" title="" id="65" name="Picture"/>
            <a:graphic>
              <a:graphicData uri="http://schemas.openxmlformats.org/drawingml/2006/picture">
                <pic:pic>
                  <pic:nvPicPr>
                    <pic:cNvPr descr="figures/homoscedasticity-1.png" id="66" name="Picture"/>
                    <pic:cNvPicPr>
                      <a:picLocks noChangeArrowheads="1" noChangeAspect="1"/>
                    </pic:cNvPicPr>
                  </pic:nvPicPr>
                  <pic:blipFill>
                    <a:blip r:embed="rId64"/>
                    <a:stretch>
                      <a:fillRect/>
                    </a:stretch>
                  </pic:blipFill>
                  <pic:spPr bwMode="auto">
                    <a:xfrm>
                      <a:off x="0" y="0"/>
                      <a:ext cx="6642100" cy="8539842"/>
                    </a:xfrm>
                    <a:prstGeom prst="rect">
                      <a:avLst/>
                    </a:prstGeom>
                    <a:noFill/>
                    <a:ln w="9525">
                      <a:noFill/>
                      <a:headEnd/>
                      <a:tailEnd/>
                    </a:ln>
                  </pic:spPr>
                </pic:pic>
              </a:graphicData>
            </a:graphic>
          </wp:inline>
        </w:drawing>
      </w:r>
    </w:p>
    <w:p>
      <w:pPr>
        <w:pStyle w:val="BodyText"/>
      </w:pPr>
      <w:r>
        <w:t xml:space="preserve">Variance looks good. No group has four times the variance of any other group. We can now resume with checking outliers.</w:t>
      </w:r>
    </w:p>
    <w:bookmarkEnd w:id="67"/>
    <w:bookmarkStart w:id="71" w:name="outliers"/>
    <w:p>
      <w:pPr>
        <w:pStyle w:val="Heading2"/>
      </w:pPr>
      <w:r>
        <w:rPr>
          <w:rStyle w:val="SectionNumber"/>
        </w:rPr>
        <w:t xml:space="preserve">3.4</w:t>
      </w:r>
      <w:r>
        <w:tab/>
      </w:r>
      <w:r>
        <w:t xml:space="preserve">Outliers</w:t>
      </w:r>
    </w:p>
    <w:p>
      <w:pPr>
        <w:pStyle w:val="SourceCode"/>
      </w:pPr>
      <w:r>
        <w:rPr>
          <w:rStyle w:val="CommentTok"/>
        </w:rPr>
        <w:t xml:space="preserve"># Using boxplots</w:t>
      </w:r>
      <w:r>
        <w:br/>
      </w:r>
      <w:r>
        <w:rPr>
          <w:rStyle w:val="FunctionTok"/>
        </w:rPr>
        <w:t xml:space="preserve">plots</w:t>
      </w:r>
      <w:r>
        <w:rPr>
          <w:rStyle w:val="NormalTok"/>
        </w:rPr>
        <w:t xml:space="preserve">(</w:t>
      </w:r>
      <w:r>
        <w:rPr>
          <w:rStyle w:val="FunctionTok"/>
        </w:rPr>
        <w:t xml:space="preserve">lapply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(condition, </w:t>
      </w:r>
      <w:r>
        <w:rPr>
          <w:rStyle w:val="SpecialCharTok"/>
        </w:rPr>
        <w:t xml:space="preserve">!!</w:t>
      </w:r>
      <w:r>
        <w:rPr>
          <w:rStyle w:val="FunctionTok"/>
        </w:rPr>
        <w:t xml:space="preserve">sym</w:t>
      </w:r>
      <w:r>
        <w:rPr>
          <w:rStyle w:val="NormalTok"/>
        </w:rPr>
        <w:t xml:space="preserve">(x)))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br/>
      </w:r>
      <w:r>
        <w:rPr>
          <w:rStyle w:val="NormalTok"/>
        </w:rPr>
        <w:t xml:space="preserve">  }),</w:t>
      </w:r>
      <w:r>
        <w:br/>
      </w:r>
      <w:r>
        <w:rPr>
          <w:rStyle w:val="NormalTok"/>
        </w:rPr>
        <w:t xml:space="preserve">  </w:t>
      </w:r>
      <w:r>
        <w:rPr>
          <w:rStyle w:val="AttributeTok"/>
        </w:rPr>
        <w:t xml:space="preserve">n_columns =</w:t>
      </w:r>
      <w:r>
        <w:rPr>
          <w:rStyle w:val="NormalTok"/>
        </w:rPr>
        <w:t xml:space="preserve"> </w:t>
      </w:r>
      <w:r>
        <w:rPr>
          <w:rStyle w:val="DecValTok"/>
        </w:rPr>
        <w:t xml:space="preserve">3</w:t>
      </w:r>
      <w:r>
        <w:rPr>
          <w:rStyle w:val="NormalTok"/>
        </w:rPr>
        <w:t xml:space="preserve">)</w:t>
      </w:r>
    </w:p>
    <w:p>
      <w:pPr>
        <w:pStyle w:val="FirstParagraph"/>
      </w:pPr>
      <w:r>
        <w:drawing>
          <wp:inline>
            <wp:extent cx="5523221" cy="7364295"/>
            <wp:effectExtent b="0" l="0" r="0" t="0"/>
            <wp:docPr descr="" title="" id="69" name="Picture"/>
            <a:graphic>
              <a:graphicData uri="http://schemas.openxmlformats.org/drawingml/2006/picture">
                <pic:pic>
                  <pic:nvPicPr>
                    <pic:cNvPr descr="figures/outliers-1.png" id="70" name="Picture"/>
                    <pic:cNvPicPr>
                      <a:picLocks noChangeArrowheads="1" noChangeAspect="1"/>
                    </pic:cNvPicPr>
                  </pic:nvPicPr>
                  <pic:blipFill>
                    <a:blip r:embed="rId68"/>
                    <a:stretch>
                      <a:fillRect/>
                    </a:stretch>
                  </pic:blipFill>
                  <pic:spPr bwMode="auto">
                    <a:xfrm>
                      <a:off x="0" y="0"/>
                      <a:ext cx="5523221" cy="7364295"/>
                    </a:xfrm>
                    <a:prstGeom prst="rect">
                      <a:avLst/>
                    </a:prstGeom>
                    <a:noFill/>
                    <a:ln w="9525">
                      <a:noFill/>
                      <a:headEnd/>
                      <a:tailEnd/>
                    </a:ln>
                  </pic:spPr>
                </pic:pic>
              </a:graphicData>
            </a:graphic>
          </wp:inline>
        </w:drawing>
      </w:r>
    </w:p>
    <w:p>
      <w:pPr>
        <w:pStyle w:val="BodyText"/>
      </w:pPr>
      <w:r>
        <w:t xml:space="preserve">There are some outliers, but nothing unreasonable. Let’s still check with the 3 median absolute deviations (MAD) method.</w:t>
      </w:r>
    </w:p>
    <w:p>
      <w:pPr>
        <w:pStyle w:val="SourceCode"/>
      </w:pPr>
      <w:r>
        <w:rPr>
          <w:rStyle w:val="FunctionTok"/>
        </w:rPr>
        <w:t xml:space="preserve">find_mad</w:t>
      </w:r>
      <w:r>
        <w:rPr>
          <w:rStyle w:val="NormalTok"/>
        </w:rPr>
        <w:t xml:space="preserve">(data, col.list, </w:t>
      </w:r>
      <w:r>
        <w:rPr>
          <w:rStyle w:val="StringTok"/>
        </w:rPr>
        <w:t xml:space="preserve">"manualworkerId"</w:t>
      </w:r>
      <w:r>
        <w:rPr>
          <w:rStyle w:val="NormalTok"/>
        </w:rPr>
        <w:t xml:space="preserve">, </w:t>
      </w:r>
      <w:r>
        <w:rPr>
          <w:rStyle w:val="AttributeTok"/>
        </w:rPr>
        <w:t xml:space="preserve">criteria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&gt; 11 outliers based on 3 median absolute deviations. </w:t>
      </w:r>
      <w:r>
        <w:br/>
      </w:r>
      <w:r>
        <w:rPr>
          <w:rStyle w:val="VerbatimChar"/>
        </w:rPr>
        <w:t xml:space="preserve">&gt; </w:t>
      </w:r>
      <w:r>
        <w:br/>
      </w:r>
      <w:r>
        <w:rPr>
          <w:rStyle w:val="VerbatimChar"/>
        </w:rPr>
        <w:t xml:space="preserve">&gt; The following participants were considered outliers for more than one variable: </w:t>
      </w:r>
      <w:r>
        <w:br/>
      </w:r>
      <w:r>
        <w:rPr>
          <w:rStyle w:val="VerbatimChar"/>
        </w:rPr>
        <w:t xml:space="preserve">&gt; </w:t>
      </w:r>
      <w:r>
        <w:br/>
      </w:r>
      <w:r>
        <w:rPr>
          <w:rStyle w:val="VerbatimChar"/>
        </w:rPr>
        <w:t xml:space="preserve">&gt;   Row n</w:t>
      </w:r>
      <w:r>
        <w:br/>
      </w:r>
      <w:r>
        <w:rPr>
          <w:rStyle w:val="VerbatimChar"/>
        </w:rPr>
        <w:t xml:space="preserve">&gt; 1 242 2</w:t>
      </w:r>
      <w:r>
        <w:br/>
      </w:r>
      <w:r>
        <w:rPr>
          <w:rStyle w:val="VerbatimChar"/>
        </w:rPr>
        <w:t xml:space="preserve">&gt; </w:t>
      </w:r>
      <w:r>
        <w:br/>
      </w:r>
      <w:r>
        <w:rPr>
          <w:rStyle w:val="VerbatimChar"/>
        </w:rPr>
        <w:t xml:space="preserve">&gt; Outliers per variable:</w:t>
      </w:r>
    </w:p>
    <w:p>
      <w:pPr>
        <w:pStyle w:val="SourceCode"/>
      </w:pPr>
      <w:r>
        <w:rPr>
          <w:rStyle w:val="VerbatimChar"/>
        </w:rPr>
        <w:t xml:space="preserve">&gt; $blastintensity.mad</w:t>
      </w:r>
      <w:r>
        <w:br/>
      </w:r>
      <w:r>
        <w:rPr>
          <w:rStyle w:val="VerbatimChar"/>
        </w:rPr>
        <w:t xml:space="preserve">&gt; [1] Row                manualworkerId     blastintensity.mad</w:t>
      </w:r>
      <w:r>
        <w:br/>
      </w:r>
      <w:r>
        <w:rPr>
          <w:rStyle w:val="VerbatimChar"/>
        </w:rPr>
        <w:t xml:space="preserve">&gt; &lt;0 rows&gt; (or 0-length row.names)</w:t>
      </w:r>
      <w:r>
        <w:br/>
      </w:r>
      <w:r>
        <w:rPr>
          <w:rStyle w:val="VerbatimChar"/>
        </w:rPr>
        <w:t xml:space="preserve">&gt; </w:t>
      </w:r>
      <w:r>
        <w:br/>
      </w:r>
      <w:r>
        <w:rPr>
          <w:rStyle w:val="VerbatimChar"/>
        </w:rPr>
        <w:t xml:space="preserve">&gt; $blastduration.mad</w:t>
      </w:r>
      <w:r>
        <w:br/>
      </w:r>
      <w:r>
        <w:rPr>
          <w:rStyle w:val="VerbatimChar"/>
        </w:rPr>
        <w:t xml:space="preserve">&gt; [1] Row               manualworkerId    blastduration.mad</w:t>
      </w:r>
      <w:r>
        <w:br/>
      </w:r>
      <w:r>
        <w:rPr>
          <w:rStyle w:val="VerbatimChar"/>
        </w:rPr>
        <w:t xml:space="preserve">&gt; &lt;0 rows&gt; (or 0-length row.names)</w:t>
      </w:r>
      <w:r>
        <w:br/>
      </w:r>
      <w:r>
        <w:rPr>
          <w:rStyle w:val="VerbatimChar"/>
        </w:rPr>
        <w:t xml:space="preserve">&gt; </w:t>
      </w:r>
      <w:r>
        <w:br/>
      </w:r>
      <w:r>
        <w:rPr>
          <w:rStyle w:val="VerbatimChar"/>
        </w:rPr>
        <w:t xml:space="preserve">&gt; $blastintensity.duration.mad</w:t>
      </w:r>
      <w:r>
        <w:br/>
      </w:r>
      <w:r>
        <w:rPr>
          <w:rStyle w:val="VerbatimChar"/>
        </w:rPr>
        <w:t xml:space="preserve">&gt;   Row manualworkerId blastintensity.duration.mad</w:t>
      </w:r>
      <w:r>
        <w:br/>
      </w:r>
      <w:r>
        <w:rPr>
          <w:rStyle w:val="VerbatimChar"/>
        </w:rPr>
        <w:t xml:space="preserve">&gt; 1  45 A1PHDT66U6IK4Q                         3.2</w:t>
      </w:r>
      <w:r>
        <w:br/>
      </w:r>
      <w:r>
        <w:rPr>
          <w:rStyle w:val="VerbatimChar"/>
        </w:rPr>
        <w:t xml:space="preserve">&gt; 2  47 A1QRX4YCTC5ADW                         3.7</w:t>
      </w:r>
      <w:r>
        <w:br/>
      </w:r>
      <w:r>
        <w:rPr>
          <w:rStyle w:val="VerbatimChar"/>
        </w:rPr>
        <w:t xml:space="preserve">&gt; 3  73 A27ATGMMHBO50Z                         3.3</w:t>
      </w:r>
      <w:r>
        <w:br/>
      </w:r>
      <w:r>
        <w:rPr>
          <w:rStyle w:val="VerbatimChar"/>
        </w:rPr>
        <w:t xml:space="preserve">&gt; 4 144 A37Z5PZ4B7VO49                         3.7</w:t>
      </w:r>
      <w:r>
        <w:br/>
      </w:r>
      <w:r>
        <w:rPr>
          <w:rStyle w:val="VerbatimChar"/>
        </w:rPr>
        <w:t xml:space="preserve">&gt; 5 154 A3CLVX6GRHIY29                         3.7</w:t>
      </w:r>
      <w:r>
        <w:br/>
      </w:r>
      <w:r>
        <w:rPr>
          <w:rStyle w:val="VerbatimChar"/>
        </w:rPr>
        <w:t xml:space="preserve">&gt; 6 200  A5B73N9C2HVEG                         3.7</w:t>
      </w:r>
      <w:r>
        <w:br/>
      </w:r>
      <w:r>
        <w:rPr>
          <w:rStyle w:val="VerbatimChar"/>
        </w:rPr>
        <w:t xml:space="preserve">&gt; 7 223  AK4PVAUX4PWT1                         3.5</w:t>
      </w:r>
      <w:r>
        <w:br/>
      </w:r>
      <w:r>
        <w:rPr>
          <w:rStyle w:val="VerbatimChar"/>
        </w:rPr>
        <w:t xml:space="preserve">&gt; 8 239  AW5O1RK3W60FC                         3.6</w:t>
      </w:r>
      <w:r>
        <w:br/>
      </w:r>
      <w:r>
        <w:rPr>
          <w:rStyle w:val="VerbatimChar"/>
        </w:rPr>
        <w:t xml:space="preserve">&gt; 9 242  AXBBXKSC9VFSW                         3.7</w:t>
      </w:r>
      <w:r>
        <w:br/>
      </w:r>
      <w:r>
        <w:rPr>
          <w:rStyle w:val="VerbatimChar"/>
        </w:rPr>
        <w:t xml:space="preserve">&gt; </w:t>
      </w:r>
      <w:r>
        <w:br/>
      </w:r>
      <w:r>
        <w:rPr>
          <w:rStyle w:val="VerbatimChar"/>
        </w:rPr>
        <w:t xml:space="preserve">&gt; $blastintensity.first.mad</w:t>
      </w:r>
      <w:r>
        <w:br/>
      </w:r>
      <w:r>
        <w:rPr>
          <w:rStyle w:val="VerbatimChar"/>
        </w:rPr>
        <w:t xml:space="preserve">&gt; [1] Row                      manualworkerId           blastintensity.first.mad</w:t>
      </w:r>
      <w:r>
        <w:br/>
      </w:r>
      <w:r>
        <w:rPr>
          <w:rStyle w:val="VerbatimChar"/>
        </w:rPr>
        <w:t xml:space="preserve">&gt; &lt;0 rows&gt; (or 0-length row.names)</w:t>
      </w:r>
      <w:r>
        <w:br/>
      </w:r>
      <w:r>
        <w:rPr>
          <w:rStyle w:val="VerbatimChar"/>
        </w:rPr>
        <w:t xml:space="preserve">&gt; </w:t>
      </w:r>
      <w:r>
        <w:br/>
      </w:r>
      <w:r>
        <w:rPr>
          <w:rStyle w:val="VerbatimChar"/>
        </w:rPr>
        <w:t xml:space="preserve">&gt; $blastduration.first.mad</w:t>
      </w:r>
      <w:r>
        <w:br/>
      </w:r>
      <w:r>
        <w:rPr>
          <w:rStyle w:val="VerbatimChar"/>
        </w:rPr>
        <w:t xml:space="preserve">&gt; [1] Row                     manualworkerId          blastduration.first.mad</w:t>
      </w:r>
      <w:r>
        <w:br/>
      </w:r>
      <w:r>
        <w:rPr>
          <w:rStyle w:val="VerbatimChar"/>
        </w:rPr>
        <w:t xml:space="preserve">&gt; &lt;0 rows&gt; (or 0-length row.names)</w:t>
      </w:r>
      <w:r>
        <w:br/>
      </w:r>
      <w:r>
        <w:rPr>
          <w:rStyle w:val="VerbatimChar"/>
        </w:rPr>
        <w:t xml:space="preserve">&gt; </w:t>
      </w:r>
      <w:r>
        <w:br/>
      </w:r>
      <w:r>
        <w:rPr>
          <w:rStyle w:val="VerbatimChar"/>
        </w:rPr>
        <w:t xml:space="preserve">&gt; $KIMS.mad</w:t>
      </w:r>
      <w:r>
        <w:br/>
      </w:r>
      <w:r>
        <w:rPr>
          <w:rStyle w:val="VerbatimChar"/>
        </w:rPr>
        <w:t xml:space="preserve">&gt; [1] Row            manualworkerId KIMS.mad      </w:t>
      </w:r>
      <w:r>
        <w:br/>
      </w:r>
      <w:r>
        <w:rPr>
          <w:rStyle w:val="VerbatimChar"/>
        </w:rPr>
        <w:t xml:space="preserve">&gt; &lt;0 rows&gt; (or 0-length row.names)</w:t>
      </w:r>
      <w:r>
        <w:br/>
      </w:r>
      <w:r>
        <w:rPr>
          <w:rStyle w:val="VerbatimChar"/>
        </w:rPr>
        <w:t xml:space="preserve">&gt; </w:t>
      </w:r>
      <w:r>
        <w:br/>
      </w:r>
      <w:r>
        <w:rPr>
          <w:rStyle w:val="VerbatimChar"/>
        </w:rPr>
        <w:t xml:space="preserve">&gt; $BSCS.mad</w:t>
      </w:r>
      <w:r>
        <w:br/>
      </w:r>
      <w:r>
        <w:rPr>
          <w:rStyle w:val="VerbatimChar"/>
        </w:rPr>
        <w:t xml:space="preserve">&gt; [1] Row            manualworkerId BSCS.mad      </w:t>
      </w:r>
      <w:r>
        <w:br/>
      </w:r>
      <w:r>
        <w:rPr>
          <w:rStyle w:val="VerbatimChar"/>
        </w:rPr>
        <w:t xml:space="preserve">&gt; &lt;0 rows&gt; (or 0-length row.names)</w:t>
      </w:r>
      <w:r>
        <w:br/>
      </w:r>
      <w:r>
        <w:rPr>
          <w:rStyle w:val="VerbatimChar"/>
        </w:rPr>
        <w:t xml:space="preserve">&gt; </w:t>
      </w:r>
      <w:r>
        <w:br/>
      </w:r>
      <w:r>
        <w:rPr>
          <w:rStyle w:val="VerbatimChar"/>
        </w:rPr>
        <w:t xml:space="preserve">&gt; $BAQ.mad</w:t>
      </w:r>
      <w:r>
        <w:br/>
      </w:r>
      <w:r>
        <w:rPr>
          <w:rStyle w:val="VerbatimChar"/>
        </w:rPr>
        <w:t xml:space="preserve">&gt;   Row manualworkerId BAQ.mad</w:t>
      </w:r>
      <w:r>
        <w:br/>
      </w:r>
      <w:r>
        <w:rPr>
          <w:rStyle w:val="VerbatimChar"/>
        </w:rPr>
        <w:t xml:space="preserve">&gt; 1  20 A19WXHQSBB6P6O     3.1</w:t>
      </w:r>
      <w:r>
        <w:br/>
      </w:r>
      <w:r>
        <w:rPr>
          <w:rStyle w:val="VerbatimChar"/>
        </w:rPr>
        <w:t xml:space="preserve">&gt; 2 242  AXBBXKSC9VFSW     3.4</w:t>
      </w:r>
      <w:r>
        <w:br/>
      </w:r>
      <w:r>
        <w:rPr>
          <w:rStyle w:val="VerbatimChar"/>
        </w:rPr>
        <w:t xml:space="preserve">&gt; </w:t>
      </w:r>
      <w:r>
        <w:br/>
      </w:r>
      <w:r>
        <w:rPr>
          <w:rStyle w:val="VerbatimChar"/>
        </w:rPr>
        <w:t xml:space="preserve">&gt; $SOPT.mad.cox</w:t>
      </w:r>
      <w:r>
        <w:br/>
      </w:r>
      <w:r>
        <w:rPr>
          <w:rStyle w:val="VerbatimChar"/>
        </w:rPr>
        <w:t xml:space="preserve">&gt; [1] Row            manualworkerId SOPT.mad.cox  </w:t>
      </w:r>
      <w:r>
        <w:br/>
      </w:r>
      <w:r>
        <w:rPr>
          <w:rStyle w:val="VerbatimChar"/>
        </w:rPr>
        <w:t xml:space="preserve">&gt; &lt;0 rows&gt; (or 0-length row.names)</w:t>
      </w:r>
      <w:r>
        <w:br/>
      </w:r>
      <w:r>
        <w:rPr>
          <w:rStyle w:val="VerbatimChar"/>
        </w:rPr>
        <w:t xml:space="preserve">&gt; </w:t>
      </w:r>
      <w:r>
        <w:br/>
      </w:r>
      <w:r>
        <w:rPr>
          <w:rStyle w:val="VerbatimChar"/>
        </w:rPr>
        <w:t xml:space="preserve">&gt; $IAT.mad</w:t>
      </w:r>
      <w:r>
        <w:br/>
      </w:r>
      <w:r>
        <w:rPr>
          <w:rStyle w:val="VerbatimChar"/>
        </w:rPr>
        <w:t xml:space="preserve">&gt;   Row manualworkerId IAT.mad</w:t>
      </w:r>
      <w:r>
        <w:br/>
      </w:r>
      <w:r>
        <w:rPr>
          <w:rStyle w:val="VerbatimChar"/>
        </w:rPr>
        <w:t xml:space="preserve">&gt; 1  54 A1VBKV0KJ1FOUC       3</w:t>
      </w:r>
    </w:p>
    <w:p>
      <w:pPr>
        <w:pStyle w:val="SourceCode"/>
      </w:pPr>
      <w:r>
        <w:rPr>
          <w:rStyle w:val="CommentTok"/>
        </w:rPr>
        <w:t xml:space="preserve"># 17 people using the MAD method</w:t>
      </w:r>
      <w:r>
        <w:br/>
      </w:r>
      <w:r>
        <w:rPr>
          <w:rStyle w:val="CommentTok"/>
        </w:rPr>
        <w:t xml:space="preserve"># 37 on MAD standardized data</w:t>
      </w:r>
    </w:p>
    <w:bookmarkEnd w:id="71"/>
    <w:bookmarkStart w:id="73" w:name="winsorization"/>
    <w:p>
      <w:pPr>
        <w:pStyle w:val="Heading2"/>
      </w:pPr>
      <w:r>
        <w:rPr>
          <w:rStyle w:val="SectionNumber"/>
        </w:rPr>
        <w:t xml:space="preserve">3.5</w:t>
      </w:r>
      <w:r>
        <w:tab/>
      </w:r>
      <w:r>
        <w:t xml:space="preserve">Winsorization</w:t>
      </w:r>
    </w:p>
    <w:p>
      <w:pPr>
        <w:pStyle w:val="FirstParagraph"/>
      </w:pPr>
      <w:r>
        <w:t xml:space="preserve">Visual assessment and the MAD method confirm we have some outlier values. We could ignore them but because they could have disproportionate influence on the models, one recommendation is to winsorize them by bringing the values at 3 SD. Instead of using the standard deviation around the mean, however, we use the absolute deviation around the median, as it is more robust to extreme observations. For a discussion, see:</w:t>
      </w:r>
    </w:p>
    <w:p>
      <w:pPr>
        <w:pStyle w:val="BodyText"/>
      </w:pPr>
      <w:r>
        <w:t xml:space="preserve">Leys, C., Klein, O., Bernard, P., &amp; Licata, L. (2013). Detecting outliers: Do not use standard deviation around the mean, use absolute deviation around the median.</w:t>
      </w:r>
      <w:r>
        <w:t xml:space="preserve"> </w:t>
      </w:r>
      <w:r>
        <w:rPr>
          <w:iCs/>
          <w:i/>
        </w:rPr>
        <w:t xml:space="preserve">Journal of Experimental Social Psychology, 49</w:t>
      </w:r>
      <w:r>
        <w:t xml:space="preserve">(4), 764–766.</w:t>
      </w:r>
      <w:r>
        <w:t xml:space="preserve"> </w:t>
      </w:r>
      <w:hyperlink r:id="rId72">
        <w:r>
          <w:rPr>
            <w:rStyle w:val="Hyperlink"/>
          </w:rPr>
          <w:t xml:space="preserve">https://doi.org/10.1016/j.jesp.2013.03.013</w:t>
        </w:r>
      </w:hyperlink>
    </w:p>
    <w:p>
      <w:pPr>
        <w:pStyle w:val="SourceCode"/>
      </w:pPr>
      <w:r>
        <w:rPr>
          <w:rStyle w:val="CommentTok"/>
        </w:rPr>
        <w:t xml:space="preserve"># Winsorize variables of interest with MAD</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(col.list), </w:t>
      </w:r>
      <w:r>
        <w:br/>
      </w:r>
      <w:r>
        <w:rPr>
          <w:rStyle w:val="NormalTok"/>
        </w:rPr>
        <w:t xml:space="preserve">                winsorize_mad,</w:t>
      </w:r>
      <w:r>
        <w:br/>
      </w:r>
      <w:r>
        <w:rPr>
          <w:rStyle w:val="NormalTok"/>
        </w:rPr>
        <w:t xml:space="preserve">                </w:t>
      </w:r>
      <w:r>
        <w:rPr>
          <w:rStyle w:val="AttributeTok"/>
        </w:rPr>
        <w:t xml:space="preserve">.names =</w:t>
      </w:r>
      <w:r>
        <w:rPr>
          <w:rStyle w:val="NormalTok"/>
        </w:rPr>
        <w:t xml:space="preserve"> </w:t>
      </w:r>
      <w:r>
        <w:rPr>
          <w:rStyle w:val="StringTok"/>
        </w:rPr>
        <w:t xml:space="preserve">"{.col}.w"</w:t>
      </w:r>
      <w:r>
        <w:rPr>
          <w:rStyle w:val="NormalTok"/>
        </w:rPr>
        <w:t xml:space="preserve">))</w:t>
      </w:r>
      <w:r>
        <w:br/>
      </w:r>
      <w:r>
        <w:br/>
      </w:r>
      <w:r>
        <w:rPr>
          <w:rStyle w:val="CommentTok"/>
        </w:rPr>
        <w:t xml:space="preserve"># Update col.list</w:t>
      </w:r>
      <w:r>
        <w:br/>
      </w:r>
      <w:r>
        <w:rPr>
          <w:rStyle w:val="NormalTok"/>
        </w:rPr>
        <w:t xml:space="preserve">col.list </w:t>
      </w:r>
      <w:r>
        <w:rPr>
          <w:rStyle w:val="OtherTok"/>
        </w:rPr>
        <w:t xml:space="preserve">&lt;-</w:t>
      </w:r>
      <w:r>
        <w:rPr>
          <w:rStyle w:val="NormalTok"/>
        </w:rPr>
        <w:t xml:space="preserve"> </w:t>
      </w:r>
      <w:r>
        <w:rPr>
          <w:rStyle w:val="FunctionTok"/>
        </w:rPr>
        <w:t xml:space="preserve">paste0</w:t>
      </w:r>
      <w:r>
        <w:rPr>
          <w:rStyle w:val="NormalTok"/>
        </w:rPr>
        <w:t xml:space="preserve">(col.list, </w:t>
      </w:r>
      <w:r>
        <w:rPr>
          <w:rStyle w:val="StringTok"/>
        </w:rPr>
        <w:t xml:space="preserve">".w"</w:t>
      </w:r>
      <w:r>
        <w:rPr>
          <w:rStyle w:val="NormalTok"/>
        </w:rPr>
        <w:t xml:space="preserve">)</w:t>
      </w:r>
    </w:p>
    <w:p>
      <w:pPr>
        <w:pStyle w:val="FirstParagraph"/>
      </w:pPr>
      <w:r>
        <w:t xml:space="preserve">Outliers are still present but were brought back within reasonable limits, where applicable. We are now ready to compare the group condition (Control vs. Mindfulness Priming) across our different variables with the t-tests.</w:t>
      </w:r>
    </w:p>
    <w:bookmarkEnd w:id="73"/>
    <w:bookmarkStart w:id="91" w:name="t-tests-1"/>
    <w:p>
      <w:pPr>
        <w:pStyle w:val="Heading2"/>
      </w:pPr>
      <w:r>
        <w:rPr>
          <w:rStyle w:val="SectionNumber"/>
        </w:rPr>
        <w:t xml:space="preserve">3.6</w:t>
      </w:r>
      <w:r>
        <w:tab/>
      </w:r>
      <w:r>
        <w:t xml:space="preserve">t-tests</w:t>
      </w:r>
    </w:p>
    <w:p>
      <w:pPr>
        <w:pStyle w:val="SourceCode"/>
      </w:pPr>
      <w:r>
        <w:rPr>
          <w:rStyle w:val="FunctionTok"/>
        </w:rPr>
        <w:t xml:space="preserve">nice_t_test</w:t>
      </w:r>
      <w:r>
        <w:rPr>
          <w:rStyle w:val="NormalTok"/>
        </w:rPr>
        <w:t xml:space="preserve">(data, </w:t>
      </w:r>
      <w:r>
        <w:br/>
      </w:r>
      <w:r>
        <w:rPr>
          <w:rStyle w:val="NormalTok"/>
        </w:rPr>
        <w:t xml:space="preserve">            </w:t>
      </w:r>
      <w:r>
        <w:rPr>
          <w:rStyle w:val="AttributeTok"/>
        </w:rPr>
        <w:t xml:space="preserve">response =</w:t>
      </w:r>
      <w:r>
        <w:rPr>
          <w:rStyle w:val="NormalTok"/>
        </w:rPr>
        <w:t xml:space="preserve"> col.list,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FloatTok"/>
        </w:rPr>
        <w:t xml:space="preserve">0.10</w:t>
      </w:r>
      <w:r>
        <w:rPr>
          <w:rStyle w:val="NormalTok"/>
        </w:rPr>
        <w:t xml:space="preserve">)</w:t>
      </w:r>
    </w:p>
    <w:p>
      <w:pPr>
        <w:pStyle w:val="SourceCode"/>
      </w:pPr>
      <w:r>
        <w:rPr>
          <w:rStyle w:val="VerbatimChar"/>
        </w:rPr>
        <w:t xml:space="preserve">&gt; Using Welch t-test (base R's default; cf. https://doi.org/10.5334/irsp.82). </w:t>
      </w:r>
      <w:r>
        <w:br/>
      </w:r>
      <w:r>
        <w:rPr>
          <w:rStyle w:val="VerbatimChar"/>
        </w:rPr>
        <w:t xml:space="preserve">&gt; For the Student t-test, use `var.equal = TRUE`. </w:t>
      </w:r>
      <w:r>
        <w:br/>
      </w:r>
      <w:r>
        <w:rPr>
          <w:rStyle w:val="VerbatimChar"/>
        </w:rPr>
        <w:t xml:space="preserve">&gt;  </w:t>
      </w:r>
      <w:r>
        <w:br/>
      </w:r>
      <w:r>
        <w:rPr>
          <w:rStyle w:val="VerbatimChar"/>
        </w:rPr>
        <w:t xml:space="preserve">&gt;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Dependent Variable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CI</w:t>
            </w:r>
          </w:p>
        </w:tc>
      </w:tr>
      <w:tr>
        <w:trPr>
          <w:cantSplit/>
          <w:trHeight w:val="792" w:hRule="exact"/>
        </w:trPr>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blastintensity.mad.w</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-1.76</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234.38</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.079</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-0.23</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[-0.48, 0.03]</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blastduration.mad.w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237.03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[-0.34, 0.16]</w:t>
            </w:r>
          </w:p>
        </w:tc>
      </w:tr>
      <w:tr>
        <w:trPr>
          <w:cantSplit/>
          <w:trHeight w:val="792" w:hRule="exact"/>
        </w:trPr>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blastintensity.duration.mad.w</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-1.67</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227.85</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.096</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-0.22</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[-0.47, 0.04]</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blastintensity.first.mad.w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240.66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[-0.26, 0.24]</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blastduration.first.mad.w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241.71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.800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[-0.22, 0.28]</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KIMS.mad.w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238.40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[-0.37, 0.13]</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BSCS.mad.w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241.74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[-0.32, 0.18]</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BAQ.mad.w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242.55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 0.42]</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SOPT.mad.cox.w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236.76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[-0.30, 0.21]</w:t>
            </w:r>
          </w:p>
        </w:tc>
      </w:tr>
      <w:tr>
        <w:trPr>
          <w:cantSplit/>
          <w:trHeight w:val="792" w:hRule="exact"/>
        </w:trPr>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IAT.mad.w</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1.33</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242.70</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.184</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0.17</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 0.42]</w:t>
            </w:r>
          </w:p>
        </w:tc>
      </w:tr>
    </w:tbl>
    <w:p>
      <w:pPr>
        <w:pStyle w:val="BlockText"/>
      </w:pPr>
      <w:r>
        <w:rPr>
          <w:bCs/>
          <w:b/>
        </w:rPr>
        <w:t xml:space="preserve">Interpretation:</w:t>
      </w:r>
      <w:r>
        <w:t xml:space="preserve"> </w:t>
      </w:r>
      <w:r>
        <w:t xml:space="preserve">There is no clear group effect from our experimental condition on our different variables. However, there is a marginal effect of condition on blast intensity, whereas the mindfulness group has slightly higher blast intensity than the control group. Let’s visualize this effect.</w:t>
      </w:r>
    </w:p>
    <w:bookmarkStart w:id="86" w:name="violin-plots"/>
    <w:p>
      <w:pPr>
        <w:pStyle w:val="Heading3"/>
      </w:pPr>
      <w:r>
        <w:rPr>
          <w:rStyle w:val="SectionNumber"/>
        </w:rPr>
        <w:t xml:space="preserve">3.6.1</w:t>
      </w:r>
      <w:r>
        <w:tab/>
      </w:r>
      <w:r>
        <w:t xml:space="preserve">Violin plots</w:t>
      </w:r>
    </w:p>
    <w:bookmarkStart w:id="77" w:name="blast-intensity"/>
    <w:p>
      <w:pPr>
        <w:pStyle w:val="Heading4"/>
      </w:pPr>
      <w:r>
        <w:rPr>
          <w:rStyle w:val="SectionNumber"/>
        </w:rPr>
        <w:t xml:space="preserve">3.6.1.1</w:t>
      </w:r>
      <w:r>
        <w:tab/>
      </w:r>
      <w:r>
        <w:t xml:space="preserve">Blast Intensity</w:t>
      </w:r>
    </w:p>
    <w:p>
      <w:pPr>
        <w:pStyle w:val="SourceCode"/>
      </w:pP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"blastintensity.mad.w"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p>
    <w:p>
      <w:pPr>
        <w:pStyle w:val="FirstParagraph"/>
      </w:pPr>
      <w:r>
        <w:drawing>
          <wp:inline>
            <wp:extent cx="6443758" cy="6443758"/>
            <wp:effectExtent b="0" l="0" r="0" t="0"/>
            <wp:docPr descr="" title="" id="75" name="Picture"/>
            <a:graphic>
              <a:graphicData uri="http://schemas.openxmlformats.org/drawingml/2006/picture">
                <pic:pic>
                  <pic:nvPicPr>
                    <pic:cNvPr descr="figures/nice_violin1-1.png" id="76" name="Picture"/>
                    <pic:cNvPicPr>
                      <a:picLocks noChangeArrowheads="1" noChangeAspect="1"/>
                    </pic:cNvPicPr>
                  </pic:nvPicPr>
                  <pic:blipFill>
                    <a:blip r:embed="rId74"/>
                    <a:stretch>
                      <a:fillRect/>
                    </a:stretch>
                  </pic:blipFill>
                  <pic:spPr bwMode="auto">
                    <a:xfrm>
                      <a:off x="0" y="0"/>
                      <a:ext cx="6443758" cy="6443758"/>
                    </a:xfrm>
                    <a:prstGeom prst="rect">
                      <a:avLst/>
                    </a:prstGeom>
                    <a:noFill/>
                    <a:ln w="9525">
                      <a:noFill/>
                      <a:headEnd/>
                      <a:tailEnd/>
                    </a:ln>
                  </pic:spPr>
                </pic:pic>
              </a:graphicData>
            </a:graphic>
          </wp:inline>
        </w:drawing>
      </w:r>
    </w:p>
    <w:bookmarkEnd w:id="77"/>
    <w:bookmarkStart w:id="81" w:name="blast-duration"/>
    <w:p>
      <w:pPr>
        <w:pStyle w:val="Heading4"/>
      </w:pPr>
      <w:r>
        <w:rPr>
          <w:rStyle w:val="SectionNumber"/>
        </w:rPr>
        <w:t xml:space="preserve">3.6.1.2</w:t>
      </w:r>
      <w:r>
        <w:tab/>
      </w:r>
      <w:r>
        <w:t xml:space="preserve">Blast Duration</w:t>
      </w:r>
    </w:p>
    <w:p>
      <w:pPr>
        <w:pStyle w:val="SourceCode"/>
      </w:pP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"blastduration.mad.w"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p>
    <w:p>
      <w:pPr>
        <w:pStyle w:val="FirstParagraph"/>
      </w:pPr>
      <w:r>
        <w:drawing>
          <wp:inline>
            <wp:extent cx="6443758" cy="6443758"/>
            <wp:effectExtent b="0" l="0" r="0" t="0"/>
            <wp:docPr descr="" title="" id="79" name="Picture"/>
            <a:graphic>
              <a:graphicData uri="http://schemas.openxmlformats.org/drawingml/2006/picture">
                <pic:pic>
                  <pic:nvPicPr>
                    <pic:cNvPr descr="figures/nice_violin2-1.png" id="80" name="Picture"/>
                    <pic:cNvPicPr>
                      <a:picLocks noChangeArrowheads="1" noChangeAspect="1"/>
                    </pic:cNvPicPr>
                  </pic:nvPicPr>
                  <pic:blipFill>
                    <a:blip r:embed="rId78"/>
                    <a:stretch>
                      <a:fillRect/>
                    </a:stretch>
                  </pic:blipFill>
                  <pic:spPr bwMode="auto">
                    <a:xfrm>
                      <a:off x="0" y="0"/>
                      <a:ext cx="6443758" cy="6443758"/>
                    </a:xfrm>
                    <a:prstGeom prst="rect">
                      <a:avLst/>
                    </a:prstGeom>
                    <a:noFill/>
                    <a:ln w="9525">
                      <a:noFill/>
                      <a:headEnd/>
                      <a:tailEnd/>
                    </a:ln>
                  </pic:spPr>
                </pic:pic>
              </a:graphicData>
            </a:graphic>
          </wp:inline>
        </w:drawing>
      </w:r>
    </w:p>
    <w:bookmarkEnd w:id="81"/>
    <w:bookmarkStart w:id="85" w:name="blast-intensity-duration-1"/>
    <w:p>
      <w:pPr>
        <w:pStyle w:val="Heading4"/>
      </w:pPr>
      <w:r>
        <w:rPr>
          <w:rStyle w:val="SectionNumber"/>
        </w:rPr>
        <w:t xml:space="preserve">3.6.1.3</w:t>
      </w:r>
      <w:r>
        <w:tab/>
      </w:r>
      <w:r>
        <w:t xml:space="preserve">Blast Intensity * Duration</w:t>
      </w:r>
    </w:p>
    <w:p>
      <w:pPr>
        <w:pStyle w:val="SourceCode"/>
      </w:pP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"blastintensity.duration.mad.w"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p>
    <w:p>
      <w:pPr>
        <w:pStyle w:val="FirstParagraph"/>
      </w:pPr>
      <w:r>
        <w:drawing>
          <wp:inline>
            <wp:extent cx="6443758" cy="6443758"/>
            <wp:effectExtent b="0" l="0" r="0" t="0"/>
            <wp:docPr descr="" title="" id="83" name="Picture"/>
            <a:graphic>
              <a:graphicData uri="http://schemas.openxmlformats.org/drawingml/2006/picture">
                <pic:pic>
                  <pic:nvPicPr>
                    <pic:cNvPr descr="figures/nice_violin3-1.png" id="84" name="Picture"/>
                    <pic:cNvPicPr>
                      <a:picLocks noChangeArrowheads="1" noChangeAspect="1"/>
                    </pic:cNvPicPr>
                  </pic:nvPicPr>
                  <pic:blipFill>
                    <a:blip r:embed="rId82"/>
                    <a:stretch>
                      <a:fillRect/>
                    </a:stretch>
                  </pic:blipFill>
                  <pic:spPr bwMode="auto">
                    <a:xfrm>
                      <a:off x="0" y="0"/>
                      <a:ext cx="6443758" cy="6443758"/>
                    </a:xfrm>
                    <a:prstGeom prst="rect">
                      <a:avLst/>
                    </a:prstGeom>
                    <a:noFill/>
                    <a:ln w="9525">
                      <a:noFill/>
                      <a:headEnd/>
                      <a:tailEnd/>
                    </a:ln>
                  </pic:spPr>
                </pic:pic>
              </a:graphicData>
            </a:graphic>
          </wp:inline>
        </w:drawing>
      </w:r>
    </w:p>
    <w:bookmarkEnd w:id="85"/>
    <w:bookmarkEnd w:id="86"/>
    <w:bookmarkStart w:id="90" w:name="means-sd"/>
    <w:p>
      <w:pPr>
        <w:pStyle w:val="Heading3"/>
      </w:pPr>
      <w:r>
        <w:rPr>
          <w:rStyle w:val="SectionNumber"/>
        </w:rPr>
        <w:t xml:space="preserve">3.6.2</w:t>
      </w:r>
      <w:r>
        <w:tab/>
      </w:r>
      <w:r>
        <w:t xml:space="preserve">Means, SD</w:t>
      </w:r>
    </w:p>
    <w:p>
      <w:pPr>
        <w:pStyle w:val="FirstParagraph"/>
      </w:pPr>
      <w:r>
        <w:t xml:space="preserve">Let’s extract the means and standard deviations for journal reporting.</w:t>
      </w:r>
    </w:p>
    <w:bookmarkStart w:id="87" w:name="blast-intensity-1"/>
    <w:p>
      <w:pPr>
        <w:pStyle w:val="Heading4"/>
      </w:pPr>
      <w:r>
        <w:rPr>
          <w:rStyle w:val="SectionNumber"/>
        </w:rPr>
        <w:t xml:space="preserve">3.6.2.1</w:t>
      </w:r>
      <w:r>
        <w:tab/>
      </w:r>
      <w:r>
        <w:t xml:space="preserve">Blast Intensity</w:t>
      </w:r>
    </w:p>
    <w:p>
      <w:pPr>
        <w:pStyle w:val="SourceCode"/>
      </w:pP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(blastintensity),</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(blastintensity),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p>
    <w:p>
      <w:pPr>
        <w:pStyle w:val="SourceCode"/>
      </w:pPr>
      <w:r>
        <w:rPr>
          <w:rStyle w:val="VerbatimChar"/>
        </w:rPr>
        <w:t xml:space="preserve">&gt; Error: bkm [group.summary1] should only contain alphanumeric characters, ':', '-' and '_'.</w:t>
      </w:r>
    </w:p>
    <w:bookmarkEnd w:id="87"/>
    <w:bookmarkStart w:id="88" w:name="blast-duration-1"/>
    <w:p>
      <w:pPr>
        <w:pStyle w:val="Heading4"/>
      </w:pPr>
      <w:r>
        <w:rPr>
          <w:rStyle w:val="SectionNumber"/>
        </w:rPr>
        <w:t xml:space="preserve">3.6.2.2</w:t>
      </w:r>
      <w:r>
        <w:tab/>
      </w:r>
      <w:r>
        <w:t xml:space="preserve">Blast Duration</w:t>
      </w:r>
    </w:p>
    <w:p>
      <w:pPr>
        <w:pStyle w:val="SourceCode"/>
      </w:pP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(blastduration),</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(blastduration),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p>
    <w:p>
      <w:pPr>
        <w:pStyle w:val="SourceCode"/>
      </w:pPr>
      <w:r>
        <w:rPr>
          <w:rStyle w:val="VerbatimChar"/>
        </w:rPr>
        <w:t xml:space="preserve">&gt; Error: bkm [group.summary2] should only contain alphanumeric characters, ':', '-' and '_'.</w:t>
      </w:r>
    </w:p>
    <w:bookmarkEnd w:id="88"/>
    <w:bookmarkStart w:id="89" w:name="blast-intensity-duration-2"/>
    <w:p>
      <w:pPr>
        <w:pStyle w:val="Heading4"/>
      </w:pPr>
      <w:r>
        <w:rPr>
          <w:rStyle w:val="SectionNumber"/>
        </w:rPr>
        <w:t xml:space="preserve">3.6.2.3</w:t>
      </w:r>
      <w:r>
        <w:tab/>
      </w:r>
      <w:r>
        <w:t xml:space="preserve">Blast Intensity * Duration</w:t>
      </w:r>
    </w:p>
    <w:p>
      <w:pPr>
        <w:pStyle w:val="SourceCode"/>
      </w:pP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(blastintensity.duration),</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(blastintensity.duration),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p>
    <w:p>
      <w:pPr>
        <w:pStyle w:val="SourceCode"/>
      </w:pPr>
      <w:r>
        <w:rPr>
          <w:rStyle w:val="VerbatimChar"/>
        </w:rPr>
        <w:t xml:space="preserve">&gt; Error: bkm [group.summary3] should only contain alphanumeric characters, ':', '-' and '_'.</w:t>
      </w:r>
    </w:p>
    <w:bookmarkEnd w:id="89"/>
    <w:bookmarkEnd w:id="90"/>
    <w:bookmarkEnd w:id="91"/>
    <w:bookmarkEnd w:id="92"/>
    <w:bookmarkStart w:id="127" w:name="moderations"/>
    <w:p>
      <w:pPr>
        <w:pStyle w:val="Heading1"/>
      </w:pPr>
      <w:r>
        <w:rPr>
          <w:rStyle w:val="SectionNumber"/>
        </w:rPr>
        <w:t xml:space="preserve">4</w:t>
      </w:r>
      <w:r>
        <w:tab/>
      </w:r>
      <w:r>
        <w:t xml:space="preserve">Moderations</w:t>
      </w:r>
    </w:p>
    <w:p>
      <w:pPr>
        <w:pStyle w:val="FirstParagraph"/>
      </w:pPr>
      <w:r>
        <w:t xml:space="preserve">Let’s see if our variables don’t interact together with our experimental condition. But first, let’s test the models assumptions.</w:t>
      </w:r>
    </w:p>
    <w:bookmarkStart w:id="105" w:name="assumptions"/>
    <w:p>
      <w:pPr>
        <w:pStyle w:val="Heading2"/>
      </w:pPr>
      <w:r>
        <w:rPr>
          <w:rStyle w:val="SectionNumber"/>
        </w:rPr>
        <w:t xml:space="preserve">4.1</w:t>
      </w:r>
      <w:r>
        <w:tab/>
      </w:r>
      <w:r>
        <w:t xml:space="preserve">Assumptions</w:t>
      </w:r>
    </w:p>
    <w:bookmarkStart w:id="96" w:name="blast-intensity-2"/>
    <w:p>
      <w:pPr>
        <w:pStyle w:val="Heading3"/>
      </w:pPr>
      <w:r>
        <w:rPr>
          <w:rStyle w:val="SectionNumber"/>
        </w:rPr>
        <w:t xml:space="preserve">4.1.1</w:t>
      </w:r>
      <w:r>
        <w:tab/>
      </w:r>
      <w:r>
        <w:t xml:space="preserve">Blast Intensity</w:t>
      </w:r>
    </w:p>
    <w:p>
      <w:pPr>
        <w:pStyle w:val="SourceCode"/>
      </w:pPr>
      <w:r>
        <w:rPr>
          <w:rStyle w:val="NormalTok"/>
        </w:rPr>
        <w:t xml:space="preserve">big.mod1 </w:t>
      </w:r>
      <w:r>
        <w:rPr>
          <w:rStyle w:val="OtherTok"/>
        </w:rPr>
        <w:t xml:space="preserve">&lt;-</w:t>
      </w:r>
      <w:r>
        <w:rPr>
          <w:rStyle w:val="NormalTok"/>
        </w:rPr>
        <w:t xml:space="preserve"> </w:t>
      </w:r>
      <w:r>
        <w:rPr>
          <w:rStyle w:val="FunctionTok"/>
        </w:rPr>
        <w:t xml:space="preserve">lm</w:t>
      </w:r>
      <w:r>
        <w:rPr>
          <w:rStyle w:val="NormalTok"/>
        </w:rPr>
        <w:t xml:space="preserve">(blastintensity.mad.w </w:t>
      </w:r>
      <w:r>
        <w:rPr>
          <w:rStyle w:val="SpecialCharTok"/>
        </w:rPr>
        <w:t xml:space="preserve">~</w:t>
      </w:r>
      <w:r>
        <w:rPr>
          <w:rStyle w:val="NormalTok"/>
        </w:rPr>
        <w:t xml:space="preserve"> condition_dum</w:t>
      </w:r>
      <w:r>
        <w:rPr>
          <w:rStyle w:val="SpecialCharTok"/>
        </w:rPr>
        <w:t xml:space="preserve">*</w:t>
      </w:r>
      <w:r>
        <w:rPr>
          <w:rStyle w:val="NormalTok"/>
        </w:rPr>
        <w:t xml:space="preserve">KIMS.mad.w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BSCS.mad.w </w:t>
      </w:r>
      <w:r>
        <w:rPr>
          <w:rStyle w:val="SpecialCharTok"/>
        </w:rPr>
        <w:t xml:space="preserve">+</w:t>
      </w:r>
      <w:r>
        <w:rPr>
          <w:rStyle w:val="NormalTok"/>
        </w:rPr>
        <w:t xml:space="preserve"> condition_dum</w:t>
      </w:r>
      <w:r>
        <w:rPr>
          <w:rStyle w:val="SpecialCharTok"/>
        </w:rPr>
        <w:t xml:space="preserve">*</w:t>
      </w:r>
      <w:r>
        <w:rPr>
          <w:rStyle w:val="NormalTok"/>
        </w:rPr>
        <w:t xml:space="preserve">BAQ.mad.w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SOPT.mad.cox.w </w:t>
      </w:r>
      <w:r>
        <w:rPr>
          <w:rStyle w:val="SpecialCharTok"/>
        </w:rPr>
        <w:t xml:space="preserve">+</w:t>
      </w:r>
      <w:r>
        <w:rPr>
          <w:rStyle w:val="NormalTok"/>
        </w:rPr>
        <w:t xml:space="preserve"> condition_dum</w:t>
      </w:r>
      <w:r>
        <w:rPr>
          <w:rStyle w:val="SpecialCharTok"/>
        </w:rPr>
        <w:t xml:space="preserve">*</w:t>
      </w:r>
      <w:r>
        <w:rPr>
          <w:rStyle w:val="NormalTok"/>
        </w:rPr>
        <w:t xml:space="preserve">IAT.mad.w,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(big.mod1)</w:t>
      </w:r>
    </w:p>
    <w:p>
      <w:pPr>
        <w:pStyle w:val="FirstParagraph"/>
      </w:pPr>
      <w:r>
        <w:drawing>
          <wp:inline>
            <wp:extent cx="6642100" cy="8302624"/>
            <wp:effectExtent b="0" l="0" r="0" t="0"/>
            <wp:docPr descr="" title="" id="94" name="Picture"/>
            <a:graphic>
              <a:graphicData uri="http://schemas.openxmlformats.org/drawingml/2006/picture">
                <pic:pic>
                  <pic:nvPicPr>
                    <pic:cNvPr descr="figures/big.mod1-1.png" id="95" name="Picture"/>
                    <pic:cNvPicPr>
                      <a:picLocks noChangeArrowheads="1" noChangeAspect="1"/>
                    </pic:cNvPicPr>
                  </pic:nvPicPr>
                  <pic:blipFill>
                    <a:blip r:embed="rId93"/>
                    <a:stretch>
                      <a:fillRect/>
                    </a:stretch>
                  </pic:blipFill>
                  <pic:spPr bwMode="auto">
                    <a:xfrm>
                      <a:off x="0" y="0"/>
                      <a:ext cx="6642100" cy="8302624"/>
                    </a:xfrm>
                    <a:prstGeom prst="rect">
                      <a:avLst/>
                    </a:prstGeom>
                    <a:noFill/>
                    <a:ln w="9525">
                      <a:noFill/>
                      <a:headEnd/>
                      <a:tailEnd/>
                    </a:ln>
                  </pic:spPr>
                </pic:pic>
              </a:graphicData>
            </a:graphic>
          </wp:inline>
        </w:drawing>
      </w:r>
    </w:p>
    <w:p>
      <w:pPr>
        <w:pStyle w:val="BodyText"/>
      </w:pPr>
      <w:r>
        <w:t xml:space="preserve">The model assumptions look really good actually, even with all these variables [less true now with the standardization and winsorization!]. Let’s look at the results.</w:t>
      </w:r>
    </w:p>
    <w:bookmarkEnd w:id="96"/>
    <w:bookmarkStart w:id="100" w:name="blast-duration-2"/>
    <w:p>
      <w:pPr>
        <w:pStyle w:val="Heading3"/>
      </w:pPr>
      <w:r>
        <w:rPr>
          <w:rStyle w:val="SectionNumber"/>
        </w:rPr>
        <w:t xml:space="preserve">4.1.2</w:t>
      </w:r>
      <w:r>
        <w:tab/>
      </w:r>
      <w:r>
        <w:t xml:space="preserve">Blast Duration</w:t>
      </w:r>
    </w:p>
    <w:p>
      <w:pPr>
        <w:pStyle w:val="SourceCode"/>
      </w:pPr>
      <w:r>
        <w:rPr>
          <w:rStyle w:val="NormalTok"/>
        </w:rPr>
        <w:t xml:space="preserve">big.mod2 </w:t>
      </w:r>
      <w:r>
        <w:rPr>
          <w:rStyle w:val="OtherTok"/>
        </w:rPr>
        <w:t xml:space="preserve">&lt;-</w:t>
      </w:r>
      <w:r>
        <w:rPr>
          <w:rStyle w:val="NormalTok"/>
        </w:rPr>
        <w:t xml:space="preserve"> </w:t>
      </w:r>
      <w:r>
        <w:rPr>
          <w:rStyle w:val="FunctionTok"/>
        </w:rPr>
        <w:t xml:space="preserve">lm</w:t>
      </w:r>
      <w:r>
        <w:rPr>
          <w:rStyle w:val="NormalTok"/>
        </w:rPr>
        <w:t xml:space="preserve">(blastduration.mad.w </w:t>
      </w:r>
      <w:r>
        <w:rPr>
          <w:rStyle w:val="SpecialCharTok"/>
        </w:rPr>
        <w:t xml:space="preserve">~</w:t>
      </w:r>
      <w:r>
        <w:rPr>
          <w:rStyle w:val="NormalTok"/>
        </w:rPr>
        <w:t xml:space="preserve"> condition_dum</w:t>
      </w:r>
      <w:r>
        <w:rPr>
          <w:rStyle w:val="SpecialCharTok"/>
        </w:rPr>
        <w:t xml:space="preserve">*</w:t>
      </w:r>
      <w:r>
        <w:rPr>
          <w:rStyle w:val="NormalTok"/>
        </w:rPr>
        <w:t xml:space="preserve">KIMS.mad.w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BSCS.mad.w </w:t>
      </w:r>
      <w:r>
        <w:rPr>
          <w:rStyle w:val="SpecialCharTok"/>
        </w:rPr>
        <w:t xml:space="preserve">+</w:t>
      </w:r>
      <w:r>
        <w:rPr>
          <w:rStyle w:val="NormalTok"/>
        </w:rPr>
        <w:t xml:space="preserve"> condition_dum</w:t>
      </w:r>
      <w:r>
        <w:rPr>
          <w:rStyle w:val="SpecialCharTok"/>
        </w:rPr>
        <w:t xml:space="preserve">*</w:t>
      </w:r>
      <w:r>
        <w:rPr>
          <w:rStyle w:val="NormalTok"/>
        </w:rPr>
        <w:t xml:space="preserve">BAQ.mad.w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SOPT.mad.cox.w </w:t>
      </w:r>
      <w:r>
        <w:rPr>
          <w:rStyle w:val="SpecialCharTok"/>
        </w:rPr>
        <w:t xml:space="preserve">+</w:t>
      </w:r>
      <w:r>
        <w:rPr>
          <w:rStyle w:val="NormalTok"/>
        </w:rPr>
        <w:t xml:space="preserve"> condition_dum</w:t>
      </w:r>
      <w:r>
        <w:rPr>
          <w:rStyle w:val="SpecialCharTok"/>
        </w:rPr>
        <w:t xml:space="preserve">*</w:t>
      </w:r>
      <w:r>
        <w:rPr>
          <w:rStyle w:val="NormalTok"/>
        </w:rPr>
        <w:t xml:space="preserve">IAT.mad.w,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(big.mod2)</w:t>
      </w:r>
    </w:p>
    <w:p>
      <w:pPr>
        <w:pStyle w:val="FirstParagraph"/>
      </w:pPr>
      <w:r>
        <w:drawing>
          <wp:inline>
            <wp:extent cx="6642100" cy="8302624"/>
            <wp:effectExtent b="0" l="0" r="0" t="0"/>
            <wp:docPr descr="" title="" id="98" name="Picture"/>
            <a:graphic>
              <a:graphicData uri="http://schemas.openxmlformats.org/drawingml/2006/picture">
                <pic:pic>
                  <pic:nvPicPr>
                    <pic:cNvPr descr="figures/big.mod2-1.png" id="99" name="Picture"/>
                    <pic:cNvPicPr>
                      <a:picLocks noChangeArrowheads="1" noChangeAspect="1"/>
                    </pic:cNvPicPr>
                  </pic:nvPicPr>
                  <pic:blipFill>
                    <a:blip r:embed="rId97"/>
                    <a:stretch>
                      <a:fillRect/>
                    </a:stretch>
                  </pic:blipFill>
                  <pic:spPr bwMode="auto">
                    <a:xfrm>
                      <a:off x="0" y="0"/>
                      <a:ext cx="6642100" cy="8302624"/>
                    </a:xfrm>
                    <a:prstGeom prst="rect">
                      <a:avLst/>
                    </a:prstGeom>
                    <a:noFill/>
                    <a:ln w="9525">
                      <a:noFill/>
                      <a:headEnd/>
                      <a:tailEnd/>
                    </a:ln>
                  </pic:spPr>
                </pic:pic>
              </a:graphicData>
            </a:graphic>
          </wp:inline>
        </w:drawing>
      </w:r>
    </w:p>
    <w:p>
      <w:pPr>
        <w:pStyle w:val="BodyText"/>
      </w:pPr>
      <w:r>
        <w:t xml:space="preserve">The model assumptions look really good actually, even with all these variables [less true now with the standardization and winsorization!]. Let’s look at the results.</w:t>
      </w:r>
    </w:p>
    <w:bookmarkEnd w:id="100"/>
    <w:bookmarkStart w:id="104" w:name="blast-intensity-duration-3"/>
    <w:p>
      <w:pPr>
        <w:pStyle w:val="Heading3"/>
      </w:pPr>
      <w:r>
        <w:rPr>
          <w:rStyle w:val="SectionNumber"/>
        </w:rPr>
        <w:t xml:space="preserve">4.1.3</w:t>
      </w:r>
      <w:r>
        <w:tab/>
      </w:r>
      <w:r>
        <w:t xml:space="preserve">Blast Intensity * Duration</w:t>
      </w:r>
    </w:p>
    <w:p>
      <w:pPr>
        <w:pStyle w:val="SourceCode"/>
      </w:pPr>
      <w:r>
        <w:rPr>
          <w:rStyle w:val="NormalTok"/>
        </w:rPr>
        <w:t xml:space="preserve">big.mod3 </w:t>
      </w:r>
      <w:r>
        <w:rPr>
          <w:rStyle w:val="OtherTok"/>
        </w:rPr>
        <w:t xml:space="preserve">&lt;-</w:t>
      </w:r>
      <w:r>
        <w:rPr>
          <w:rStyle w:val="NormalTok"/>
        </w:rPr>
        <w:t xml:space="preserve"> </w:t>
      </w:r>
      <w:r>
        <w:rPr>
          <w:rStyle w:val="FunctionTok"/>
        </w:rPr>
        <w:t xml:space="preserve">lm</w:t>
      </w:r>
      <w:r>
        <w:rPr>
          <w:rStyle w:val="NormalTok"/>
        </w:rPr>
        <w:t xml:space="preserve">(blastintensity.duration.mad.w </w:t>
      </w:r>
      <w:r>
        <w:rPr>
          <w:rStyle w:val="SpecialCharTok"/>
        </w:rPr>
        <w:t xml:space="preserve">~</w:t>
      </w:r>
      <w:r>
        <w:rPr>
          <w:rStyle w:val="NormalTok"/>
        </w:rPr>
        <w:t xml:space="preserve"> condition_dum</w:t>
      </w:r>
      <w:r>
        <w:rPr>
          <w:rStyle w:val="SpecialCharTok"/>
        </w:rPr>
        <w:t xml:space="preserve">*</w:t>
      </w:r>
      <w:r>
        <w:rPr>
          <w:rStyle w:val="NormalTok"/>
        </w:rPr>
        <w:t xml:space="preserve">KIMS.mad.w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BSCS.mad.w </w:t>
      </w:r>
      <w:r>
        <w:rPr>
          <w:rStyle w:val="SpecialCharTok"/>
        </w:rPr>
        <w:t xml:space="preserve">+</w:t>
      </w:r>
      <w:r>
        <w:rPr>
          <w:rStyle w:val="NormalTok"/>
        </w:rPr>
        <w:t xml:space="preserve"> condition_dum</w:t>
      </w:r>
      <w:r>
        <w:rPr>
          <w:rStyle w:val="SpecialCharTok"/>
        </w:rPr>
        <w:t xml:space="preserve">*</w:t>
      </w:r>
      <w:r>
        <w:rPr>
          <w:rStyle w:val="NormalTok"/>
        </w:rPr>
        <w:t xml:space="preserve">BAQ.mad.w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SOPT.mad.cox.w </w:t>
      </w:r>
      <w:r>
        <w:rPr>
          <w:rStyle w:val="SpecialCharTok"/>
        </w:rPr>
        <w:t xml:space="preserve">+</w:t>
      </w:r>
      <w:r>
        <w:rPr>
          <w:rStyle w:val="NormalTok"/>
        </w:rPr>
        <w:t xml:space="preserve"> condition_dum</w:t>
      </w:r>
      <w:r>
        <w:rPr>
          <w:rStyle w:val="SpecialCharTok"/>
        </w:rPr>
        <w:t xml:space="preserve">*</w:t>
      </w:r>
      <w:r>
        <w:rPr>
          <w:rStyle w:val="NormalTok"/>
        </w:rPr>
        <w:t xml:space="preserve">IAT.mad.w,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(big.mod3)</w:t>
      </w:r>
    </w:p>
    <w:p>
      <w:pPr>
        <w:pStyle w:val="FirstParagraph"/>
      </w:pPr>
      <w:r>
        <w:drawing>
          <wp:inline>
            <wp:extent cx="6642100" cy="8302624"/>
            <wp:effectExtent b="0" l="0" r="0" t="0"/>
            <wp:docPr descr="" title="" id="102" name="Picture"/>
            <a:graphic>
              <a:graphicData uri="http://schemas.openxmlformats.org/drawingml/2006/picture">
                <pic:pic>
                  <pic:nvPicPr>
                    <pic:cNvPr descr="figures/big.mod3-1.png" id="103" name="Picture"/>
                    <pic:cNvPicPr>
                      <a:picLocks noChangeArrowheads="1" noChangeAspect="1"/>
                    </pic:cNvPicPr>
                  </pic:nvPicPr>
                  <pic:blipFill>
                    <a:blip r:embed="rId101"/>
                    <a:stretch>
                      <a:fillRect/>
                    </a:stretch>
                  </pic:blipFill>
                  <pic:spPr bwMode="auto">
                    <a:xfrm>
                      <a:off x="0" y="0"/>
                      <a:ext cx="6642100" cy="8302624"/>
                    </a:xfrm>
                    <a:prstGeom prst="rect">
                      <a:avLst/>
                    </a:prstGeom>
                    <a:noFill/>
                    <a:ln w="9525">
                      <a:noFill/>
                      <a:headEnd/>
                      <a:tailEnd/>
                    </a:ln>
                  </pic:spPr>
                </pic:pic>
              </a:graphicData>
            </a:graphic>
          </wp:inline>
        </w:drawing>
      </w:r>
    </w:p>
    <w:p>
      <w:pPr>
        <w:pStyle w:val="BodyText"/>
      </w:pPr>
      <w:r>
        <w:t xml:space="preserve">The model assumptions look really good actually, even with all these variables [less true now with the standardization and winsorization!]. Let’s look at the results.</w:t>
      </w:r>
    </w:p>
    <w:bookmarkEnd w:id="104"/>
    <w:bookmarkEnd w:id="105"/>
    <w:bookmarkStart w:id="109" w:name="moderations-1"/>
    <w:p>
      <w:pPr>
        <w:pStyle w:val="Heading2"/>
      </w:pPr>
      <w:r>
        <w:rPr>
          <w:rStyle w:val="SectionNumber"/>
        </w:rPr>
        <w:t xml:space="preserve">4.2</w:t>
      </w:r>
      <w:r>
        <w:tab/>
      </w:r>
      <w:r>
        <w:t xml:space="preserve">Moderations</w:t>
      </w:r>
    </w:p>
    <w:bookmarkStart w:id="106" w:name="blast-intensity-3"/>
    <w:p>
      <w:pPr>
        <w:pStyle w:val="Heading3"/>
      </w:pPr>
      <w:r>
        <w:rPr>
          <w:rStyle w:val="SectionNumber"/>
        </w:rPr>
        <w:t xml:space="preserve">4.2.1</w:t>
      </w:r>
      <w:r>
        <w:tab/>
      </w:r>
      <w:r>
        <w:t xml:space="preserve">Blast Intensity</w:t>
      </w:r>
    </w:p>
    <w:p>
      <w:pPr>
        <w:pStyle w:val="SourceCode"/>
      </w:pPr>
      <w:r>
        <w:rPr>
          <w:rStyle w:val="NormalTok"/>
        </w:rPr>
        <w:t xml:space="preserve">big.mod1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Error: bkm [big.mod1.table] should only contain alphanumeric characters, ':', '-' and '_'.</w:t>
      </w:r>
    </w:p>
    <w:p>
      <w:pPr>
        <w:pStyle w:val="BlockText"/>
      </w:pPr>
      <w:r>
        <w:rPr>
          <w:bCs/>
          <w:b/>
        </w:rPr>
        <w:t xml:space="preserve">Interpretation:</w:t>
      </w:r>
      <w:r>
        <w:t xml:space="preserve"> </w:t>
      </w:r>
      <w:r>
        <w:t xml:space="preserve">There is one significant interaction: condition by trait self-control (brief self-control scale, BSCS). However, there are marginally significant interactions, with BAQ and IAT (as expected), but not with SOPT.</w:t>
      </w:r>
    </w:p>
    <w:p>
      <w:pPr>
        <w:pStyle w:val="BlockText"/>
      </w:pPr>
      <w:r>
        <w:rPr>
          <w:bCs/>
          <w:b/>
        </w:rPr>
        <w:t xml:space="preserve">Interpretation:</w:t>
      </w:r>
      <w:r>
        <w:t xml:space="preserve"> </w:t>
      </w:r>
      <w:r>
        <w:t xml:space="preserve">Again, there seems to be an interaction between condition and self-control. However, there are also effects of the IAT, of SOPT, and of condition. [Note: it seems that after standardizing and winsorizing, the effects of condition and IAT go from significant to marginally significant only.]</w:t>
      </w:r>
    </w:p>
    <w:bookmarkEnd w:id="106"/>
    <w:bookmarkStart w:id="107" w:name="blast-duration-3"/>
    <w:p>
      <w:pPr>
        <w:pStyle w:val="Heading3"/>
      </w:pPr>
      <w:r>
        <w:rPr>
          <w:rStyle w:val="SectionNumber"/>
        </w:rPr>
        <w:t xml:space="preserve">4.2.2</w:t>
      </w:r>
      <w:r>
        <w:tab/>
      </w:r>
      <w:r>
        <w:t xml:space="preserve">Blast Duration</w:t>
      </w:r>
    </w:p>
    <w:p>
      <w:pPr>
        <w:pStyle w:val="SourceCode"/>
      </w:pPr>
      <w:r>
        <w:rPr>
          <w:rStyle w:val="NormalTok"/>
        </w:rPr>
        <w:t xml:space="preserve">big.mod2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Error: bkm [big.mod2.table] should only contain alphanumeric characters, ':', '-' and '_'.</w:t>
      </w:r>
    </w:p>
    <w:bookmarkEnd w:id="107"/>
    <w:bookmarkStart w:id="108" w:name="blast-intensity-duration-4"/>
    <w:p>
      <w:pPr>
        <w:pStyle w:val="Heading3"/>
      </w:pPr>
      <w:r>
        <w:rPr>
          <w:rStyle w:val="SectionNumber"/>
        </w:rPr>
        <w:t xml:space="preserve">4.2.3</w:t>
      </w:r>
      <w:r>
        <w:tab/>
      </w:r>
      <w:r>
        <w:t xml:space="preserve">Blast Intensity * Duration</w:t>
      </w:r>
    </w:p>
    <w:p>
      <w:pPr>
        <w:pStyle w:val="SourceCode"/>
      </w:pPr>
      <w:r>
        <w:rPr>
          <w:rStyle w:val="NormalTok"/>
        </w:rPr>
        <w:t xml:space="preserve">big.mod3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Error: bkm [big.mod3.table] should only contain alphanumeric characters, ':', '-' and '_'.</w:t>
      </w:r>
    </w:p>
    <w:bookmarkEnd w:id="108"/>
    <w:bookmarkEnd w:id="109"/>
    <w:bookmarkStart w:id="122" w:name="interaction-plots"/>
    <w:p>
      <w:pPr>
        <w:pStyle w:val="Heading2"/>
      </w:pPr>
      <w:r>
        <w:rPr>
          <w:rStyle w:val="SectionNumber"/>
        </w:rPr>
        <w:t xml:space="preserve">4.3</w:t>
      </w:r>
      <w:r>
        <w:tab/>
      </w:r>
      <w:r>
        <w:t xml:space="preserve">Interaction plots</w:t>
      </w:r>
    </w:p>
    <w:p>
      <w:pPr>
        <w:pStyle w:val="FirstParagraph"/>
      </w:pPr>
      <w:r>
        <w:t xml:space="preserve">Let’s plot the main significant interaction(s).</w:t>
      </w:r>
    </w:p>
    <w:bookmarkStart w:id="113" w:name="blast-intensity-4"/>
    <w:p>
      <w:pPr>
        <w:pStyle w:val="Heading3"/>
      </w:pPr>
      <w:r>
        <w:rPr>
          <w:rStyle w:val="SectionNumber"/>
        </w:rPr>
        <w:t xml:space="preserve">4.3.1</w:t>
      </w:r>
      <w:r>
        <w:tab/>
      </w:r>
      <w:r>
        <w:t xml:space="preserve">Blast Intensity</w:t>
      </w:r>
    </w:p>
    <w:p>
      <w:pPr>
        <w:pStyle w:val="SourceCode"/>
      </w:pPr>
      <w:r>
        <w:rPr>
          <w:rStyle w:val="CommentTok"/>
        </w:rPr>
        <w:t xml:space="preserve"># Plot</w:t>
      </w:r>
      <w:r>
        <w:br/>
      </w:r>
      <w:r>
        <w:rPr>
          <w:rStyle w:val="FunctionTok"/>
        </w:rPr>
        <w:t xml:space="preserve">interact_plot</w:t>
      </w:r>
      <w:r>
        <w:rPr>
          <w:rStyle w:val="NormalTok"/>
        </w:rPr>
        <w:t xml:space="preserve">(big.mod1,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"BSCS.mad.w"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p>
    <w:p>
      <w:pPr>
        <w:pStyle w:val="FirstParagraph"/>
      </w:pPr>
      <w:r>
        <w:drawing>
          <wp:inline>
            <wp:extent cx="5523221" cy="5523221"/>
            <wp:effectExtent b="0" l="0" r="0" t="0"/>
            <wp:docPr descr="" title="" id="111" name="Picture"/>
            <a:graphic>
              <a:graphicData uri="http://schemas.openxmlformats.org/drawingml/2006/picture">
                <pic:pic>
                  <pic:nvPicPr>
                    <pic:cNvPr descr="figures/big.mod1.plot-1.png" id="112" name="Picture"/>
                    <pic:cNvPicPr>
                      <a:picLocks noChangeArrowheads="1" noChangeAspect="1"/>
                    </pic:cNvPicPr>
                  </pic:nvPicPr>
                  <pic:blipFill>
                    <a:blip r:embed="rId110"/>
                    <a:stretch>
                      <a:fillRect/>
                    </a:stretch>
                  </pic:blipFill>
                  <pic:spPr bwMode="auto">
                    <a:xfrm>
                      <a:off x="0" y="0"/>
                      <a:ext cx="5523221" cy="5523221"/>
                    </a:xfrm>
                    <a:prstGeom prst="rect">
                      <a:avLst/>
                    </a:prstGeom>
                    <a:noFill/>
                    <a:ln w="9525">
                      <a:noFill/>
                      <a:headEnd/>
                      <a:tailEnd/>
                    </a:ln>
                  </pic:spPr>
                </pic:pic>
              </a:graphicData>
            </a:graphic>
          </wp:inline>
        </w:drawing>
      </w:r>
    </w:p>
    <w:p>
      <w:pPr>
        <w:pStyle w:val="BlockText"/>
      </w:pPr>
      <w:r>
        <w:rPr>
          <w:bCs/>
          <w:b/>
        </w:rPr>
        <w:t xml:space="preserve">Interpretation:</w:t>
      </w:r>
      <w:r>
        <w:t xml:space="preserve"> </w:t>
      </w:r>
      <w:r>
        <w:t xml:space="preserve">For people with low self-control, the priming mindfulness condition (cond = 1) seems to have little effect on blast intensity relative to the control condition (cond = 0). In contrast, for people with high self-control, the priming mindfulness condition relates to higher blast intensity.</w:t>
      </w:r>
    </w:p>
    <w:bookmarkEnd w:id="113"/>
    <w:bookmarkStart w:id="117" w:name="blast-duration-4"/>
    <w:p>
      <w:pPr>
        <w:pStyle w:val="Heading3"/>
      </w:pPr>
      <w:r>
        <w:rPr>
          <w:rStyle w:val="SectionNumber"/>
        </w:rPr>
        <w:t xml:space="preserve">4.3.2</w:t>
      </w:r>
      <w:r>
        <w:tab/>
      </w:r>
      <w:r>
        <w:t xml:space="preserve">Blast Duration</w:t>
      </w:r>
    </w:p>
    <w:p>
      <w:pPr>
        <w:pStyle w:val="SourceCode"/>
      </w:pPr>
      <w:r>
        <w:rPr>
          <w:rStyle w:val="CommentTok"/>
        </w:rPr>
        <w:t xml:space="preserve"># Plot</w:t>
      </w:r>
      <w:r>
        <w:br/>
      </w:r>
      <w:r>
        <w:rPr>
          <w:rStyle w:val="FunctionTok"/>
        </w:rPr>
        <w:t xml:space="preserve">interact_plot</w:t>
      </w:r>
      <w:r>
        <w:rPr>
          <w:rStyle w:val="NormalTok"/>
        </w:rPr>
        <w:t xml:space="preserve">(big.mod2,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"BSCS.mad.w"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p>
    <w:p>
      <w:pPr>
        <w:pStyle w:val="FirstParagraph"/>
      </w:pPr>
      <w:r>
        <w:drawing>
          <wp:inline>
            <wp:extent cx="5523221" cy="5523221"/>
            <wp:effectExtent b="0" l="0" r="0" t="0"/>
            <wp:docPr descr="" title="" id="115" name="Picture"/>
            <a:graphic>
              <a:graphicData uri="http://schemas.openxmlformats.org/drawingml/2006/picture">
                <pic:pic>
                  <pic:nvPicPr>
                    <pic:cNvPr descr="figures/big.mod2.plot-1.png" id="116" name="Picture"/>
                    <pic:cNvPicPr>
                      <a:picLocks noChangeArrowheads="1" noChangeAspect="1"/>
                    </pic:cNvPicPr>
                  </pic:nvPicPr>
                  <pic:blipFill>
                    <a:blip r:embed="rId114"/>
                    <a:stretch>
                      <a:fillRect/>
                    </a:stretch>
                  </pic:blipFill>
                  <pic:spPr bwMode="auto">
                    <a:xfrm>
                      <a:off x="0" y="0"/>
                      <a:ext cx="5523221" cy="5523221"/>
                    </a:xfrm>
                    <a:prstGeom prst="rect">
                      <a:avLst/>
                    </a:prstGeom>
                    <a:noFill/>
                    <a:ln w="9525">
                      <a:noFill/>
                      <a:headEnd/>
                      <a:tailEnd/>
                    </a:ln>
                  </pic:spPr>
                </pic:pic>
              </a:graphicData>
            </a:graphic>
          </wp:inline>
        </w:drawing>
      </w:r>
    </w:p>
    <w:p>
      <w:pPr>
        <w:pStyle w:val="BlockText"/>
      </w:pPr>
      <w:r>
        <w:rPr>
          <w:bCs/>
          <w:b/>
        </w:rPr>
        <w:t xml:space="preserve">Interpretation:</w:t>
      </w:r>
      <w:r>
        <w:t xml:space="preserve"> </w:t>
      </w:r>
      <w:r>
        <w:t xml:space="preserve">For people with low self-control, the priming mindfulness condition (cond = 1) seems to have little effect on blast intensity relative to the control condition (cond = 0). In contrast, for people with high self-control, the priming mindfulness condition relates to higher blast intensity.</w:t>
      </w:r>
    </w:p>
    <w:bookmarkEnd w:id="117"/>
    <w:bookmarkStart w:id="121" w:name="blast-intensity-duration-5"/>
    <w:p>
      <w:pPr>
        <w:pStyle w:val="Heading3"/>
      </w:pPr>
      <w:r>
        <w:rPr>
          <w:rStyle w:val="SectionNumber"/>
        </w:rPr>
        <w:t xml:space="preserve">4.3.3</w:t>
      </w:r>
      <w:r>
        <w:tab/>
      </w:r>
      <w:r>
        <w:t xml:space="preserve">Blast Intensity * Duration</w:t>
      </w:r>
    </w:p>
    <w:p>
      <w:pPr>
        <w:pStyle w:val="SourceCode"/>
      </w:pPr>
      <w:r>
        <w:rPr>
          <w:rStyle w:val="CommentTok"/>
        </w:rPr>
        <w:t xml:space="preserve"># Plot</w:t>
      </w:r>
      <w:r>
        <w:br/>
      </w:r>
      <w:r>
        <w:rPr>
          <w:rStyle w:val="FunctionTok"/>
        </w:rPr>
        <w:t xml:space="preserve">interact_plot</w:t>
      </w:r>
      <w:r>
        <w:rPr>
          <w:rStyle w:val="NormalTok"/>
        </w:rPr>
        <w:t xml:space="preserve">(big.mod3,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"BSCS.mad.w"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p>
    <w:p>
      <w:pPr>
        <w:pStyle w:val="FirstParagraph"/>
      </w:pPr>
      <w:r>
        <w:drawing>
          <wp:inline>
            <wp:extent cx="5523221" cy="5523221"/>
            <wp:effectExtent b="0" l="0" r="0" t="0"/>
            <wp:docPr descr="" title="" id="119" name="Picture"/>
            <a:graphic>
              <a:graphicData uri="http://schemas.openxmlformats.org/drawingml/2006/picture">
                <pic:pic>
                  <pic:nvPicPr>
                    <pic:cNvPr descr="figures/big.mod3.plot-1.png" id="120" name="Picture"/>
                    <pic:cNvPicPr>
                      <a:picLocks noChangeArrowheads="1" noChangeAspect="1"/>
                    </pic:cNvPicPr>
                  </pic:nvPicPr>
                  <pic:blipFill>
                    <a:blip r:embed="rId118"/>
                    <a:stretch>
                      <a:fillRect/>
                    </a:stretch>
                  </pic:blipFill>
                  <pic:spPr bwMode="auto">
                    <a:xfrm>
                      <a:off x="0" y="0"/>
                      <a:ext cx="5523221" cy="5523221"/>
                    </a:xfrm>
                    <a:prstGeom prst="rect">
                      <a:avLst/>
                    </a:prstGeom>
                    <a:noFill/>
                    <a:ln w="9525">
                      <a:noFill/>
                      <a:headEnd/>
                      <a:tailEnd/>
                    </a:ln>
                  </pic:spPr>
                </pic:pic>
              </a:graphicData>
            </a:graphic>
          </wp:inline>
        </w:drawing>
      </w:r>
    </w:p>
    <w:p>
      <w:pPr>
        <w:pStyle w:val="BlockText"/>
      </w:pPr>
      <w:r>
        <w:rPr>
          <w:bCs/>
          <w:b/>
        </w:rPr>
        <w:t xml:space="preserve">Interpretation:</w:t>
      </w:r>
      <w:r>
        <w:t xml:space="preserve"> </w:t>
      </w:r>
      <w:r>
        <w:t xml:space="preserve">For people with low self-control, the priming mindfulness condition (cond = 1) seems to have little effect on blast intensity relative to the control condition (cond = 0). In contrast, for people with high self-control, the priming mindfulness condition relates to higher blast intensity.</w:t>
      </w:r>
    </w:p>
    <w:bookmarkEnd w:id="121"/>
    <w:bookmarkEnd w:id="122"/>
    <w:bookmarkStart w:id="126" w:name="simple-slopes"/>
    <w:p>
      <w:pPr>
        <w:pStyle w:val="Heading2"/>
      </w:pPr>
      <w:r>
        <w:rPr>
          <w:rStyle w:val="SectionNumber"/>
        </w:rPr>
        <w:t xml:space="preserve">4.4</w:t>
      </w:r>
      <w:r>
        <w:tab/>
      </w:r>
      <w:r>
        <w:t xml:space="preserve">Simple slopes</w:t>
      </w:r>
    </w:p>
    <w:bookmarkStart w:id="123" w:name="blast-intensity-5"/>
    <w:p>
      <w:pPr>
        <w:pStyle w:val="Heading3"/>
      </w:pPr>
      <w:r>
        <w:rPr>
          <w:rStyle w:val="SectionNumber"/>
        </w:rPr>
        <w:t xml:space="preserve">4.4.1</w:t>
      </w:r>
      <w:r>
        <w:tab/>
      </w:r>
      <w:r>
        <w:t xml:space="preserve">Blast Intensity</w:t>
      </w:r>
    </w:p>
    <w:p>
      <w:pPr>
        <w:pStyle w:val="FirstParagraph"/>
      </w:pPr>
      <w:r>
        <w:t xml:space="preserve">Let’s look at the simple slopes now (only for the significant interaction).</w:t>
      </w:r>
    </w:p>
    <w:p>
      <w:pPr>
        <w:pStyle w:val="SourceCode"/>
      </w:pPr>
      <w:r>
        <w:rPr>
          <w:rStyle w:val="NormalTok"/>
        </w:rPr>
        <w:t xml:space="preserve">big.mod1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"BSCS.mad.w"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Dependent Variable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Predictor (+/-1 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b</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(LOW-BSCS.mad.w)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(MEAN-BSCS.mad.w)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w:t>
            </w:r>
          </w:p>
        </w:tc>
      </w:tr>
      <w:tr>
        <w:trPr>
          <w:cantSplit/>
          <w:trHeight w:val="792" w:hRule="exact"/>
        </w:trPr>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blastintensity.mad.w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condition_dum (HIGH-BSCS.mad.w)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233</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1.05</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3.03</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.003</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.03</w:t>
            </w:r>
          </w:p>
        </w:tc>
      </w:tr>
    </w:tbl>
    <w:p>
      <w:pPr>
        <w:pStyle w:val="BlockText"/>
      </w:pPr>
      <w:r>
        <w:rPr>
          <w:bCs/>
          <w:b/>
        </w:rPr>
        <w:t xml:space="preserve">Interpretation:</w:t>
      </w:r>
      <w:r>
        <w:t xml:space="preserve"> </w:t>
      </w:r>
      <w:r>
        <w:t xml:space="preserve">The effect of priming mindfulness on blast intensity is only significant for people with a high self-control.</w:t>
      </w:r>
    </w:p>
    <w:bookmarkEnd w:id="123"/>
    <w:bookmarkStart w:id="124" w:name="blast-duration-5"/>
    <w:p>
      <w:pPr>
        <w:pStyle w:val="Heading3"/>
      </w:pPr>
      <w:r>
        <w:rPr>
          <w:rStyle w:val="SectionNumber"/>
        </w:rPr>
        <w:t xml:space="preserve">4.4.2</w:t>
      </w:r>
      <w:r>
        <w:tab/>
      </w:r>
      <w:r>
        <w:t xml:space="preserve">Blast Duration</w:t>
      </w:r>
    </w:p>
    <w:p>
      <w:pPr>
        <w:pStyle w:val="SourceCode"/>
      </w:pPr>
      <w:r>
        <w:rPr>
          <w:rStyle w:val="NormalTok"/>
        </w:rPr>
        <w:t xml:space="preserve">big.mod2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"BSCS.mad.w"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Dependent Variable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Predictor (+/-1 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b</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blastduration.mad.w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(LOW-BSCS.mad.w)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blastduration.mad.w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(MEAN-BSCS.mad.w)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w:t>
            </w:r>
          </w:p>
        </w:tc>
      </w:tr>
      <w:tr>
        <w:trPr>
          <w:cantSplit/>
          <w:trHeight w:val="792" w:hRule="exact"/>
        </w:trPr>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blastduration.mad.w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condition_dum (HIGH-BSCS.mad.w)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233</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0.96</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2.66</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.008</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.02</w:t>
            </w:r>
          </w:p>
        </w:tc>
      </w:tr>
    </w:tbl>
    <w:bookmarkEnd w:id="124"/>
    <w:bookmarkStart w:id="125" w:name="blast-intensity-duration-6"/>
    <w:p>
      <w:pPr>
        <w:pStyle w:val="Heading3"/>
      </w:pPr>
      <w:r>
        <w:rPr>
          <w:rStyle w:val="SectionNumber"/>
        </w:rPr>
        <w:t xml:space="preserve">4.4.3</w:t>
      </w:r>
      <w:r>
        <w:tab/>
      </w:r>
      <w:r>
        <w:t xml:space="preserve">Blast Intensity * Duration</w:t>
      </w:r>
    </w:p>
    <w:p>
      <w:pPr>
        <w:pStyle w:val="SourceCode"/>
      </w:pPr>
      <w:r>
        <w:rPr>
          <w:rStyle w:val="NormalTok"/>
        </w:rPr>
        <w:t xml:space="preserve">big.mod3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"BSCS.mad.w"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Dependent Variable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Predictor (+/-1 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b</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blastintensity.duration.mad.w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(LOW-BSCS.mad.w)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.943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blastintensity.duration.mad.w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(MEAN-BSCS.mad.w)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w:t>
            </w:r>
          </w:p>
        </w:tc>
      </w:tr>
      <w:tr>
        <w:trPr>
          <w:cantSplit/>
          <w:trHeight w:val="792" w:hRule="exact"/>
        </w:trPr>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blastintensity.duration.mad.w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condition_dum (HIGH-BSCS.mad.w)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233</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1.06</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3.07</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.002</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.03</w:t>
            </w:r>
          </w:p>
        </w:tc>
      </w:tr>
    </w:tbl>
    <w:bookmarkEnd w:id="125"/>
    <w:bookmarkEnd w:id="126"/>
    <w:bookmarkEnd w:id="127"/>
    <w:bookmarkStart w:id="128" w:name="conclusions"/>
    <w:p>
      <w:pPr>
        <w:pStyle w:val="Heading1"/>
      </w:pPr>
      <w:r>
        <w:rPr>
          <w:rStyle w:val="SectionNumber"/>
        </w:rPr>
        <w:t xml:space="preserve">5</w:t>
      </w:r>
      <w:r>
        <w:tab/>
      </w:r>
      <w:r>
        <w:t xml:space="preserve">Conclusions</w:t>
      </w:r>
    </w:p>
    <w:p>
      <w:pPr>
        <w:pStyle w:val="FirstParagraph"/>
      </w:pPr>
      <w:r>
        <w:t xml:space="preserve">Based on the absence of effect for blast duration or the interaction between blast intensity and blast duration, I would suggest modifying the Taylor task to remove the blast duration prompt as to only keep blast intensity. It is one of the specifiable option in the task parameters so it is an easy change. I believe doing so will provide a cleaner and more straightforward task for participants.</w:t>
      </w:r>
    </w:p>
    <w:bookmarkEnd w:id="128"/>
    <w:bookmarkStart w:id="129" w:name="full-code"/>
    <w:p>
      <w:pPr>
        <w:pStyle w:val="Heading1"/>
      </w:pPr>
      <w:r>
        <w:rPr>
          <w:rStyle w:val="SectionNumber"/>
        </w:rPr>
        <w:t xml:space="preserve">6</w:t>
      </w:r>
      <w:r>
        <w:tab/>
      </w:r>
      <w:r>
        <w:t xml:space="preserve">Full Code</w:t>
      </w:r>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FunctionTok"/>
        </w:rPr>
        <w:t xml:space="preserve">source</w:t>
      </w:r>
      <w:r>
        <w:rPr>
          <w:rStyle w:val="NormalTok"/>
        </w:rPr>
        <w:t xml:space="preserve">(</w:t>
      </w:r>
      <w:r>
        <w:rPr>
          <w:rStyle w:val="StringTok"/>
        </w:rPr>
        <w:t xml:space="preserve">"utils/config.R"</w:t>
      </w:r>
      <w:r>
        <w:rPr>
          <w:rStyle w:val="NormalTok"/>
        </w:rPr>
        <w:t xml:space="preserve">)</w:t>
      </w:r>
      <w:r>
        <w:br/>
      </w:r>
      <w:r>
        <w:br/>
      </w:r>
      <w:r>
        <w:rPr>
          <w:rStyle w:val="NormalTok"/>
        </w:rPr>
        <w:t xml:space="preserve">fast </w:t>
      </w:r>
      <w:r>
        <w:rPr>
          <w:rStyle w:val="OtherTok"/>
        </w:rPr>
        <w:t xml:space="preserve">&lt;-</w:t>
      </w:r>
      <w:r>
        <w:rPr>
          <w:rStyle w:val="NormalTok"/>
        </w:rPr>
        <w:t xml:space="preserve"> </w:t>
      </w:r>
      <w:r>
        <w:rPr>
          <w:rStyle w:val="ConstantTok"/>
        </w:rPr>
        <w:t xml:space="preserve">FALSE</w:t>
      </w:r>
      <w:r>
        <w:rPr>
          <w:rStyle w:val="NormalTok"/>
        </w:rPr>
        <w:t xml:space="preserve">  </w:t>
      </w:r>
      <w:r>
        <w:rPr>
          <w:rStyle w:val="CommentTok"/>
        </w:rPr>
        <w:t xml:space="preserve"># Make this true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SpecialCharTok"/>
        </w:rPr>
        <w:t xml:space="preserve">!</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pecialCharTok"/>
        </w:rPr>
        <w:t xml:space="preserve">&amp;&amp;</w:t>
      </w:r>
      <w:r>
        <w:rPr>
          <w:rStyle w:val="NormalTok"/>
        </w:rPr>
        <w:t xml:space="preserve"> knitr</w:t>
      </w:r>
      <w:r>
        <w:rPr>
          <w:rStyle w:val="SpecialCharTok"/>
        </w:rPr>
        <w:t xml:space="preserve">::</w:t>
      </w:r>
      <w:r>
        <w:rPr>
          <w:rStyle w:val="FunctionTok"/>
        </w:rPr>
        <w:t xml:space="preserve">is_html_output</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"[![Package](https://www.repostatus.org/badges/latest/active.svg)](https://github.com/rempsyc/rempsyc/actions)</w:t>
      </w:r>
      <w:r>
        <w:br/>
      </w:r>
      <w:r>
        <w:rPr>
          <w:rStyle w:val="StringTok"/>
        </w:rPr>
        <w:t xml:space="preserve">      [![Template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FunctionTok"/>
        </w:rPr>
        <w:t xml:space="preserve">library</w:t>
      </w:r>
      <w:r>
        <w:rPr>
          <w:rStyle w:val="NormalTok"/>
        </w:rPr>
        <w:t xml:space="preserve">(rempsyc)</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(see)</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(rstatix)</w:t>
      </w:r>
      <w:r>
        <w:br/>
      </w:r>
      <w:r>
        <w:rPr>
          <w:rStyle w:val="FunctionTok"/>
        </w:rPr>
        <w:t xml:space="preserve">library</w:t>
      </w:r>
      <w:r>
        <w:rPr>
          <w:rStyle w:val="NormalTok"/>
        </w:rPr>
        <w:t xml:space="preserve">(forecast)</w:t>
      </w:r>
      <w:r>
        <w:br/>
      </w:r>
      <w:r>
        <w:rPr>
          <w:rStyle w:val="FunctionTok"/>
        </w:rPr>
        <w:t xml:space="preserve">library</w:t>
      </w:r>
      <w:r>
        <w:rPr>
          <w:rStyle w:val="NormalTok"/>
        </w:rPr>
        <w:t xml:space="preserve">(DescTools)</w:t>
      </w:r>
      <w:r>
        <w:br/>
      </w:r>
      <w:r>
        <w:rPr>
          <w:rStyle w:val="FunctionTok"/>
        </w:rPr>
        <w:t xml:space="preserve">library</w:t>
      </w:r>
      <w:r>
        <w:rPr>
          <w:rStyle w:val="NormalTok"/>
        </w:rPr>
        <w:t xml:space="preserve">(report)</w:t>
      </w:r>
      <w:r>
        <w:br/>
      </w:r>
      <w:r>
        <w:rPr>
          <w:rStyle w:val="FunctionTok"/>
        </w:rPr>
        <w:t xml:space="preserve">source</w:t>
      </w:r>
      <w:r>
        <w:rPr>
          <w:rStyle w:val="NormalTok"/>
        </w:rPr>
        <w:t xml:space="preserve">(</w:t>
      </w:r>
      <w:r>
        <w:rPr>
          <w:rStyle w:val="StringTok"/>
        </w:rPr>
        <w:t xml:space="preserve">"D:/UQAM/Groupe Étudiant @Projet Remi - Documents/Etude 1 -- priming-agression/Analyses/Scripts R/mad functions.R"</w:t>
      </w:r>
      <w:r>
        <w:rPr>
          <w:rStyle w:val="NormalTok"/>
        </w:rPr>
        <w:t xml:space="preserve">)</w:t>
      </w:r>
      <w:r>
        <w:br/>
      </w:r>
      <w:r>
        <w:br/>
      </w:r>
      <w:r>
        <w:rPr>
          <w:rStyle w:val="FunctionTok"/>
        </w:rPr>
        <w:t xml:space="preserve">summary</w:t>
      </w:r>
      <w:r>
        <w:rPr>
          <w:rStyle w:val="NormalTok"/>
        </w:rPr>
        <w:t xml:space="preserve">(report</w:t>
      </w:r>
      <w:r>
        <w:rPr>
          <w:rStyle w:val="SpecialCharTok"/>
        </w:rPr>
        <w:t xml:space="preserve">::</w:t>
      </w:r>
      <w:r>
        <w:rPr>
          <w:rStyle w:val="FunctionTok"/>
        </w:rPr>
        <w:t xml:space="preserve">report</w:t>
      </w:r>
      <w:r>
        <w:rPr>
          <w:rStyle w:val="NormalTok"/>
        </w:rPr>
        <w:t xml:space="preserve">(</w:t>
      </w:r>
      <w:r>
        <w:rPr>
          <w:rStyle w:val="FunctionTok"/>
        </w:rPr>
        <w:t xml:space="preserve">sessionInfo</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"data/data.csv"</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"data/fulldataset.csv"</w:t>
      </w:r>
      <w:r>
        <w:rPr>
          <w:rStyle w:val="NormalTok"/>
        </w:rPr>
        <w:t xml:space="preserve">)</w:t>
      </w:r>
      <w:r>
        <w:br/>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SpecialCharTok"/>
        </w:rPr>
        <w:t xml:space="preserve">::</w:t>
      </w:r>
      <w:r>
        <w:rPr>
          <w:rStyle w:val="FunctionTok"/>
        </w:rPr>
        <w:t xml:space="preserve">report_participants</w:t>
      </w:r>
      <w:r>
        <w:rPr>
          <w:rStyle w:val="NormalTok"/>
        </w:rPr>
        <w:t xml:space="preserve">(data),</w:t>
      </w:r>
      <w:r>
        <w:br/>
      </w:r>
      <w:r>
        <w:rPr>
          <w:rStyle w:val="NormalTok"/>
        </w:rPr>
        <w:t xml:space="preserve">          </w:t>
      </w:r>
      <w:r>
        <w:rPr>
          <w:rStyle w:val="StringTok"/>
        </w:rPr>
        <w:t xml:space="preserve">". There are no demographics available."</w:t>
      </w:r>
      <w:r>
        <w:rPr>
          <w:rStyle w:val="NormalTok"/>
        </w:rPr>
        <w:t xml:space="preserve">))</w:t>
      </w:r>
      <w:r>
        <w:br/>
      </w:r>
      <w:r>
        <w:br/>
      </w:r>
      <w:r>
        <w:rPr>
          <w:rStyle w:val="CommentTok"/>
        </w:rPr>
        <w:t xml:space="preserve"># Dummy-code group variable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condition_dum =</w:t>
      </w:r>
      <w:r>
        <w:rPr>
          <w:rStyle w:val="NormalTok"/>
        </w:rPr>
        <w:t xml:space="preserve"> </w:t>
      </w:r>
      <w:r>
        <w:rPr>
          <w:rStyle w:val="FunctionTok"/>
        </w:rPr>
        <w:t xml:space="preserve">ifelse</w:t>
      </w:r>
      <w:r>
        <w:rPr>
          <w:rStyle w:val="NormalTok"/>
        </w:rPr>
        <w:t xml:space="preserve">(condition </w:t>
      </w:r>
      <w:r>
        <w:rPr>
          <w:rStyle w:val="SpecialCharTok"/>
        </w:rPr>
        <w:t xml:space="preserve">==</w:t>
      </w:r>
      <w:r>
        <w:rPr>
          <w:rStyle w:val="NormalTok"/>
        </w:rPr>
        <w:t xml:space="preserve"> </w:t>
      </w:r>
      <w:r>
        <w:rPr>
          <w:rStyle w:val="StringTok"/>
        </w:rPr>
        <w:t xml:space="preserve">"Mindfulness"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as.factor</w:t>
      </w:r>
      <w:r>
        <w:rPr>
          <w:rStyle w:val="NormalTok"/>
        </w:rPr>
        <w:t xml:space="preserve">(condition))</w:t>
      </w:r>
      <w:r>
        <w:br/>
      </w:r>
      <w:r>
        <w:br/>
      </w:r>
      <w:r>
        <w:rPr>
          <w:rStyle w:val="CommentTok"/>
        </w:rPr>
        <w:t xml:space="preserve"># Allocation ratio</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allocation ratio is: "</w:t>
      </w:r>
      <w:r>
        <w:rPr>
          <w:rStyle w:val="NormalTok"/>
        </w:rPr>
        <w:t xml:space="preserve">,</w:t>
      </w:r>
      <w:r>
        <w:br/>
      </w:r>
      <w:r>
        <w:rPr>
          <w:rStyle w:val="NormalTok"/>
        </w:rPr>
        <w:t xml:space="preserve">          report</w:t>
      </w:r>
      <w:r>
        <w:rPr>
          <w:rStyle w:val="SpecialCharTok"/>
        </w:rPr>
        <w:t xml:space="preserve">::</w:t>
      </w:r>
      <w:r>
        <w:rPr>
          <w:rStyle w:val="FunctionTok"/>
        </w:rPr>
        <w:t xml:space="preserve">report</w:t>
      </w:r>
      <w:r>
        <w:rPr>
          <w:rStyle w:val="NormalTok"/>
        </w:rPr>
        <w:t xml:space="preserve">(data</w:t>
      </w:r>
      <w:r>
        <w:rPr>
          <w:rStyle w:val="SpecialCharTok"/>
        </w:rPr>
        <w:t xml:space="preserve">$</w:t>
      </w:r>
      <w:r>
        <w:rPr>
          <w:rStyle w:val="NormalTok"/>
        </w:rPr>
        <w:t xml:space="preserve">condition)))</w:t>
      </w:r>
      <w:r>
        <w:br/>
      </w:r>
      <w:r>
        <w:br/>
      </w:r>
      <w:r>
        <w:rPr>
          <w:rStyle w:val="CommentTok"/>
        </w:rPr>
        <w:t xml:space="preserve"># Make list of DVs</w:t>
      </w:r>
      <w:r>
        <w:br/>
      </w:r>
      <w:r>
        <w:rPr>
          <w:rStyle w:val="NormalTok"/>
        </w:rPr>
        <w:t xml:space="preserve">col.list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"blastintensity"</w:t>
      </w:r>
      <w:r>
        <w:rPr>
          <w:rStyle w:val="NormalTok"/>
        </w:rPr>
        <w:t xml:space="preserve">, </w:t>
      </w:r>
      <w:r>
        <w:rPr>
          <w:rStyle w:val="StringTok"/>
        </w:rPr>
        <w:t xml:space="preserve">"blastduration"</w:t>
      </w:r>
      <w:r>
        <w:rPr>
          <w:rStyle w:val="NormalTok"/>
        </w:rPr>
        <w:t xml:space="preserve">, </w:t>
      </w:r>
      <w:r>
        <w:rPr>
          <w:rStyle w:val="StringTok"/>
        </w:rPr>
        <w:t xml:space="preserve">"blastintensity.duration"</w:t>
      </w:r>
      <w:r>
        <w:rPr>
          <w:rStyle w:val="NormalTok"/>
        </w:rPr>
        <w:t xml:space="preserve">,</w:t>
      </w:r>
      <w:r>
        <w:br/>
      </w:r>
      <w:r>
        <w:rPr>
          <w:rStyle w:val="NormalTok"/>
        </w:rPr>
        <w:t xml:space="preserve">              </w:t>
      </w:r>
      <w:r>
        <w:rPr>
          <w:rStyle w:val="StringTok"/>
        </w:rPr>
        <w:t xml:space="preserve">"blastintensity.first"</w:t>
      </w:r>
      <w:r>
        <w:rPr>
          <w:rStyle w:val="NormalTok"/>
        </w:rPr>
        <w:t xml:space="preserve">, </w:t>
      </w:r>
      <w:r>
        <w:rPr>
          <w:rStyle w:val="StringTok"/>
        </w:rPr>
        <w:t xml:space="preserve">"blastduration.first"</w:t>
      </w:r>
      <w:r>
        <w:rPr>
          <w:rStyle w:val="NormalTok"/>
        </w:rPr>
        <w:t xml:space="preserve">, </w:t>
      </w:r>
      <w:r>
        <w:rPr>
          <w:rStyle w:val="StringTok"/>
        </w:rPr>
        <w:t xml:space="preserve">"KIMS"</w:t>
      </w:r>
      <w:r>
        <w:rPr>
          <w:rStyle w:val="NormalTok"/>
        </w:rPr>
        <w:t xml:space="preserve">, </w:t>
      </w:r>
      <w:r>
        <w:br/>
      </w:r>
      <w:r>
        <w:rPr>
          <w:rStyle w:val="NormalTok"/>
        </w:rPr>
        <w:t xml:space="preserve">              </w:t>
      </w:r>
      <w:r>
        <w:rPr>
          <w:rStyle w:val="StringTok"/>
        </w:rPr>
        <w:t xml:space="preserve">"BSCS"</w:t>
      </w:r>
      <w:r>
        <w:rPr>
          <w:rStyle w:val="NormalTok"/>
        </w:rPr>
        <w:t xml:space="preserve">, </w:t>
      </w:r>
      <w:r>
        <w:rPr>
          <w:rStyle w:val="StringTok"/>
        </w:rPr>
        <w:t xml:space="preserve">"BAQ"</w:t>
      </w:r>
      <w:r>
        <w:rPr>
          <w:rStyle w:val="NormalTok"/>
        </w:rPr>
        <w:t xml:space="preserve">, </w:t>
      </w:r>
      <w:r>
        <w:rPr>
          <w:rStyle w:val="StringTok"/>
        </w:rPr>
        <w:t xml:space="preserve">"SOPT"</w:t>
      </w:r>
      <w:r>
        <w:rPr>
          <w:rStyle w:val="NormalTok"/>
        </w:rPr>
        <w:t xml:space="preserve">, </w:t>
      </w:r>
      <w:r>
        <w:rPr>
          <w:rStyle w:val="StringTok"/>
        </w:rPr>
        <w:t xml:space="preserve">"IAT"</w:t>
      </w:r>
      <w:r>
        <w:rPr>
          <w:rStyle w:val="NormalTok"/>
        </w:rPr>
        <w:t xml:space="preserve">)</w:t>
      </w:r>
      <w:r>
        <w:br/>
      </w:r>
      <w:r>
        <w:br/>
      </w:r>
      <w:r>
        <w:rPr>
          <w:rStyle w:val="CommentTok"/>
        </w:rPr>
        <w:t xml:space="preserve"># Create new variable blastintensity.duration</w:t>
      </w:r>
      <w:r>
        <w:br/>
      </w:r>
      <w:r>
        <w:rPr>
          <w:rStyle w:val="NormalTok"/>
        </w:rPr>
        <w:t xml:space="preserve">data</w:t>
      </w:r>
      <w:r>
        <w:rPr>
          <w:rStyle w:val="SpecialCharTok"/>
        </w:rPr>
        <w:t xml:space="preserve">$</w:t>
      </w:r>
      <w:r>
        <w:rPr>
          <w:rStyle w:val="NormalTok"/>
        </w:rPr>
        <w:t xml:space="preserve">blastintensity.duration </w:t>
      </w:r>
      <w:r>
        <w:rPr>
          <w:rStyle w:val="OtherTok"/>
        </w:rPr>
        <w:t xml:space="preserve">&lt;-</w:t>
      </w:r>
      <w:r>
        <w:rPr>
          <w:rStyle w:val="NormalTok"/>
        </w:rPr>
        <w:t xml:space="preserve"> (data</w:t>
      </w:r>
      <w:r>
        <w:rPr>
          <w:rStyle w:val="SpecialCharTok"/>
        </w:rPr>
        <w:t xml:space="preserve">$</w:t>
      </w:r>
      <w:r>
        <w:rPr>
          <w:rStyle w:val="NormalTok"/>
        </w:rPr>
        <w:t xml:space="preserve">blastintensity </w:t>
      </w:r>
      <w:r>
        <w:rPr>
          <w:rStyle w:val="SpecialCharTok"/>
        </w:rPr>
        <w:t xml:space="preserve">*</w:t>
      </w:r>
      <w:r>
        <w:rPr>
          <w:rStyle w:val="NormalTok"/>
        </w:rPr>
        <w:t xml:space="preserve"> data</w:t>
      </w:r>
      <w:r>
        <w:rPr>
          <w:rStyle w:val="SpecialCharTok"/>
        </w:rPr>
        <w:t xml:space="preserve">$</w:t>
      </w:r>
      <w:r>
        <w:rPr>
          <w:rStyle w:val="NormalTok"/>
        </w:rPr>
        <w:t xml:space="preserve">blastduration)</w:t>
      </w:r>
      <w:r>
        <w:br/>
      </w:r>
      <w:r>
        <w:rPr>
          <w:rStyle w:val="CommentTok"/>
        </w:rPr>
        <w:t xml:space="preserve"># Divide by 2? Do some other sort of transformation given I multiplied two scores?</w:t>
      </w:r>
      <w:r>
        <w:br/>
      </w:r>
      <w:r>
        <w:rPr>
          <w:rStyle w:val="CommentTok"/>
        </w:rPr>
        <w:t xml:space="preserve"># Should I multiply them after standardization or before?</w:t>
      </w:r>
      <w:r>
        <w:br/>
      </w:r>
      <w:r>
        <w:br/>
      </w:r>
      <w:r>
        <w:rPr>
          <w:rStyle w:val="CommentTok"/>
        </w:rPr>
        <w:t xml:space="preserve"># Standardize and center main continuous IV variable (based on MAD)</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(col.list),</w:t>
      </w:r>
      <w:r>
        <w:br/>
      </w:r>
      <w:r>
        <w:rPr>
          <w:rStyle w:val="NormalTok"/>
        </w:rPr>
        <w:t xml:space="preserve">                </w:t>
      </w:r>
      <w:r>
        <w:rPr>
          <w:rStyle w:val="SpecialCharTok"/>
        </w:rPr>
        <w:t xml:space="preserve">~</w:t>
      </w:r>
      <w:r>
        <w:rPr>
          <w:rStyle w:val="FunctionTok"/>
        </w:rPr>
        <w:t xml:space="preserve">scale_mad</w:t>
      </w:r>
      <w:r>
        <w:rPr>
          <w:rStyle w:val="NormalTok"/>
        </w:rPr>
        <w:t xml:space="preserve">(.x),</w:t>
      </w:r>
      <w:r>
        <w:br/>
      </w:r>
      <w:r>
        <w:rPr>
          <w:rStyle w:val="NormalTok"/>
        </w:rPr>
        <w:t xml:space="preserve">                </w:t>
      </w:r>
      <w:r>
        <w:rPr>
          <w:rStyle w:val="AttributeTok"/>
        </w:rPr>
        <w:t xml:space="preserve">.names =</w:t>
      </w:r>
      <w:r>
        <w:rPr>
          <w:rStyle w:val="NormalTok"/>
        </w:rPr>
        <w:t xml:space="preserve"> </w:t>
      </w:r>
      <w:r>
        <w:rPr>
          <w:rStyle w:val="StringTok"/>
        </w:rPr>
        <w:t xml:space="preserve">"{col}.mad"</w:t>
      </w:r>
      <w:r>
        <w:rPr>
          <w:rStyle w:val="NormalTok"/>
        </w:rPr>
        <w:t xml:space="preserve">))</w:t>
      </w:r>
      <w:r>
        <w:br/>
      </w:r>
      <w:r>
        <w:br/>
      </w:r>
      <w:r>
        <w:rPr>
          <w:rStyle w:val="CommentTok"/>
        </w:rPr>
        <w:t xml:space="preserve"># Rename col.list with the MAD extension</w:t>
      </w:r>
      <w:r>
        <w:br/>
      </w:r>
      <w:r>
        <w:rPr>
          <w:rStyle w:val="NormalTok"/>
        </w:rPr>
        <w:t xml:space="preserve">col.list </w:t>
      </w:r>
      <w:r>
        <w:rPr>
          <w:rStyle w:val="OtherTok"/>
        </w:rPr>
        <w:t xml:space="preserve">&lt;-</w:t>
      </w:r>
      <w:r>
        <w:rPr>
          <w:rStyle w:val="NormalTok"/>
        </w:rPr>
        <w:t xml:space="preserve"> </w:t>
      </w:r>
      <w:r>
        <w:rPr>
          <w:rStyle w:val="FunctionTok"/>
        </w:rPr>
        <w:t xml:space="preserve">paste0</w:t>
      </w:r>
      <w:r>
        <w:rPr>
          <w:rStyle w:val="NormalTok"/>
        </w:rPr>
        <w:t xml:space="preserve">(col.list, </w:t>
      </w:r>
      <w:r>
        <w:rPr>
          <w:rStyle w:val="StringTok"/>
        </w:rPr>
        <w:t xml:space="preserve">".mad"</w:t>
      </w:r>
      <w:r>
        <w:rPr>
          <w:rStyle w:val="NormalTok"/>
        </w:rPr>
        <w:t xml:space="preserve">)</w:t>
      </w:r>
      <w:r>
        <w:br/>
      </w:r>
      <w:r>
        <w:br/>
      </w:r>
      <w:r>
        <w:rPr>
          <w:rStyle w:val="NormalTok"/>
        </w:rPr>
        <w:t xml:space="preserve">report</w:t>
      </w:r>
      <w:r>
        <w:rPr>
          <w:rStyle w:val="SpecialCharTok"/>
        </w:rPr>
        <w:t xml:space="preserve">::</w:t>
      </w:r>
      <w:r>
        <w:rPr>
          <w:rStyle w:val="FunctionTok"/>
        </w:rPr>
        <w:t xml:space="preserve">cite_packages</w:t>
      </w:r>
      <w:r>
        <w:rPr>
          <w:rStyle w:val="NormalTok"/>
        </w:rPr>
        <w:t xml:space="preserve">(</w:t>
      </w:r>
      <w:r>
        <w:rPr>
          <w:rStyle w:val="FunctionTok"/>
        </w:rPr>
        <w:t xml:space="preserve">sessionInfo</w:t>
      </w:r>
      <w:r>
        <w:rPr>
          <w:rStyle w:val="NormalTok"/>
        </w:rPr>
        <w:t xml:space="preserve">())</w:t>
      </w:r>
      <w:r>
        <w:br/>
      </w:r>
      <w:r>
        <w:br/>
      </w:r>
      <w:r>
        <w:rPr>
          <w:rStyle w:val="CommentTok"/>
        </w:rPr>
        <w:t xml:space="preserve"># Group normality</w:t>
      </w:r>
      <w:r>
        <w:br/>
      </w:r>
      <w:r>
        <w:rPr>
          <w:rStyle w:val="FunctionTok"/>
        </w:rPr>
        <w:t xml:space="preserve">sapply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nice_normality</w:t>
      </w:r>
      <w:r>
        <w:rPr>
          <w:rStyle w:val="NormalTok"/>
        </w:rPr>
        <w:t xml:space="preserve">(data, </w:t>
      </w:r>
      <w:r>
        <w:br/>
      </w:r>
      <w:r>
        <w:rPr>
          <w:rStyle w:val="NormalTok"/>
        </w:rPr>
        <w:t xml:space="preserve">                 x, </w:t>
      </w:r>
      <w:r>
        <w:br/>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x),</w:t>
      </w:r>
      <w:r>
        <w:br/>
      </w:r>
      <w:r>
        <w:rPr>
          <w:rStyle w:val="NormalTok"/>
        </w:rPr>
        <w:t xml:space="preserve">  </w:t>
      </w:r>
      <w:r>
        <w:rPr>
          <w:rStyle w:val="AttributeTok"/>
        </w:rPr>
        <w:t xml:space="preserve">USE.NAMES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r>
        <w:br/>
      </w:r>
      <w:r>
        <w:rPr>
          <w:rStyle w:val="CommentTok"/>
        </w:rPr>
        <w:t xml:space="preserve"># Reverse</w:t>
      </w:r>
      <w:r>
        <w:br/>
      </w:r>
      <w:r>
        <w:rPr>
          <w:rStyle w:val="CommentTok"/>
        </w:rPr>
        <w:t xml:space="preserve">#data$SOPT.r &lt;- data$SOPT*-1</w:t>
      </w:r>
      <w:r>
        <w:br/>
      </w:r>
      <w:r>
        <w:rPr>
          <w:rStyle w:val="CommentTok"/>
        </w:rPr>
        <w:t xml:space="preserve"># data$SOPT.r &lt;- data$SOPT.mad*-1</w:t>
      </w:r>
      <w:r>
        <w:br/>
      </w:r>
      <w:r>
        <w:br/>
      </w:r>
      <w:r>
        <w:rPr>
          <w:rStyle w:val="CommentTok"/>
        </w:rPr>
        <w:t xml:space="preserve"># Add constant</w:t>
      </w:r>
      <w:r>
        <w:br/>
      </w:r>
      <w:r>
        <w:rPr>
          <w:rStyle w:val="CommentTok"/>
        </w:rPr>
        <w:t xml:space="preserve"># data$SOPT.r &lt;- data$SOPT.r + 1</w:t>
      </w:r>
      <w:r>
        <w:br/>
      </w:r>
      <w:r>
        <w:rPr>
          <w:rStyle w:val="NormalTok"/>
        </w:rPr>
        <w:t xml:space="preserve">data</w:t>
      </w:r>
      <w:r>
        <w:rPr>
          <w:rStyle w:val="SpecialCharTok"/>
        </w:rPr>
        <w:t xml:space="preserve">$</w:t>
      </w:r>
      <w:r>
        <w:rPr>
          <w:rStyle w:val="NormalTok"/>
        </w:rPr>
        <w:t xml:space="preserve">SOPT.r </w:t>
      </w:r>
      <w:r>
        <w:rPr>
          <w:rStyle w:val="OtherTok"/>
        </w:rPr>
        <w:t xml:space="preserve">&lt;-</w:t>
      </w:r>
      <w:r>
        <w:rPr>
          <w:rStyle w:val="NormalTok"/>
        </w:rPr>
        <w:t xml:space="preserve"> data</w:t>
      </w:r>
      <w:r>
        <w:rPr>
          <w:rStyle w:val="SpecialCharTok"/>
        </w:rPr>
        <w:t xml:space="preserve">$</w:t>
      </w:r>
      <w:r>
        <w:rPr>
          <w:rStyle w:val="NormalTok"/>
        </w:rPr>
        <w:t xml:space="preserve">SOPT.mad </w:t>
      </w:r>
      <w:r>
        <w:rPr>
          <w:rStyle w:val="SpecialCharTok"/>
        </w:rPr>
        <w:t xml:space="preserve">+</w:t>
      </w:r>
      <w:r>
        <w:rPr>
          <w:rStyle w:val="NormalTok"/>
        </w:rPr>
        <w:t xml:space="preserve"> </w:t>
      </w:r>
      <w:r>
        <w:rPr>
          <w:rStyle w:val="DecValTok"/>
        </w:rPr>
        <w:t xml:space="preserve">7</w:t>
      </w:r>
      <w:r>
        <w:br/>
      </w:r>
      <w:r>
        <w:br/>
      </w:r>
      <w:r>
        <w:rPr>
          <w:rStyle w:val="CommentTok"/>
        </w:rPr>
        <w:t xml:space="preserve"># Box–Cox transformation</w:t>
      </w:r>
      <w:r>
        <w:br/>
      </w:r>
      <w:r>
        <w:rPr>
          <w:rStyle w:val="CommentTok"/>
        </w:rPr>
        <w:t xml:space="preserve">#data$SOPT.cox = BoxCox(data$SOPT.r, lambda = 0.25)</w:t>
      </w:r>
      <w:r>
        <w:br/>
      </w:r>
      <w:r>
        <w:rPr>
          <w:rStyle w:val="CommentTok"/>
        </w:rPr>
        <w:t xml:space="preserve"># data$SOPT.mad.cox = BoxCox(data$SOPT.r, lambda = 0.25)</w:t>
      </w:r>
      <w:r>
        <w:br/>
      </w:r>
      <w:r>
        <w:rPr>
          <w:rStyle w:val="CommentTok"/>
        </w:rPr>
        <w:t xml:space="preserve"># We use an optimal lambda of 0.25 based on trial and error to make both groups look as normal as possible.</w:t>
      </w:r>
      <w:r>
        <w:br/>
      </w:r>
      <w:r>
        <w:br/>
      </w:r>
      <w:r>
        <w:rPr>
          <w:rStyle w:val="NormalTok"/>
        </w:rPr>
        <w:t xml:space="preserve">data</w:t>
      </w:r>
      <w:r>
        <w:rPr>
          <w:rStyle w:val="SpecialCharTok"/>
        </w:rPr>
        <w:t xml:space="preserve">$</w:t>
      </w:r>
      <w:r>
        <w:rPr>
          <w:rStyle w:val="NormalTok"/>
        </w:rPr>
        <w:t xml:space="preserve">SOPT.mad.cox </w:t>
      </w:r>
      <w:r>
        <w:rPr>
          <w:rStyle w:val="OtherTok"/>
        </w:rPr>
        <w:t xml:space="preserve">=</w:t>
      </w:r>
      <w:r>
        <w:rPr>
          <w:rStyle w:val="NormalTok"/>
        </w:rPr>
        <w:t xml:space="preserve"> </w:t>
      </w:r>
      <w:r>
        <w:rPr>
          <w:rStyle w:val="FunctionTok"/>
        </w:rPr>
        <w:t xml:space="preserve">BoxCox</w:t>
      </w:r>
      <w:r>
        <w:rPr>
          <w:rStyle w:val="NormalTok"/>
        </w:rPr>
        <w:t xml:space="preserve">(data</w:t>
      </w:r>
      <w:r>
        <w:rPr>
          <w:rStyle w:val="SpecialCharTok"/>
        </w:rPr>
        <w:t xml:space="preserve">$</w:t>
      </w:r>
      <w:r>
        <w:rPr>
          <w:rStyle w:val="NormalTok"/>
        </w:rPr>
        <w:t xml:space="preserve">SOPT.r, </w:t>
      </w:r>
      <w:r>
        <w:rPr>
          <w:rStyle w:val="AttributeTok"/>
        </w:rPr>
        <w:t xml:space="preserve">lambda =</w:t>
      </w:r>
      <w:r>
        <w:rPr>
          <w:rStyle w:val="NormalTok"/>
        </w:rPr>
        <w:t xml:space="preserve"> </w:t>
      </w:r>
      <w:r>
        <w:rPr>
          <w:rStyle w:val="FloatTok"/>
        </w:rPr>
        <w:t xml:space="preserve">3.5</w:t>
      </w:r>
      <w:r>
        <w:rPr>
          <w:rStyle w:val="NormalTok"/>
        </w:rPr>
        <w:t xml:space="preserve">)</w:t>
      </w:r>
      <w:r>
        <w:br/>
      </w:r>
      <w:r>
        <w:br/>
      </w:r>
      <w:r>
        <w:rPr>
          <w:rStyle w:val="CommentTok"/>
        </w:rPr>
        <w:t xml:space="preserve"># Check normality again</w:t>
      </w:r>
      <w:r>
        <w:br/>
      </w:r>
      <w:r>
        <w:rPr>
          <w:rStyle w:val="FunctionTok"/>
        </w:rPr>
        <w:t xml:space="preserve">nice_normality</w:t>
      </w:r>
      <w:r>
        <w:rPr>
          <w:rStyle w:val="NormalTok"/>
        </w:rPr>
        <w:t xml:space="preserve">(data, </w:t>
      </w:r>
      <w:r>
        <w:br/>
      </w:r>
      <w:r>
        <w:rPr>
          <w:rStyle w:val="NormalTok"/>
        </w:rPr>
        <w:t xml:space="preserve">               </w:t>
      </w:r>
      <w:r>
        <w:rPr>
          <w:rStyle w:val="StringTok"/>
        </w:rPr>
        <w:t xml:space="preserve">"SOPT.mad.cox"</w:t>
      </w:r>
      <w:r>
        <w:rPr>
          <w:rStyle w:val="NormalTok"/>
        </w:rPr>
        <w:t xml:space="preserve">, </w:t>
      </w:r>
      <w:r>
        <w:br/>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r>
        <w:br/>
      </w:r>
      <w:r>
        <w:br/>
      </w:r>
      <w:r>
        <w:rPr>
          <w:rStyle w:val="CommentTok"/>
        </w:rPr>
        <w:t xml:space="preserve"># Update col.list</w:t>
      </w:r>
      <w:r>
        <w:br/>
      </w:r>
      <w:r>
        <w:rPr>
          <w:rStyle w:val="NormalTok"/>
        </w:rPr>
        <w:t xml:space="preserve">col.list[</w:t>
      </w:r>
      <w:r>
        <w:rPr>
          <w:rStyle w:val="FunctionTok"/>
        </w:rPr>
        <w:t xml:space="preserve">charmatch</w:t>
      </w:r>
      <w:r>
        <w:rPr>
          <w:rStyle w:val="NormalTok"/>
        </w:rPr>
        <w:t xml:space="preserve">(</w:t>
      </w:r>
      <w:r>
        <w:rPr>
          <w:rStyle w:val="StringTok"/>
        </w:rPr>
        <w:t xml:space="preserve">"SOPT"</w:t>
      </w:r>
      <w:r>
        <w:rPr>
          <w:rStyle w:val="NormalTok"/>
        </w:rPr>
        <w:t xml:space="preserve">, col.list)] </w:t>
      </w:r>
      <w:r>
        <w:rPr>
          <w:rStyle w:val="OtherTok"/>
        </w:rPr>
        <w:t xml:space="preserve">&lt;-</w:t>
      </w:r>
      <w:r>
        <w:rPr>
          <w:rStyle w:val="NormalTok"/>
        </w:rPr>
        <w:t xml:space="preserve"> </w:t>
      </w:r>
      <w:r>
        <w:br/>
      </w:r>
      <w:r>
        <w:rPr>
          <w:rStyle w:val="NormalTok"/>
        </w:rPr>
        <w:t xml:space="preserve">  </w:t>
      </w:r>
      <w:r>
        <w:rPr>
          <w:rStyle w:val="FunctionTok"/>
        </w:rPr>
        <w:t xml:space="preserve">paste0</w:t>
      </w:r>
      <w:r>
        <w:rPr>
          <w:rStyle w:val="NormalTok"/>
        </w:rPr>
        <w:t xml:space="preserve">(col.list[</w:t>
      </w:r>
      <w:r>
        <w:rPr>
          <w:rStyle w:val="FunctionTok"/>
        </w:rPr>
        <w:t xml:space="preserve">charmatch</w:t>
      </w:r>
      <w:r>
        <w:rPr>
          <w:rStyle w:val="NormalTok"/>
        </w:rPr>
        <w:t xml:space="preserve">(</w:t>
      </w:r>
      <w:r>
        <w:rPr>
          <w:rStyle w:val="StringTok"/>
        </w:rPr>
        <w:t xml:space="preserve">"SOPT"</w:t>
      </w:r>
      <w:r>
        <w:rPr>
          <w:rStyle w:val="NormalTok"/>
        </w:rPr>
        <w:t xml:space="preserve">, col.list)], </w:t>
      </w:r>
      <w:r>
        <w:rPr>
          <w:rStyle w:val="StringTok"/>
        </w:rPr>
        <w:t xml:space="preserve">".cox"</w:t>
      </w:r>
      <w:r>
        <w:rPr>
          <w:rStyle w:val="NormalTok"/>
        </w:rPr>
        <w:t xml:space="preserve">)</w:t>
      </w:r>
      <w:r>
        <w:br/>
      </w:r>
      <w:r>
        <w:br/>
      </w:r>
      <w:r>
        <w:rPr>
          <w:rStyle w:val="CommentTok"/>
        </w:rPr>
        <w:t xml:space="preserve"># Plotting variance</w:t>
      </w:r>
      <w:r>
        <w:br/>
      </w:r>
      <w:r>
        <w:rPr>
          <w:rStyle w:val="FunctionTok"/>
        </w:rPr>
        <w:t xml:space="preserve">plots</w:t>
      </w:r>
      <w:r>
        <w:rPr>
          <w:rStyle w:val="NormalTok"/>
        </w:rPr>
        <w:t xml:space="preserve">(</w:t>
      </w:r>
      <w:r>
        <w:rPr>
          <w:rStyle w:val="FunctionTok"/>
        </w:rPr>
        <w:t xml:space="preserve">lapply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nice_varplot</w:t>
      </w:r>
      <w:r>
        <w:rPr>
          <w:rStyle w:val="NormalTok"/>
        </w:rPr>
        <w:t xml:space="preserve">(data, x, </w:t>
      </w:r>
      <w:r>
        <w:rPr>
          <w:rStyle w:val="AttributeTok"/>
        </w:rPr>
        <w:t xml:space="preserve">group =</w:t>
      </w:r>
      <w:r>
        <w:rPr>
          <w:rStyle w:val="NormalTok"/>
        </w:rPr>
        <w:t xml:space="preserve"> </w:t>
      </w:r>
      <w:r>
        <w:rPr>
          <w:rStyle w:val="StringTok"/>
        </w:rPr>
        <w:t xml:space="preserve">"condition"</w:t>
      </w:r>
      <w:r>
        <w:rPr>
          <w:rStyle w:val="NormalTok"/>
        </w:rPr>
        <w:t xml:space="preserve">)</w:t>
      </w:r>
      <w:r>
        <w:br/>
      </w:r>
      <w:r>
        <w:rPr>
          <w:rStyle w:val="NormalTok"/>
        </w:rPr>
        <w:t xml:space="preserve">  }),</w:t>
      </w:r>
      <w:r>
        <w:br/>
      </w:r>
      <w:r>
        <w:rPr>
          <w:rStyle w:val="NormalTok"/>
        </w:rPr>
        <w:t xml:space="preserve">  </w:t>
      </w:r>
      <w:r>
        <w:rPr>
          <w:rStyle w:val="AttributeTok"/>
        </w:rPr>
        <w:t xml:space="preserve">n_columns =</w:t>
      </w:r>
      <w:r>
        <w:rPr>
          <w:rStyle w:val="NormalTok"/>
        </w:rPr>
        <w:t xml:space="preserve"> </w:t>
      </w:r>
      <w:r>
        <w:rPr>
          <w:rStyle w:val="DecValTok"/>
        </w:rPr>
        <w:t xml:space="preserve">3</w:t>
      </w:r>
      <w:r>
        <w:rPr>
          <w:rStyle w:val="NormalTok"/>
        </w:rPr>
        <w:t xml:space="preserve">)</w:t>
      </w:r>
      <w:r>
        <w:br/>
      </w:r>
      <w:r>
        <w:br/>
      </w:r>
      <w:r>
        <w:br/>
      </w:r>
      <w:r>
        <w:rPr>
          <w:rStyle w:val="CommentTok"/>
        </w:rPr>
        <w:t xml:space="preserve"># Using boxplots</w:t>
      </w:r>
      <w:r>
        <w:br/>
      </w:r>
      <w:r>
        <w:rPr>
          <w:rStyle w:val="FunctionTok"/>
        </w:rPr>
        <w:t xml:space="preserve">plots</w:t>
      </w:r>
      <w:r>
        <w:rPr>
          <w:rStyle w:val="NormalTok"/>
        </w:rPr>
        <w:t xml:space="preserve">(</w:t>
      </w:r>
      <w:r>
        <w:rPr>
          <w:rStyle w:val="FunctionTok"/>
        </w:rPr>
        <w:t xml:space="preserve">lapply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(condition, </w:t>
      </w:r>
      <w:r>
        <w:rPr>
          <w:rStyle w:val="SpecialCharTok"/>
        </w:rPr>
        <w:t xml:space="preserve">!!</w:t>
      </w:r>
      <w:r>
        <w:rPr>
          <w:rStyle w:val="FunctionTok"/>
        </w:rPr>
        <w:t xml:space="preserve">sym</w:t>
      </w:r>
      <w:r>
        <w:rPr>
          <w:rStyle w:val="NormalTok"/>
        </w:rPr>
        <w:t xml:space="preserve">(x)))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br/>
      </w:r>
      <w:r>
        <w:rPr>
          <w:rStyle w:val="NormalTok"/>
        </w:rPr>
        <w:t xml:space="preserve">  }),</w:t>
      </w:r>
      <w:r>
        <w:br/>
      </w:r>
      <w:r>
        <w:rPr>
          <w:rStyle w:val="NormalTok"/>
        </w:rPr>
        <w:t xml:space="preserve">  </w:t>
      </w:r>
      <w:r>
        <w:rPr>
          <w:rStyle w:val="AttributeTok"/>
        </w:rPr>
        <w:t xml:space="preserve">n_columns =</w:t>
      </w:r>
      <w:r>
        <w:rPr>
          <w:rStyle w:val="NormalTok"/>
        </w:rPr>
        <w:t xml:space="preserve"> </w:t>
      </w:r>
      <w:r>
        <w:rPr>
          <w:rStyle w:val="DecValTok"/>
        </w:rPr>
        <w:t xml:space="preserve">3</w:t>
      </w:r>
      <w:r>
        <w:rPr>
          <w:rStyle w:val="NormalTok"/>
        </w:rPr>
        <w:t xml:space="preserve">)</w:t>
      </w:r>
      <w:r>
        <w:br/>
      </w:r>
      <w:r>
        <w:br/>
      </w:r>
      <w:r>
        <w:br/>
      </w:r>
      <w:r>
        <w:rPr>
          <w:rStyle w:val="FunctionTok"/>
        </w:rPr>
        <w:t xml:space="preserve">find_mad</w:t>
      </w:r>
      <w:r>
        <w:rPr>
          <w:rStyle w:val="NormalTok"/>
        </w:rPr>
        <w:t xml:space="preserve">(data, col.list, </w:t>
      </w:r>
      <w:r>
        <w:rPr>
          <w:rStyle w:val="StringTok"/>
        </w:rPr>
        <w:t xml:space="preserve">"manualworkerId"</w:t>
      </w:r>
      <w:r>
        <w:rPr>
          <w:rStyle w:val="NormalTok"/>
        </w:rPr>
        <w:t xml:space="preserve">, </w:t>
      </w:r>
      <w:r>
        <w:rPr>
          <w:rStyle w:val="AttributeTok"/>
        </w:rPr>
        <w:t xml:space="preserve">criteria =</w:t>
      </w:r>
      <w:r>
        <w:rPr>
          <w:rStyle w:val="NormalTok"/>
        </w:rPr>
        <w:t xml:space="preserve"> </w:t>
      </w:r>
      <w:r>
        <w:rPr>
          <w:rStyle w:val="DecValTok"/>
        </w:rPr>
        <w:t xml:space="preserve">3</w:t>
      </w:r>
      <w:r>
        <w:rPr>
          <w:rStyle w:val="NormalTok"/>
        </w:rPr>
        <w:t xml:space="preserve">)</w:t>
      </w:r>
      <w:r>
        <w:br/>
      </w:r>
      <w:r>
        <w:rPr>
          <w:rStyle w:val="CommentTok"/>
        </w:rPr>
        <w:t xml:space="preserve"># 17 people using the MAD method</w:t>
      </w:r>
      <w:r>
        <w:br/>
      </w:r>
      <w:r>
        <w:rPr>
          <w:rStyle w:val="CommentTok"/>
        </w:rPr>
        <w:t xml:space="preserve"># 37 on MAD standardized data</w:t>
      </w:r>
      <w:r>
        <w:br/>
      </w:r>
      <w:r>
        <w:br/>
      </w:r>
      <w:r>
        <w:br/>
      </w:r>
      <w:r>
        <w:rPr>
          <w:rStyle w:val="CommentTok"/>
        </w:rPr>
        <w:t xml:space="preserve"># Winsorize variables of interest with MAD</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(col.list), </w:t>
      </w:r>
      <w:r>
        <w:br/>
      </w:r>
      <w:r>
        <w:rPr>
          <w:rStyle w:val="NormalTok"/>
        </w:rPr>
        <w:t xml:space="preserve">                winsorize_mad,</w:t>
      </w:r>
      <w:r>
        <w:br/>
      </w:r>
      <w:r>
        <w:rPr>
          <w:rStyle w:val="NormalTok"/>
        </w:rPr>
        <w:t xml:space="preserve">                </w:t>
      </w:r>
      <w:r>
        <w:rPr>
          <w:rStyle w:val="AttributeTok"/>
        </w:rPr>
        <w:t xml:space="preserve">.names =</w:t>
      </w:r>
      <w:r>
        <w:rPr>
          <w:rStyle w:val="NormalTok"/>
        </w:rPr>
        <w:t xml:space="preserve"> </w:t>
      </w:r>
      <w:r>
        <w:rPr>
          <w:rStyle w:val="StringTok"/>
        </w:rPr>
        <w:t xml:space="preserve">"{.col}.w"</w:t>
      </w:r>
      <w:r>
        <w:rPr>
          <w:rStyle w:val="NormalTok"/>
        </w:rPr>
        <w:t xml:space="preserve">))</w:t>
      </w:r>
      <w:r>
        <w:br/>
      </w:r>
      <w:r>
        <w:br/>
      </w:r>
      <w:r>
        <w:rPr>
          <w:rStyle w:val="CommentTok"/>
        </w:rPr>
        <w:t xml:space="preserve"># Update col.list</w:t>
      </w:r>
      <w:r>
        <w:br/>
      </w:r>
      <w:r>
        <w:rPr>
          <w:rStyle w:val="NormalTok"/>
        </w:rPr>
        <w:t xml:space="preserve">col.list </w:t>
      </w:r>
      <w:r>
        <w:rPr>
          <w:rStyle w:val="OtherTok"/>
        </w:rPr>
        <w:t xml:space="preserve">&lt;-</w:t>
      </w:r>
      <w:r>
        <w:rPr>
          <w:rStyle w:val="NormalTok"/>
        </w:rPr>
        <w:t xml:space="preserve"> </w:t>
      </w:r>
      <w:r>
        <w:rPr>
          <w:rStyle w:val="FunctionTok"/>
        </w:rPr>
        <w:t xml:space="preserve">paste0</w:t>
      </w:r>
      <w:r>
        <w:rPr>
          <w:rStyle w:val="NormalTok"/>
        </w:rPr>
        <w:t xml:space="preserve">(col.list, </w:t>
      </w:r>
      <w:r>
        <w:rPr>
          <w:rStyle w:val="StringTok"/>
        </w:rPr>
        <w:t xml:space="preserve">".w"</w:t>
      </w:r>
      <w:r>
        <w:rPr>
          <w:rStyle w:val="NormalTok"/>
        </w:rPr>
        <w:t xml:space="preserve">)</w:t>
      </w:r>
      <w:r>
        <w:br/>
      </w:r>
      <w:r>
        <w:br/>
      </w:r>
      <w:r>
        <w:br/>
      </w:r>
      <w:r>
        <w:rPr>
          <w:rStyle w:val="FunctionTok"/>
        </w:rPr>
        <w:t xml:space="preserve">nice_t_test</w:t>
      </w:r>
      <w:r>
        <w:rPr>
          <w:rStyle w:val="NormalTok"/>
        </w:rPr>
        <w:t xml:space="preserve">(data, </w:t>
      </w:r>
      <w:r>
        <w:br/>
      </w:r>
      <w:r>
        <w:rPr>
          <w:rStyle w:val="NormalTok"/>
        </w:rPr>
        <w:t xml:space="preserve">            </w:t>
      </w:r>
      <w:r>
        <w:rPr>
          <w:rStyle w:val="AttributeTok"/>
        </w:rPr>
        <w:t xml:space="preserve">response =</w:t>
      </w:r>
      <w:r>
        <w:rPr>
          <w:rStyle w:val="NormalTok"/>
        </w:rPr>
        <w:t xml:space="preserve"> col.list,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FloatTok"/>
        </w:rPr>
        <w:t xml:space="preserve">0.10</w:t>
      </w:r>
      <w:r>
        <w:rPr>
          <w:rStyle w:val="NormalTok"/>
        </w:rPr>
        <w:t xml:space="preserve">)</w:t>
      </w:r>
      <w:r>
        <w:br/>
      </w:r>
      <w:r>
        <w:br/>
      </w: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"blastintensity.mad.w"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r>
        <w:br/>
      </w: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"blastduration.mad.w"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r>
        <w:br/>
      </w: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"blastintensity.duration.mad.w"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r>
        <w:br/>
      </w: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(blastintensity),</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(blastintensity),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r>
        <w:br/>
      </w:r>
      <w:r>
        <w:br/>
      </w: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(blastduration),</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(blastduration),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r>
        <w:br/>
      </w: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(blastintensity.duration),</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(blastintensity.duration),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r>
        <w:br/>
      </w:r>
      <w:r>
        <w:br/>
      </w:r>
      <w:r>
        <w:rPr>
          <w:rStyle w:val="NormalTok"/>
        </w:rPr>
        <w:t xml:space="preserve">big.mod1 </w:t>
      </w:r>
      <w:r>
        <w:rPr>
          <w:rStyle w:val="OtherTok"/>
        </w:rPr>
        <w:t xml:space="preserve">&lt;-</w:t>
      </w:r>
      <w:r>
        <w:rPr>
          <w:rStyle w:val="NormalTok"/>
        </w:rPr>
        <w:t xml:space="preserve"> </w:t>
      </w:r>
      <w:r>
        <w:rPr>
          <w:rStyle w:val="FunctionTok"/>
        </w:rPr>
        <w:t xml:space="preserve">lm</w:t>
      </w:r>
      <w:r>
        <w:rPr>
          <w:rStyle w:val="NormalTok"/>
        </w:rPr>
        <w:t xml:space="preserve">(blastintensity.mad.w </w:t>
      </w:r>
      <w:r>
        <w:rPr>
          <w:rStyle w:val="SpecialCharTok"/>
        </w:rPr>
        <w:t xml:space="preserve">~</w:t>
      </w:r>
      <w:r>
        <w:rPr>
          <w:rStyle w:val="NormalTok"/>
        </w:rPr>
        <w:t xml:space="preserve"> condition_dum</w:t>
      </w:r>
      <w:r>
        <w:rPr>
          <w:rStyle w:val="SpecialCharTok"/>
        </w:rPr>
        <w:t xml:space="preserve">*</w:t>
      </w:r>
      <w:r>
        <w:rPr>
          <w:rStyle w:val="NormalTok"/>
        </w:rPr>
        <w:t xml:space="preserve">KIMS.mad.w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BSCS.mad.w </w:t>
      </w:r>
      <w:r>
        <w:rPr>
          <w:rStyle w:val="SpecialCharTok"/>
        </w:rPr>
        <w:t xml:space="preserve">+</w:t>
      </w:r>
      <w:r>
        <w:rPr>
          <w:rStyle w:val="NormalTok"/>
        </w:rPr>
        <w:t xml:space="preserve"> condition_dum</w:t>
      </w:r>
      <w:r>
        <w:rPr>
          <w:rStyle w:val="SpecialCharTok"/>
        </w:rPr>
        <w:t xml:space="preserve">*</w:t>
      </w:r>
      <w:r>
        <w:rPr>
          <w:rStyle w:val="NormalTok"/>
        </w:rPr>
        <w:t xml:space="preserve">BAQ.mad.w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SOPT.mad.cox.w </w:t>
      </w:r>
      <w:r>
        <w:rPr>
          <w:rStyle w:val="SpecialCharTok"/>
        </w:rPr>
        <w:t xml:space="preserve">+</w:t>
      </w:r>
      <w:r>
        <w:rPr>
          <w:rStyle w:val="NormalTok"/>
        </w:rPr>
        <w:t xml:space="preserve"> condition_dum</w:t>
      </w:r>
      <w:r>
        <w:rPr>
          <w:rStyle w:val="SpecialCharTok"/>
        </w:rPr>
        <w:t xml:space="preserve">*</w:t>
      </w:r>
      <w:r>
        <w:rPr>
          <w:rStyle w:val="NormalTok"/>
        </w:rPr>
        <w:t xml:space="preserve">IAT.mad.w,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(big.mod1)</w:t>
      </w:r>
      <w:r>
        <w:br/>
      </w:r>
      <w:r>
        <w:br/>
      </w:r>
      <w:r>
        <w:br/>
      </w:r>
      <w:r>
        <w:rPr>
          <w:rStyle w:val="NormalTok"/>
        </w:rPr>
        <w:t xml:space="preserve">big.mod2 </w:t>
      </w:r>
      <w:r>
        <w:rPr>
          <w:rStyle w:val="OtherTok"/>
        </w:rPr>
        <w:t xml:space="preserve">&lt;-</w:t>
      </w:r>
      <w:r>
        <w:rPr>
          <w:rStyle w:val="NormalTok"/>
        </w:rPr>
        <w:t xml:space="preserve"> </w:t>
      </w:r>
      <w:r>
        <w:rPr>
          <w:rStyle w:val="FunctionTok"/>
        </w:rPr>
        <w:t xml:space="preserve">lm</w:t>
      </w:r>
      <w:r>
        <w:rPr>
          <w:rStyle w:val="NormalTok"/>
        </w:rPr>
        <w:t xml:space="preserve">(blastduration.mad.w </w:t>
      </w:r>
      <w:r>
        <w:rPr>
          <w:rStyle w:val="SpecialCharTok"/>
        </w:rPr>
        <w:t xml:space="preserve">~</w:t>
      </w:r>
      <w:r>
        <w:rPr>
          <w:rStyle w:val="NormalTok"/>
        </w:rPr>
        <w:t xml:space="preserve"> condition_dum</w:t>
      </w:r>
      <w:r>
        <w:rPr>
          <w:rStyle w:val="SpecialCharTok"/>
        </w:rPr>
        <w:t xml:space="preserve">*</w:t>
      </w:r>
      <w:r>
        <w:rPr>
          <w:rStyle w:val="NormalTok"/>
        </w:rPr>
        <w:t xml:space="preserve">KIMS.mad.w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BSCS.mad.w </w:t>
      </w:r>
      <w:r>
        <w:rPr>
          <w:rStyle w:val="SpecialCharTok"/>
        </w:rPr>
        <w:t xml:space="preserve">+</w:t>
      </w:r>
      <w:r>
        <w:rPr>
          <w:rStyle w:val="NormalTok"/>
        </w:rPr>
        <w:t xml:space="preserve"> condition_dum</w:t>
      </w:r>
      <w:r>
        <w:rPr>
          <w:rStyle w:val="SpecialCharTok"/>
        </w:rPr>
        <w:t xml:space="preserve">*</w:t>
      </w:r>
      <w:r>
        <w:rPr>
          <w:rStyle w:val="NormalTok"/>
        </w:rPr>
        <w:t xml:space="preserve">BAQ.mad.w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SOPT.mad.cox.w </w:t>
      </w:r>
      <w:r>
        <w:rPr>
          <w:rStyle w:val="SpecialCharTok"/>
        </w:rPr>
        <w:t xml:space="preserve">+</w:t>
      </w:r>
      <w:r>
        <w:rPr>
          <w:rStyle w:val="NormalTok"/>
        </w:rPr>
        <w:t xml:space="preserve"> condition_dum</w:t>
      </w:r>
      <w:r>
        <w:rPr>
          <w:rStyle w:val="SpecialCharTok"/>
        </w:rPr>
        <w:t xml:space="preserve">*</w:t>
      </w:r>
      <w:r>
        <w:rPr>
          <w:rStyle w:val="NormalTok"/>
        </w:rPr>
        <w:t xml:space="preserve">IAT.mad.w,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(big.mod2)</w:t>
      </w:r>
      <w:r>
        <w:br/>
      </w:r>
      <w:r>
        <w:br/>
      </w:r>
      <w:r>
        <w:br/>
      </w:r>
      <w:r>
        <w:rPr>
          <w:rStyle w:val="NormalTok"/>
        </w:rPr>
        <w:t xml:space="preserve">big.mod3 </w:t>
      </w:r>
      <w:r>
        <w:rPr>
          <w:rStyle w:val="OtherTok"/>
        </w:rPr>
        <w:t xml:space="preserve">&lt;-</w:t>
      </w:r>
      <w:r>
        <w:rPr>
          <w:rStyle w:val="NormalTok"/>
        </w:rPr>
        <w:t xml:space="preserve"> </w:t>
      </w:r>
      <w:r>
        <w:rPr>
          <w:rStyle w:val="FunctionTok"/>
        </w:rPr>
        <w:t xml:space="preserve">lm</w:t>
      </w:r>
      <w:r>
        <w:rPr>
          <w:rStyle w:val="NormalTok"/>
        </w:rPr>
        <w:t xml:space="preserve">(blastintensity.duration.mad.w </w:t>
      </w:r>
      <w:r>
        <w:rPr>
          <w:rStyle w:val="SpecialCharTok"/>
        </w:rPr>
        <w:t xml:space="preserve">~</w:t>
      </w:r>
      <w:r>
        <w:rPr>
          <w:rStyle w:val="NormalTok"/>
        </w:rPr>
        <w:t xml:space="preserve"> condition_dum</w:t>
      </w:r>
      <w:r>
        <w:rPr>
          <w:rStyle w:val="SpecialCharTok"/>
        </w:rPr>
        <w:t xml:space="preserve">*</w:t>
      </w:r>
      <w:r>
        <w:rPr>
          <w:rStyle w:val="NormalTok"/>
        </w:rPr>
        <w:t xml:space="preserve">KIMS.mad.w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BSCS.mad.w </w:t>
      </w:r>
      <w:r>
        <w:rPr>
          <w:rStyle w:val="SpecialCharTok"/>
        </w:rPr>
        <w:t xml:space="preserve">+</w:t>
      </w:r>
      <w:r>
        <w:rPr>
          <w:rStyle w:val="NormalTok"/>
        </w:rPr>
        <w:t xml:space="preserve"> condition_dum</w:t>
      </w:r>
      <w:r>
        <w:rPr>
          <w:rStyle w:val="SpecialCharTok"/>
        </w:rPr>
        <w:t xml:space="preserve">*</w:t>
      </w:r>
      <w:r>
        <w:rPr>
          <w:rStyle w:val="NormalTok"/>
        </w:rPr>
        <w:t xml:space="preserve">BAQ.mad.w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SOPT.mad.cox.w </w:t>
      </w:r>
      <w:r>
        <w:rPr>
          <w:rStyle w:val="SpecialCharTok"/>
        </w:rPr>
        <w:t xml:space="preserve">+</w:t>
      </w:r>
      <w:r>
        <w:rPr>
          <w:rStyle w:val="NormalTok"/>
        </w:rPr>
        <w:t xml:space="preserve"> condition_dum</w:t>
      </w:r>
      <w:r>
        <w:rPr>
          <w:rStyle w:val="SpecialCharTok"/>
        </w:rPr>
        <w:t xml:space="preserve">*</w:t>
      </w:r>
      <w:r>
        <w:rPr>
          <w:rStyle w:val="NormalTok"/>
        </w:rPr>
        <w:t xml:space="preserve">IAT.mad.w,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(big.mod3)</w:t>
      </w:r>
      <w:r>
        <w:br/>
      </w:r>
      <w:r>
        <w:br/>
      </w:r>
      <w:r>
        <w:rPr>
          <w:rStyle w:val="NormalTok"/>
        </w:rPr>
        <w:t xml:space="preserve">big.mod1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rPr>
          <w:rStyle w:val="NormalTok"/>
        </w:rPr>
        <w:t xml:space="preserve">big.mod2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rPr>
          <w:rStyle w:val="NormalTok"/>
        </w:rPr>
        <w:t xml:space="preserve">big.mod3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rPr>
          <w:rStyle w:val="CommentTok"/>
        </w:rPr>
        <w:t xml:space="preserve"># Plot</w:t>
      </w:r>
      <w:r>
        <w:br/>
      </w:r>
      <w:r>
        <w:rPr>
          <w:rStyle w:val="FunctionTok"/>
        </w:rPr>
        <w:t xml:space="preserve">interact_plot</w:t>
      </w:r>
      <w:r>
        <w:rPr>
          <w:rStyle w:val="NormalTok"/>
        </w:rPr>
        <w:t xml:space="preserve">(big.mod1,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"BSCS.mad.w"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r>
        <w:br/>
      </w:r>
      <w:r>
        <w:br/>
      </w:r>
      <w:r>
        <w:rPr>
          <w:rStyle w:val="CommentTok"/>
        </w:rPr>
        <w:t xml:space="preserve"># Plot</w:t>
      </w:r>
      <w:r>
        <w:br/>
      </w:r>
      <w:r>
        <w:rPr>
          <w:rStyle w:val="FunctionTok"/>
        </w:rPr>
        <w:t xml:space="preserve">interact_plot</w:t>
      </w:r>
      <w:r>
        <w:rPr>
          <w:rStyle w:val="NormalTok"/>
        </w:rPr>
        <w:t xml:space="preserve">(big.mod2,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"BSCS.mad.w"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r>
        <w:br/>
      </w:r>
      <w:r>
        <w:br/>
      </w:r>
      <w:r>
        <w:rPr>
          <w:rStyle w:val="CommentTok"/>
        </w:rPr>
        <w:t xml:space="preserve"># Plot</w:t>
      </w:r>
      <w:r>
        <w:br/>
      </w:r>
      <w:r>
        <w:rPr>
          <w:rStyle w:val="FunctionTok"/>
        </w:rPr>
        <w:t xml:space="preserve">interact_plot</w:t>
      </w:r>
      <w:r>
        <w:rPr>
          <w:rStyle w:val="NormalTok"/>
        </w:rPr>
        <w:t xml:space="preserve">(big.mod3,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"BSCS.mad.w"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r>
        <w:br/>
      </w:r>
      <w:r>
        <w:br/>
      </w:r>
      <w:r>
        <w:br/>
      </w:r>
      <w:r>
        <w:rPr>
          <w:rStyle w:val="NormalTok"/>
        </w:rPr>
        <w:t xml:space="preserve">big.mod1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"BSCS.mad.w"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br/>
      </w:r>
      <w:r>
        <w:rPr>
          <w:rStyle w:val="NormalTok"/>
        </w:rPr>
        <w:t xml:space="preserve">big.mod2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"BSCS.mad.w"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br/>
      </w:r>
      <w:r>
        <w:rPr>
          <w:rStyle w:val="NormalTok"/>
        </w:rPr>
        <w:t xml:space="preserve">big.mod3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"BSCS.mad.w"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bookmarkEnd w:id="129"/>
    <w:bookmarkStart w:id="145" w:name="package-references"/>
    <w:p>
      <w:pPr>
        <w:pStyle w:val="Heading1"/>
      </w:pPr>
      <w:r>
        <w:rPr>
          <w:rStyle w:val="SectionNumber"/>
        </w:rPr>
        <w:t xml:space="preserve">7</w:t>
      </w:r>
      <w:r>
        <w:tab/>
      </w:r>
      <w:r>
        <w:t xml:space="preserve">Package References</w:t>
      </w:r>
    </w:p>
    <w:p>
      <w:pPr>
        <w:pStyle w:val="SourceCode"/>
      </w:pPr>
      <w:r>
        <w:rPr>
          <w:rStyle w:val="NormalTok"/>
        </w:rPr>
        <w:t xml:space="preserve">report</w:t>
      </w:r>
      <w:r>
        <w:rPr>
          <w:rStyle w:val="SpecialCharTok"/>
        </w:rPr>
        <w:t xml:space="preserve">::</w:t>
      </w:r>
      <w:r>
        <w:rPr>
          <w:rStyle w:val="FunctionTok"/>
        </w:rPr>
        <w:t xml:space="preserve">cite_packages</w:t>
      </w:r>
      <w:r>
        <w:rPr>
          <w:rStyle w:val="NormalTok"/>
        </w:rPr>
        <w:t xml:space="preserve">(</w:t>
      </w:r>
      <w:r>
        <w:rPr>
          <w:rStyle w:val="FunctionTok"/>
        </w:rPr>
        <w:t xml:space="preserve">sessionInfo</w:t>
      </w:r>
      <w:r>
        <w:rPr>
          <w:rStyle w:val="NormalTok"/>
        </w:rPr>
        <w:t xml:space="preserve">())</w:t>
      </w:r>
    </w:p>
    <w:p>
      <w:pPr>
        <w:numPr>
          <w:ilvl w:val="0"/>
          <w:numId w:val="1003"/>
        </w:numPr>
        <w:pStyle w:val="Compact"/>
      </w:pPr>
      <w:r>
        <w:t xml:space="preserve">Andri Signorell et mult. al. (2021). DescTools: Tools for descriptive statistics. R package version 0.99.44.</w:t>
      </w:r>
    </w:p>
    <w:p>
      <w:pPr>
        <w:numPr>
          <w:ilvl w:val="0"/>
          <w:numId w:val="1003"/>
        </w:numPr>
        <w:pStyle w:val="Compact"/>
      </w:pPr>
      <w:r>
        <w:t xml:space="preserve">Ben-Shachar M, Lüdecke D, Makowski D (2020). effectsize: Estimation of Effect Size Indices and Standardized Parameters. Journal of Open Source Software, 5(56), 2815. doi: 10.21105/joss.02815</w:t>
      </w:r>
    </w:p>
    <w:p>
      <w:pPr>
        <w:numPr>
          <w:ilvl w:val="0"/>
          <w:numId w:val="1003"/>
        </w:numPr>
        <w:pStyle w:val="Compact"/>
      </w:pPr>
      <w:r>
        <w:t xml:space="preserve">H. Wickham. ggplot2: Elegant Graphics for Data Analysis. Springer-Verlag New York, 2016.</w:t>
      </w:r>
    </w:p>
    <w:p>
      <w:pPr>
        <w:numPr>
          <w:ilvl w:val="0"/>
          <w:numId w:val="1003"/>
        </w:numPr>
        <w:pStyle w:val="Compact"/>
      </w:pPr>
      <w:r>
        <w:t xml:space="preserve">Hyndman R, Athanasopoulos G, Bergmeir C, Caceres G, Chhay L, O’Hara-Wild M, Petropoulos F, Razbash S, Wang E, Yasmeen F (2022).</w:t>
      </w:r>
      <w:r>
        <w:t xml:space="preserve"> </w:t>
      </w:r>
      <w:r>
        <w:rPr>
          <w:iCs/>
          <w:i/>
        </w:rPr>
        <w:t xml:space="preserve">forecast: Forecasting functions for time series and linear models</w:t>
      </w:r>
      <w:r>
        <w:t xml:space="preserve">. R package version 8.16,</w:t>
      </w:r>
      <w:r>
        <w:t xml:space="preserve"> </w:t>
      </w:r>
      <w:hyperlink r:id="rId130">
        <w:r>
          <w:rPr>
            <w:rStyle w:val="Hyperlink"/>
          </w:rPr>
          <w:t xml:space="preserve">https://pkg.robjhyndman.com/forecast/</w:t>
        </w:r>
      </w:hyperlink>
      <w:r>
        <w:t xml:space="preserve">.</w:t>
      </w:r>
    </w:p>
    <w:p>
      <w:pPr>
        <w:numPr>
          <w:ilvl w:val="0"/>
          <w:numId w:val="1003"/>
        </w:numPr>
        <w:pStyle w:val="Compact"/>
      </w:pPr>
      <w:r>
        <w:t xml:space="preserve">JJ Allaire and Yihui Xie and Jonathan McPherson and Javier Luraschi and Kevin Ushey and Aron Atkins and Hadley Wickham and Joe Cheng and Winston Chang and Richard Iannone (2022). rmarkdown: Dynamic Documents for R. R package version 2.13. URL</w:t>
      </w:r>
      <w:r>
        <w:t xml:space="preserve"> </w:t>
      </w:r>
      <w:hyperlink r:id="rId131">
        <w:r>
          <w:rPr>
            <w:rStyle w:val="Hyperlink"/>
          </w:rPr>
          <w:t xml:space="preserve">https://rmarkdown.rstudio.com</w:t>
        </w:r>
      </w:hyperlink>
      <w:r>
        <w:t xml:space="preserve">.</w:t>
      </w:r>
    </w:p>
    <w:p>
      <w:pPr>
        <w:numPr>
          <w:ilvl w:val="0"/>
          <w:numId w:val="1003"/>
        </w:numPr>
        <w:pStyle w:val="Compact"/>
      </w:pPr>
      <w:r>
        <w:t xml:space="preserve">Long JA (2019).</w:t>
      </w:r>
      <w:r>
        <w:t xml:space="preserve"> </w:t>
      </w:r>
      <w:r>
        <w:rPr>
          <w:iCs/>
          <w:i/>
        </w:rPr>
        <w:t xml:space="preserve">interactions: Comprehensive, User-Friendly Toolkit for Probing Interactions</w:t>
      </w:r>
      <w:r>
        <w:t xml:space="preserve">. R package version 1.1.0,</w:t>
      </w:r>
      <w:r>
        <w:t xml:space="preserve"> </w:t>
      </w:r>
      <w:hyperlink r:id="rId132">
        <w:r>
          <w:rPr>
            <w:rStyle w:val="Hyperlink"/>
          </w:rPr>
          <w:t xml:space="preserve">https://cran.r-project.org/package=interactions</w:t>
        </w:r>
      </w:hyperlink>
      <w:r>
        <w:t xml:space="preserve">.</w:t>
      </w:r>
    </w:p>
    <w:p>
      <w:pPr>
        <w:numPr>
          <w:ilvl w:val="0"/>
          <w:numId w:val="1003"/>
        </w:numPr>
        <w:pStyle w:val="Compact"/>
      </w:pPr>
      <w:r>
        <w:t xml:space="preserve">Lüdecke D, Ben-Shachar M, Patil I, Makowski D (2020).</w:t>
      </w:r>
      <w:r>
        <w:t xml:space="preserve"> </w:t>
      </w:r>
      <w:r>
        <w:t xml:space="preserve">“</w:t>
      </w:r>
      <w:r>
        <w:t xml:space="preserve">Extracting, Computing and Exploring the Parameters of Statistical Models using R.</w:t>
      </w:r>
      <w:r>
        <w:t xml:space="preserve">”</w:t>
      </w:r>
      <w:r>
        <w:t xml:space="preserve"> </w:t>
      </w:r>
      <w:r>
        <w:rPr>
          <w:iCs/>
          <w:i/>
        </w:rPr>
        <w:t xml:space="preserve">Journal of Open Source Software</w:t>
      </w:r>
      <w:r>
        <w:t xml:space="preserve">,</w:t>
      </w:r>
      <w:r>
        <w:t xml:space="preserve"> </w:t>
      </w:r>
      <w:r>
        <w:rPr>
          <w:iCs/>
          <w:i/>
        </w:rPr>
        <w:t xml:space="preserve">5</w:t>
      </w:r>
      <w:r>
        <w:t xml:space="preserve">(53), 2445.</w:t>
      </w:r>
      <w:r>
        <w:t xml:space="preserve"> </w:t>
      </w:r>
      <w:hyperlink r:id="rId133">
        <w:r>
          <w:rPr>
            <w:rStyle w:val="Hyperlink"/>
          </w:rPr>
          <w:t xml:space="preserve">doi:10.21105/joss.02445</w:t>
        </w:r>
      </w:hyperlink>
      <w:r>
        <w:t xml:space="preserve"> </w:t>
      </w:r>
      <w:hyperlink r:id="rId134">
        <w:r>
          <w:rPr>
            <w:rStyle w:val="Hyperlink"/>
          </w:rPr>
          <w:t xml:space="preserve">https://doi.org/10.21105/joss.02445</w:t>
        </w:r>
      </w:hyperlink>
      <w:r>
        <w:t xml:space="preserve">.</w:t>
      </w:r>
    </w:p>
    <w:p>
      <w:pPr>
        <w:numPr>
          <w:ilvl w:val="0"/>
          <w:numId w:val="1003"/>
        </w:numPr>
        <w:pStyle w:val="Compact"/>
      </w:pPr>
      <w:r>
        <w:t xml:space="preserve">Lüdecke D, Waggoner P, Makowski D (2019).</w:t>
      </w:r>
      <w:r>
        <w:t xml:space="preserve"> </w:t>
      </w:r>
      <w:r>
        <w:t xml:space="preserve">“</w:t>
      </w:r>
      <w:r>
        <w:t xml:space="preserve">insight: A Unified Interface to Access Information from Model Objects in R.</w:t>
      </w:r>
      <w:r>
        <w:t xml:space="preserve">”</w:t>
      </w:r>
      <w:r>
        <w:t xml:space="preserve"> </w:t>
      </w:r>
      <w:r>
        <w:rPr>
          <w:iCs/>
          <w:i/>
        </w:rPr>
        <w:t xml:space="preserve">Journal of Open Source Software</w:t>
      </w:r>
      <w:r>
        <w:t xml:space="preserve">,</w:t>
      </w:r>
      <w:r>
        <w:t xml:space="preserve"> </w:t>
      </w:r>
      <w:r>
        <w:rPr>
          <w:iCs/>
          <w:i/>
        </w:rPr>
        <w:t xml:space="preserve">4</w:t>
      </w:r>
      <w:r>
        <w:t xml:space="preserve">(38), 1412.</w:t>
      </w:r>
      <w:r>
        <w:t xml:space="preserve"> </w:t>
      </w:r>
      <w:hyperlink r:id="rId135">
        <w:r>
          <w:rPr>
            <w:rStyle w:val="Hyperlink"/>
          </w:rPr>
          <w:t xml:space="preserve">doi:10.21105/joss.01412</w:t>
        </w:r>
      </w:hyperlink>
      <w:r>
        <w:t xml:space="preserve"> </w:t>
      </w:r>
      <w:hyperlink r:id="rId136">
        <w:r>
          <w:rPr>
            <w:rStyle w:val="Hyperlink"/>
          </w:rPr>
          <w:t xml:space="preserve">https://doi.org/10.21105/joss.01412</w:t>
        </w:r>
      </w:hyperlink>
      <w:r>
        <w:t xml:space="preserve">.</w:t>
      </w:r>
    </w:p>
    <w:p>
      <w:pPr>
        <w:numPr>
          <w:ilvl w:val="0"/>
          <w:numId w:val="1003"/>
        </w:numPr>
        <w:pStyle w:val="Compact"/>
      </w:pPr>
      <w:r>
        <w:t xml:space="preserve">Lüdecke et al., (2021). performance: An R Package for Assessment, Comparison and Testing of Statistical Models. Journal of Open Source Software, 6(60), 3139.</w:t>
      </w:r>
      <w:r>
        <w:t xml:space="preserve"> </w:t>
      </w:r>
      <w:hyperlink r:id="rId137">
        <w:r>
          <w:rPr>
            <w:rStyle w:val="Hyperlink"/>
          </w:rPr>
          <w:t xml:space="preserve">https://doi.org/10.21105/joss.03139</w:t>
        </w:r>
      </w:hyperlink>
    </w:p>
    <w:p>
      <w:pPr>
        <w:numPr>
          <w:ilvl w:val="0"/>
          <w:numId w:val="1003"/>
        </w:numPr>
        <w:pStyle w:val="Compact"/>
      </w:pPr>
      <w:r>
        <w:t xml:space="preserve">Lüdecke et al., (2021). see: An R Package for Visualizing Statistical Models. Journal of Open Source Software, 6(64), 3393.</w:t>
      </w:r>
      <w:r>
        <w:t xml:space="preserve"> </w:t>
      </w:r>
      <w:hyperlink r:id="rId138">
        <w:r>
          <w:rPr>
            <w:rStyle w:val="Hyperlink"/>
          </w:rPr>
          <w:t xml:space="preserve">https://doi.org/10.21105/joss.03393</w:t>
        </w:r>
      </w:hyperlink>
    </w:p>
    <w:p>
      <w:pPr>
        <w:numPr>
          <w:ilvl w:val="0"/>
          <w:numId w:val="1003"/>
        </w:numPr>
        <w:pStyle w:val="Compact"/>
      </w:pPr>
      <w:r>
        <w:t xml:space="preserve">Makowski, D., Ben-Shachar, M. S. &amp; Lüdecke, D. (2020).</w:t>
      </w:r>
      <w:r>
        <w:t xml:space="preserve"> </w:t>
      </w:r>
      <w:r>
        <w:rPr>
          <w:iCs/>
          <w:i/>
        </w:rPr>
        <w:t xml:space="preserve">The {easystats} collection of R packages</w:t>
      </w:r>
      <w:r>
        <w:t xml:space="preserve">. GitHub.</w:t>
      </w:r>
    </w:p>
    <w:p>
      <w:pPr>
        <w:numPr>
          <w:ilvl w:val="0"/>
          <w:numId w:val="1003"/>
        </w:numPr>
        <w:pStyle w:val="Compact"/>
      </w:pPr>
      <w:r>
        <w:t xml:space="preserve">Makowski, D., Ben-Shachar, M. S., Patil, I., &amp; Lüdecke, D. (2019). Methods and Algorithms for Correlation Analysis in R. Journal of Open Source Software, 5(51), 2306.</w:t>
      </w:r>
      <w:r>
        <w:t xml:space="preserve"> </w:t>
      </w:r>
      <w:hyperlink r:id="rId139">
        <w:r>
          <w:rPr>
            <w:rStyle w:val="Hyperlink"/>
          </w:rPr>
          <w:t xml:space="preserve">doi:10.21105/joss.02306</w:t>
        </w:r>
      </w:hyperlink>
    </w:p>
    <w:p>
      <w:pPr>
        <w:numPr>
          <w:ilvl w:val="0"/>
          <w:numId w:val="1003"/>
        </w:numPr>
        <w:pStyle w:val="Compact"/>
      </w:pPr>
      <w:r>
        <w:t xml:space="preserve">Makowski, D., Ben-Shachar, M. S., Patil, I., &amp; Lüdecke, D. (2020). Estimation of Model-Based Predictions, Contrasts and Means. CRAN.</w:t>
      </w:r>
    </w:p>
    <w:p>
      <w:pPr>
        <w:numPr>
          <w:ilvl w:val="0"/>
          <w:numId w:val="1003"/>
        </w:numPr>
        <w:pStyle w:val="Compact"/>
      </w:pPr>
      <w:r>
        <w:t xml:space="preserve">Makowski, D., Ben-Shachar, M., &amp; Lüdecke, D. (2019). bayestestR: Describing Effects and their Uncertainty, Existence and Significance within the Bayesian Framework. Journal of Open Source Software, 4(40), 1541.</w:t>
      </w:r>
      <w:r>
        <w:t xml:space="preserve"> </w:t>
      </w:r>
      <w:hyperlink r:id="rId140">
        <w:r>
          <w:rPr>
            <w:rStyle w:val="Hyperlink"/>
          </w:rPr>
          <w:t xml:space="preserve">doi:10.21105/joss.01541</w:t>
        </w:r>
      </w:hyperlink>
    </w:p>
    <w:p>
      <w:pPr>
        <w:numPr>
          <w:ilvl w:val="0"/>
          <w:numId w:val="1003"/>
        </w:numPr>
        <w:pStyle w:val="Compact"/>
      </w:pPr>
      <w:r>
        <w:t xml:space="preserve">Makowski, D., Ben-Shachar, M.S., Patil, I. &amp; Lüdecke, D. (2020). Automated Results Reporting as a Practical Tool to Improve Reproducibility and Methodological Best Practices Adoption. CRAN. Available from</w:t>
      </w:r>
      <w:r>
        <w:t xml:space="preserve"> </w:t>
      </w:r>
      <w:hyperlink r:id="rId141">
        <w:r>
          <w:rPr>
            <w:rStyle w:val="Hyperlink"/>
          </w:rPr>
          <w:t xml:space="preserve">https://github.com/easystats/report</w:t>
        </w:r>
      </w:hyperlink>
      <w:r>
        <w:t xml:space="preserve">. doi: .</w:t>
      </w:r>
    </w:p>
    <w:p>
      <w:pPr>
        <w:numPr>
          <w:ilvl w:val="0"/>
          <w:numId w:val="1003"/>
        </w:numPr>
        <w:pStyle w:val="Compact"/>
      </w:pPr>
      <w:r>
        <w:t xml:space="preserve">Makowski, Lüdecke, Patil, Ben-Shachar, &amp; Wiernik (2021). datawizard: Easy Data Wrangling. CRAN. Available from</w:t>
      </w:r>
      <w:r>
        <w:t xml:space="preserve"> </w:t>
      </w:r>
      <w:hyperlink r:id="rId142">
        <w:r>
          <w:rPr>
            <w:rStyle w:val="Hyperlink"/>
          </w:rPr>
          <w:t xml:space="preserve">https://easystats.github.io/datawizard/</w:t>
        </w:r>
      </w:hyperlink>
    </w:p>
    <w:p>
      <w:pPr>
        <w:numPr>
          <w:ilvl w:val="0"/>
          <w:numId w:val="1003"/>
        </w:numPr>
        <w:pStyle w:val="Compact"/>
      </w:pPr>
      <w:r>
        <w:t xml:space="preserve">R Core Team (2022). R: A language and environment for statistical computing. R Foundation for Statistical Computing, Vienna, Austria. URL</w:t>
      </w:r>
      <w:r>
        <w:t xml:space="preserve"> </w:t>
      </w:r>
      <w:hyperlink r:id="rId143">
        <w:r>
          <w:rPr>
            <w:rStyle w:val="Hyperlink"/>
          </w:rPr>
          <w:t xml:space="preserve">https://www.R-project.org/</w:t>
        </w:r>
      </w:hyperlink>
      <w:r>
        <w:t xml:space="preserve">.</w:t>
      </w:r>
    </w:p>
    <w:p>
      <w:pPr>
        <w:numPr>
          <w:ilvl w:val="0"/>
          <w:numId w:val="1003"/>
        </w:numPr>
        <w:pStyle w:val="Compact"/>
      </w:pPr>
      <w:r>
        <w:t xml:space="preserve">Wickham et al., (2019). Welcome to the tidyverse. Journal of Open Source Software, 4(43), 1686,</w:t>
      </w:r>
      <w:r>
        <w:t xml:space="preserve"> </w:t>
      </w:r>
      <w:hyperlink r:id="rId144">
        <w:r>
          <w:rPr>
            <w:rStyle w:val="Hyperlink"/>
          </w:rPr>
          <w:t xml:space="preserve">https://doi.org/10.21105/joss.01686</w:t>
        </w:r>
      </w:hyperlink>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bookmarkEnd w:id="145"/>
    <w:bookmarkStart w:id="146" w:name="references"/>
    <w:p>
      <w:pPr>
        <w:pStyle w:val="Heading1"/>
      </w:pPr>
      <w:r>
        <w:rPr>
          <w:rStyle w:val="SectionNumber"/>
        </w:rPr>
        <w:t xml:space="preserve">8</w:t>
      </w:r>
      <w:r>
        <w:tab/>
      </w:r>
      <w:r>
        <w:t xml:space="preserve">References</w:t>
      </w:r>
    </w:p>
    <w:bookmarkEnd w:id="146"/>
    <w:sectPr w:rsidR="00D71D01" w:rsidRPr="00D71D01" w:rsidSect="00017620">
      <w:pgSz w:h="16838" w:w="11906"/>
      <w:pgMar w:bottom="720" w:footer="708" w:gutter="0" w:header="708" w:left="720" w:right="720" w:top="72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482775B"/>
    <w:multiLevelType w:val="multilevel"/>
    <w:tmpl w:val="22DA7832"/>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lang w:bidi="ar-SA" w:eastAsia="en-US" w:val="fr-FR"/>
      </w:rPr>
    </w:rPrDefault>
    <w:pPrDefault>
      <w:pPr>
        <w:spacing w:after="200" w:before="1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50B26"/>
  </w:style>
  <w:style w:styleId="Heading1" w:type="paragraph">
    <w:name w:val="heading 1"/>
    <w:basedOn w:val="Normal"/>
    <w:next w:val="Normal"/>
    <w:link w:val="Heading1Char"/>
    <w:uiPriority w:val="9"/>
    <w:qFormat/>
    <w:rsid w:val="00B50B26"/>
    <w:pPr>
      <w:pageBreakBefore/>
      <w:pBdr>
        <w:top w:color="0070C0" w:space="0" w:sz="24" w:val="single"/>
        <w:left w:color="0070C0" w:space="0" w:sz="24" w:val="single"/>
        <w:bottom w:color="0070C0" w:space="0" w:sz="24" w:val="single"/>
        <w:right w:color="0070C0" w:space="0" w:sz="24" w:val="single"/>
      </w:pBdr>
      <w:shd w:color="auto" w:fill="0070C0" w:val="clear"/>
      <w:spacing w:after="0" w:line="240" w:lineRule="auto"/>
      <w:jc w:val="center"/>
      <w:outlineLvl w:val="0"/>
    </w:pPr>
    <w:rPr>
      <w:b/>
      <w:caps/>
      <w:color w:themeColor="background1" w:val="FFFFFF"/>
      <w:spacing w:val="15"/>
      <w:sz w:val="48"/>
      <w:szCs w:val="22"/>
    </w:rPr>
  </w:style>
  <w:style w:styleId="Heading2" w:type="paragraph">
    <w:name w:val="heading 2"/>
    <w:basedOn w:val="Normal"/>
    <w:next w:val="Normal"/>
    <w:link w:val="Heading2Char"/>
    <w:uiPriority w:val="9"/>
    <w:unhideWhenUsed/>
    <w:qFormat/>
    <w:rsid w:val="00B50B26"/>
    <w:pPr>
      <w:pBdr>
        <w:top w:color="00B0F0" w:space="0" w:sz="24" w:val="single"/>
        <w:left w:color="00B0F0" w:space="0" w:sz="24" w:val="single"/>
        <w:bottom w:color="00B0F0" w:space="0" w:sz="24" w:val="single"/>
        <w:right w:color="00B0F0" w:space="0" w:sz="24" w:val="single"/>
      </w:pBdr>
      <w:shd w:color="auto" w:fill="00B0F0" w:val="clear"/>
      <w:spacing w:after="0" w:line="240" w:lineRule="auto"/>
      <w:outlineLvl w:val="1"/>
    </w:pPr>
    <w:rPr>
      <w:b/>
      <w:caps/>
      <w:color w:themeColor="background1" w:val="FFFFFF"/>
      <w:spacing w:val="15"/>
      <w:sz w:val="36"/>
    </w:rPr>
  </w:style>
  <w:style w:styleId="Heading3" w:type="paragraph">
    <w:name w:val="heading 3"/>
    <w:basedOn w:val="Normal"/>
    <w:next w:val="Normal"/>
    <w:link w:val="Heading3Char"/>
    <w:uiPriority w:val="9"/>
    <w:unhideWhenUsed/>
    <w:qFormat/>
    <w:rsid w:val="00BC16DD"/>
    <w:pPr>
      <w:pBdr>
        <w:top w:color="0070C0" w:space="2" w:sz="18" w:val="single"/>
        <w:bottom w:color="0070C0" w:space="1" w:sz="18" w:val="single"/>
      </w:pBdr>
      <w:spacing w:after="0" w:before="300" w:line="240" w:lineRule="auto"/>
      <w:outlineLvl w:val="2"/>
    </w:pPr>
    <w:rPr>
      <w:b/>
      <w:caps/>
      <w:spacing w:val="15"/>
      <w:sz w:val="28"/>
    </w:rPr>
  </w:style>
  <w:style w:styleId="Heading4" w:type="paragraph">
    <w:name w:val="heading 4"/>
    <w:basedOn w:val="Normal"/>
    <w:next w:val="Normal"/>
    <w:link w:val="Heading4Char"/>
    <w:uiPriority w:val="9"/>
    <w:unhideWhenUsed/>
    <w:qFormat/>
    <w:rsid w:val="00BF2E20"/>
    <w:pPr>
      <w:pBdr>
        <w:top w:color="00B0F0" w:space="1" w:sz="18" w:val="single"/>
        <w:bottom w:color="00B0F0" w:space="1" w:sz="18" w:val="single"/>
      </w:pBdr>
      <w:spacing w:after="0" w:before="200"/>
      <w:outlineLvl w:val="3"/>
    </w:pPr>
    <w:rPr>
      <w:caps/>
      <w:spacing w:val="10"/>
      <w:sz w:val="24"/>
    </w:rPr>
  </w:style>
  <w:style w:styleId="Heading5" w:type="paragraph">
    <w:name w:val="heading 5"/>
    <w:basedOn w:val="Normal"/>
    <w:next w:val="Normal"/>
    <w:link w:val="Heading5Char"/>
    <w:uiPriority w:val="9"/>
    <w:unhideWhenUsed/>
    <w:qFormat/>
    <w:rsid w:val="00BF2E20"/>
    <w:pPr>
      <w:pBdr>
        <w:bottom w:color="0070C0" w:space="1" w:sz="12" w:val="single"/>
      </w:pBdr>
      <w:spacing w:after="0" w:before="200"/>
      <w:outlineLvl w:val="4"/>
    </w:pPr>
    <w:rPr>
      <w:b/>
      <w:caps/>
      <w:color w:val="0070C0"/>
      <w:spacing w:val="10"/>
    </w:rPr>
  </w:style>
  <w:style w:styleId="Heading6" w:type="paragraph">
    <w:name w:val="heading 6"/>
    <w:basedOn w:val="Normal"/>
    <w:next w:val="Normal"/>
    <w:link w:val="Heading6Char"/>
    <w:uiPriority w:val="9"/>
    <w:unhideWhenUsed/>
    <w:qFormat/>
    <w:rsid w:val="00BF2E20"/>
    <w:pPr>
      <w:pBdr>
        <w:bottom w:color="00B0F0" w:space="1" w:sz="4" w:val="single"/>
      </w:pBdr>
      <w:spacing w:after="0" w:before="200"/>
      <w:outlineLvl w:val="5"/>
    </w:pPr>
    <w:rPr>
      <w:i/>
      <w:caps/>
      <w:color w:val="00B0F0"/>
      <w:spacing w:val="10"/>
    </w:rPr>
  </w:style>
  <w:style w:styleId="Heading7" w:type="paragraph">
    <w:name w:val="heading 7"/>
    <w:basedOn w:val="Normal"/>
    <w:next w:val="Normal"/>
    <w:link w:val="Heading7Char"/>
    <w:uiPriority w:val="9"/>
    <w:semiHidden/>
    <w:unhideWhenUsed/>
    <w:qFormat/>
    <w:rsid w:val="00B50B26"/>
    <w:pPr>
      <w:spacing w:after="0" w:before="200"/>
      <w:outlineLvl w:val="6"/>
    </w:pPr>
    <w:rPr>
      <w:caps/>
      <w:color w:themeColor="accent1" w:themeShade="BF" w:val="2F5496"/>
      <w:spacing w:val="10"/>
    </w:rPr>
  </w:style>
  <w:style w:styleId="Heading8" w:type="paragraph">
    <w:name w:val="heading 8"/>
    <w:basedOn w:val="Normal"/>
    <w:next w:val="Normal"/>
    <w:link w:val="Heading8Char"/>
    <w:uiPriority w:val="9"/>
    <w:semiHidden/>
    <w:unhideWhenUsed/>
    <w:qFormat/>
    <w:rsid w:val="00B50B26"/>
    <w:pPr>
      <w:spacing w:after="0" w:before="200"/>
      <w:outlineLvl w:val="7"/>
    </w:pPr>
    <w:rPr>
      <w:caps/>
      <w:spacing w:val="10"/>
      <w:sz w:val="18"/>
      <w:szCs w:val="18"/>
    </w:rPr>
  </w:style>
  <w:style w:styleId="Heading9" w:type="paragraph">
    <w:name w:val="heading 9"/>
    <w:basedOn w:val="Normal"/>
    <w:next w:val="Normal"/>
    <w:link w:val="Heading9Char"/>
    <w:uiPriority w:val="9"/>
    <w:semiHidden/>
    <w:unhideWhenUsed/>
    <w:qFormat/>
    <w:rsid w:val="00B50B26"/>
    <w:pPr>
      <w:spacing w:after="0" w:before="200"/>
      <w:outlineLvl w:val="8"/>
    </w:pPr>
    <w:rPr>
      <w:i/>
      <w:iCs/>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B50B26"/>
    <w:rPr>
      <w:b/>
      <w:caps/>
      <w:color w:themeColor="background1" w:val="FFFFFF"/>
      <w:spacing w:val="15"/>
      <w:sz w:val="48"/>
      <w:szCs w:val="22"/>
      <w:shd w:color="auto" w:fill="0070C0" w:val="clear"/>
    </w:rPr>
  </w:style>
  <w:style w:customStyle="1" w:styleId="Heading2Char" w:type="character">
    <w:name w:val="Heading 2 Char"/>
    <w:basedOn w:val="DefaultParagraphFont"/>
    <w:link w:val="Heading2"/>
    <w:uiPriority w:val="9"/>
    <w:rsid w:val="00B50B26"/>
    <w:rPr>
      <w:b/>
      <w:caps/>
      <w:color w:themeColor="background1" w:val="FFFFFF"/>
      <w:spacing w:val="15"/>
      <w:sz w:val="36"/>
      <w:shd w:color="auto" w:fill="00B0F0" w:val="clear"/>
    </w:rPr>
  </w:style>
  <w:style w:customStyle="1" w:styleId="Heading3Char" w:type="character">
    <w:name w:val="Heading 3 Char"/>
    <w:basedOn w:val="DefaultParagraphFont"/>
    <w:link w:val="Heading3"/>
    <w:uiPriority w:val="9"/>
    <w:rsid w:val="00BC16DD"/>
    <w:rPr>
      <w:b/>
      <w:caps/>
      <w:spacing w:val="15"/>
      <w:sz w:val="28"/>
    </w:rPr>
  </w:style>
  <w:style w:customStyle="1" w:styleId="Heading4Char" w:type="character">
    <w:name w:val="Heading 4 Char"/>
    <w:basedOn w:val="DefaultParagraphFont"/>
    <w:link w:val="Heading4"/>
    <w:uiPriority w:val="9"/>
    <w:rsid w:val="00BF2E20"/>
    <w:rPr>
      <w:caps/>
      <w:spacing w:val="10"/>
      <w:sz w:val="24"/>
    </w:rPr>
  </w:style>
  <w:style w:customStyle="1" w:styleId="Heading5Char" w:type="character">
    <w:name w:val="Heading 5 Char"/>
    <w:basedOn w:val="DefaultParagraphFont"/>
    <w:link w:val="Heading5"/>
    <w:uiPriority w:val="9"/>
    <w:rsid w:val="00BF2E20"/>
    <w:rPr>
      <w:b/>
      <w:caps/>
      <w:color w:val="0070C0"/>
      <w:spacing w:val="10"/>
    </w:rPr>
  </w:style>
  <w:style w:customStyle="1" w:styleId="Heading6Char" w:type="character">
    <w:name w:val="Heading 6 Char"/>
    <w:basedOn w:val="DefaultParagraphFont"/>
    <w:link w:val="Heading6"/>
    <w:uiPriority w:val="9"/>
    <w:rsid w:val="00BF2E20"/>
    <w:rPr>
      <w:i/>
      <w:caps/>
      <w:color w:val="00B0F0"/>
      <w:spacing w:val="10"/>
    </w:rPr>
  </w:style>
  <w:style w:customStyle="1" w:styleId="Heading7Char" w:type="character">
    <w:name w:val="Heading 7 Char"/>
    <w:basedOn w:val="DefaultParagraphFont"/>
    <w:link w:val="Heading7"/>
    <w:uiPriority w:val="9"/>
    <w:semiHidden/>
    <w:rsid w:val="00B50B26"/>
    <w:rPr>
      <w:caps/>
      <w:color w:themeColor="accent1" w:themeShade="BF" w:val="2F5496"/>
      <w:spacing w:val="10"/>
    </w:rPr>
  </w:style>
  <w:style w:customStyle="1" w:styleId="Heading8Char" w:type="character">
    <w:name w:val="Heading 8 Char"/>
    <w:basedOn w:val="DefaultParagraphFont"/>
    <w:link w:val="Heading8"/>
    <w:uiPriority w:val="9"/>
    <w:semiHidden/>
    <w:rsid w:val="00B50B26"/>
    <w:rPr>
      <w:caps/>
      <w:spacing w:val="10"/>
      <w:sz w:val="18"/>
      <w:szCs w:val="18"/>
    </w:rPr>
  </w:style>
  <w:style w:customStyle="1" w:styleId="Heading9Char" w:type="character">
    <w:name w:val="Heading 9 Char"/>
    <w:basedOn w:val="DefaultParagraphFont"/>
    <w:link w:val="Heading9"/>
    <w:uiPriority w:val="9"/>
    <w:semiHidden/>
    <w:rsid w:val="00B50B26"/>
    <w:rPr>
      <w:i/>
      <w:iCs/>
      <w:caps/>
      <w:spacing w:val="10"/>
      <w:sz w:val="18"/>
      <w:szCs w:val="18"/>
    </w:rPr>
  </w:style>
  <w:style w:styleId="Caption" w:type="paragraph">
    <w:name w:val="caption"/>
    <w:basedOn w:val="Normal"/>
    <w:next w:val="Normal"/>
    <w:uiPriority w:val="35"/>
    <w:semiHidden/>
    <w:unhideWhenUsed/>
    <w:qFormat/>
    <w:rsid w:val="00B50B26"/>
    <w:rPr>
      <w:b/>
      <w:bCs/>
      <w:color w:themeColor="accent1" w:themeShade="BF" w:val="2F5496"/>
      <w:sz w:val="16"/>
      <w:szCs w:val="16"/>
    </w:rPr>
  </w:style>
  <w:style w:styleId="Title" w:type="paragraph">
    <w:name w:val="Title"/>
    <w:basedOn w:val="Normal"/>
    <w:next w:val="Normal"/>
    <w:link w:val="TitleChar"/>
    <w:uiPriority w:val="10"/>
    <w:qFormat/>
    <w:rsid w:val="00127901"/>
    <w:pPr>
      <w:spacing w:after="0" w:before="0"/>
      <w:jc w:val="center"/>
    </w:pPr>
    <w:rPr>
      <w:rFonts w:ascii="Century Gothic" w:cstheme="majorBidi" w:eastAsiaTheme="majorEastAsia" w:hAnsi="Century Gothic"/>
      <w:b/>
      <w:caps/>
      <w:color w:val="0070C0"/>
      <w:spacing w:val="10"/>
      <w:sz w:val="72"/>
      <w:szCs w:val="52"/>
    </w:rPr>
  </w:style>
  <w:style w:customStyle="1" w:styleId="TitleChar" w:type="character">
    <w:name w:val="Title Char"/>
    <w:basedOn w:val="DefaultParagraphFont"/>
    <w:link w:val="Title"/>
    <w:uiPriority w:val="10"/>
    <w:rsid w:val="00127901"/>
    <w:rPr>
      <w:rFonts w:ascii="Century Gothic" w:cstheme="majorBidi" w:eastAsiaTheme="majorEastAsia" w:hAnsi="Century Gothic"/>
      <w:b/>
      <w:caps/>
      <w:color w:val="0070C0"/>
      <w:spacing w:val="10"/>
      <w:sz w:val="72"/>
      <w:szCs w:val="52"/>
    </w:rPr>
  </w:style>
  <w:style w:styleId="Subtitle" w:type="paragraph">
    <w:name w:val="Subtitle"/>
    <w:basedOn w:val="Normal"/>
    <w:next w:val="Normal"/>
    <w:link w:val="SubtitleChar"/>
    <w:uiPriority w:val="11"/>
    <w:qFormat/>
    <w:rsid w:val="00B50B26"/>
    <w:pPr>
      <w:spacing w:after="500" w:before="0" w:line="240" w:lineRule="auto"/>
    </w:pPr>
    <w:rPr>
      <w:caps/>
      <w:color w:themeColor="text1" w:themeTint="A6" w:val="595959"/>
      <w:spacing w:val="10"/>
      <w:sz w:val="21"/>
      <w:szCs w:val="21"/>
    </w:rPr>
  </w:style>
  <w:style w:customStyle="1" w:styleId="SubtitleChar" w:type="character">
    <w:name w:val="Subtitle Char"/>
    <w:basedOn w:val="DefaultParagraphFont"/>
    <w:link w:val="Subtitle"/>
    <w:uiPriority w:val="11"/>
    <w:rsid w:val="00B50B26"/>
    <w:rPr>
      <w:caps/>
      <w:color w:themeColor="text1" w:themeTint="A6" w:val="595959"/>
      <w:spacing w:val="10"/>
      <w:sz w:val="21"/>
      <w:szCs w:val="21"/>
    </w:rPr>
  </w:style>
  <w:style w:styleId="Strong" w:type="character">
    <w:name w:val="Strong"/>
    <w:uiPriority w:val="22"/>
    <w:qFormat/>
    <w:rsid w:val="00B50B26"/>
    <w:rPr>
      <w:b/>
      <w:bCs/>
    </w:rPr>
  </w:style>
  <w:style w:styleId="Emphasis" w:type="character">
    <w:name w:val="Emphasis"/>
    <w:uiPriority w:val="20"/>
    <w:qFormat/>
    <w:rsid w:val="00B50B26"/>
    <w:rPr>
      <w:caps/>
      <w:color w:themeColor="accent1" w:themeShade="7F" w:val="1F3763"/>
      <w:spacing w:val="5"/>
    </w:rPr>
  </w:style>
  <w:style w:styleId="NoSpacing" w:type="paragraph">
    <w:name w:val="No Spacing"/>
    <w:uiPriority w:val="1"/>
    <w:qFormat/>
    <w:rsid w:val="00B50B26"/>
    <w:pPr>
      <w:spacing w:after="0" w:line="240" w:lineRule="auto"/>
    </w:pPr>
  </w:style>
  <w:style w:styleId="Quote" w:type="paragraph">
    <w:name w:val="Quote"/>
    <w:basedOn w:val="Normal"/>
    <w:next w:val="Normal"/>
    <w:link w:val="QuoteChar"/>
    <w:uiPriority w:val="29"/>
    <w:qFormat/>
    <w:rsid w:val="00B50B26"/>
    <w:rPr>
      <w:i/>
      <w:iCs/>
      <w:sz w:val="24"/>
      <w:szCs w:val="24"/>
    </w:rPr>
  </w:style>
  <w:style w:customStyle="1" w:styleId="QuoteChar" w:type="character">
    <w:name w:val="Quote Char"/>
    <w:basedOn w:val="DefaultParagraphFont"/>
    <w:link w:val="Quote"/>
    <w:uiPriority w:val="29"/>
    <w:rsid w:val="00B50B26"/>
    <w:rPr>
      <w:i/>
      <w:iCs/>
      <w:sz w:val="24"/>
      <w:szCs w:val="24"/>
    </w:rPr>
  </w:style>
  <w:style w:styleId="IntenseQuote" w:type="paragraph">
    <w:name w:val="Intense Quote"/>
    <w:basedOn w:val="Normal"/>
    <w:next w:val="Normal"/>
    <w:link w:val="IntenseQuoteChar"/>
    <w:uiPriority w:val="30"/>
    <w:qFormat/>
    <w:rsid w:val="00B50B26"/>
    <w:pPr>
      <w:spacing w:after="240" w:before="240" w:line="240" w:lineRule="auto"/>
      <w:ind w:left="1080" w:right="1080"/>
      <w:jc w:val="center"/>
    </w:pPr>
    <w:rPr>
      <w:color w:themeColor="accent1" w:val="4472C4"/>
      <w:sz w:val="24"/>
      <w:szCs w:val="24"/>
    </w:rPr>
  </w:style>
  <w:style w:customStyle="1" w:styleId="IntenseQuoteChar" w:type="character">
    <w:name w:val="Intense Quote Char"/>
    <w:basedOn w:val="DefaultParagraphFont"/>
    <w:link w:val="IntenseQuote"/>
    <w:uiPriority w:val="30"/>
    <w:rsid w:val="00B50B26"/>
    <w:rPr>
      <w:color w:themeColor="accent1" w:val="4472C4"/>
      <w:sz w:val="24"/>
      <w:szCs w:val="24"/>
    </w:rPr>
  </w:style>
  <w:style w:styleId="SubtleEmphasis" w:type="character">
    <w:name w:val="Subtle Emphasis"/>
    <w:uiPriority w:val="19"/>
    <w:qFormat/>
    <w:rsid w:val="00B50B26"/>
    <w:rPr>
      <w:i/>
      <w:iCs/>
      <w:color w:themeColor="accent1" w:themeShade="7F" w:val="1F3763"/>
    </w:rPr>
  </w:style>
  <w:style w:styleId="IntenseEmphasis" w:type="character">
    <w:name w:val="Intense Emphasis"/>
    <w:uiPriority w:val="21"/>
    <w:qFormat/>
    <w:rsid w:val="00B50B26"/>
    <w:rPr>
      <w:b/>
      <w:bCs/>
      <w:caps/>
      <w:color w:themeColor="accent1" w:themeShade="7F" w:val="1F3763"/>
      <w:spacing w:val="10"/>
    </w:rPr>
  </w:style>
  <w:style w:styleId="SubtleReference" w:type="character">
    <w:name w:val="Subtle Reference"/>
    <w:uiPriority w:val="31"/>
    <w:qFormat/>
    <w:rsid w:val="00B50B26"/>
    <w:rPr>
      <w:b/>
      <w:bCs/>
      <w:color w:themeColor="accent1" w:val="4472C4"/>
    </w:rPr>
  </w:style>
  <w:style w:styleId="IntenseReference" w:type="character">
    <w:name w:val="Intense Reference"/>
    <w:uiPriority w:val="32"/>
    <w:qFormat/>
    <w:rsid w:val="00B50B26"/>
    <w:rPr>
      <w:b/>
      <w:bCs/>
      <w:i/>
      <w:iCs/>
      <w:caps/>
      <w:color w:themeColor="accent1" w:val="4472C4"/>
    </w:rPr>
  </w:style>
  <w:style w:styleId="BookTitle" w:type="character">
    <w:name w:val="Book Title"/>
    <w:uiPriority w:val="33"/>
    <w:qFormat/>
    <w:rsid w:val="00B50B26"/>
    <w:rPr>
      <w:b/>
      <w:bCs/>
      <w:i/>
      <w:iCs/>
      <w:spacing w:val="0"/>
    </w:rPr>
  </w:style>
  <w:style w:styleId="TOCHeading" w:type="paragraph">
    <w:name w:val="TOC Heading"/>
    <w:basedOn w:val="Heading1"/>
    <w:next w:val="Normal"/>
    <w:uiPriority w:val="39"/>
    <w:semiHidden/>
    <w:unhideWhenUsed/>
    <w:qFormat/>
    <w:rsid w:val="00B50B26"/>
    <w:pPr>
      <w:outlineLvl w:val="9"/>
    </w:pPr>
  </w:style>
  <w:style w:styleId="TableGrid" w:type="table">
    <w:name w:val="Table Grid"/>
    <w:aliases w:val="Table"/>
    <w:basedOn w:val="TableSimple1"/>
    <w:uiPriority w:val="39"/>
    <w:rsid w:val="009A05A8"/>
    <w:pPr>
      <w:spacing w:after="0" w:before="0" w:line="240" w:lineRule="auto"/>
    </w:pPr>
    <w:tblPr>
      <w:tblBorders>
        <w:top w:color="000000" w:space="0" w:sz="12" w:themeColor="text1" w:val="single"/>
        <w:bottom w:color="000000" w:space="0" w:sz="12" w:themeColor="text1" w:val="single"/>
      </w:tblBorders>
    </w:tblPr>
    <w:tcPr>
      <w:shd w:color="auto" w:fill="auto" w:val="clear"/>
    </w:tcPr>
    <w:tblStylePr w:type="firstRow">
      <w:rPr>
        <w:b/>
      </w:rPr>
      <w:tblPr/>
      <w:tcPr>
        <w:tcBorders>
          <w:bottom w:color="000000" w:space="0" w:sz="12" w:themeColor="text1" w:val="single"/>
          <w:tl2br w:color="auto" w:space="0" w:sz="0" w:val="none"/>
          <w:tr2bl w:color="auto" w:space="0" w:sz="0" w:val="none"/>
        </w:tcBorders>
        <w:shd w:color="auto" w:fill="auto" w:val="clear"/>
      </w:tcPr>
    </w:tblStylePr>
    <w:tblStylePr w:type="lastRow">
      <w:tblPr/>
      <w:tcPr>
        <w:tcBorders>
          <w:top w:val="nil"/>
          <w:left w:val="nil"/>
          <w:bottom w:color="000000" w:space="0" w:sz="12" w:themeColor="text1" w:val="single"/>
          <w:right w:val="nil"/>
          <w:insideH w:val="nil"/>
          <w:insideV w:val="nil"/>
          <w:tl2br w:val="nil"/>
          <w:tr2bl w:val="nil"/>
        </w:tcBorders>
        <w:shd w:color="auto" w:fill="auto" w:val="clear"/>
      </w:tcPr>
    </w:tblStylePr>
  </w:style>
  <w:style w:styleId="TableSimple1" w:type="table">
    <w:name w:val="Table Simple 1"/>
    <w:basedOn w:val="TableNormal"/>
    <w:uiPriority w:val="99"/>
    <w:semiHidden/>
    <w:unhideWhenUsed/>
    <w:rsid w:val="009A05A8"/>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110" Target="media/rId110.png" /><Relationship Type="http://schemas.openxmlformats.org/officeDocument/2006/relationships/image" Id="rId97" Target="media/rId97.png" /><Relationship Type="http://schemas.openxmlformats.org/officeDocument/2006/relationships/image" Id="rId114" Target="media/rId114.png" /><Relationship Type="http://schemas.openxmlformats.org/officeDocument/2006/relationships/image" Id="rId101" Target="media/rId101.png" /><Relationship Type="http://schemas.openxmlformats.org/officeDocument/2006/relationships/image" Id="rId118" Target="media/rId118.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29" Target="media/rId29.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68" Target="media/rId68.png" /><Relationship Type="http://schemas.openxmlformats.org/officeDocument/2006/relationships/image" Id="rId60" Target="media/rId60.png" /><Relationship Type="http://schemas.openxmlformats.org/officeDocument/2006/relationships/hyperlink" Id="rId135" Target="doi:10.21105/joss.01412" TargetMode="External" /><Relationship Type="http://schemas.openxmlformats.org/officeDocument/2006/relationships/hyperlink" Id="rId140" Target="doi:10.21105/joss.01541" TargetMode="External" /><Relationship Type="http://schemas.openxmlformats.org/officeDocument/2006/relationships/hyperlink" Id="rId139" Target="doi:10.21105/joss.02306" TargetMode="External" /><Relationship Type="http://schemas.openxmlformats.org/officeDocument/2006/relationships/hyperlink" Id="rId133" Target="doi:10.21105/joss.02445" TargetMode="External" /><Relationship Type="http://schemas.openxmlformats.org/officeDocument/2006/relationships/hyperlink" Id="rId132" Target="https://cran.r-project.org/package=interactions" TargetMode="External" /><Relationship Type="http://schemas.openxmlformats.org/officeDocument/2006/relationships/hyperlink" Id="rId72" Target="https://doi.org/10.1016/j.jesp.2013.03.013" TargetMode="External" /><Relationship Type="http://schemas.openxmlformats.org/officeDocument/2006/relationships/hyperlink" Id="rId23" Target="https://doi.org/10.1037/a0035569" TargetMode="External" /><Relationship Type="http://schemas.openxmlformats.org/officeDocument/2006/relationships/hyperlink" Id="rId136" Target="https://doi.org/10.21105/joss.01412" TargetMode="External" /><Relationship Type="http://schemas.openxmlformats.org/officeDocument/2006/relationships/hyperlink" Id="rId144" Target="https://doi.org/10.21105/joss.01686" TargetMode="External" /><Relationship Type="http://schemas.openxmlformats.org/officeDocument/2006/relationships/hyperlink" Id="rId134" Target="https://doi.org/10.21105/joss.02445" TargetMode="External" /><Relationship Type="http://schemas.openxmlformats.org/officeDocument/2006/relationships/hyperlink" Id="rId137" Target="https://doi.org/10.21105/joss.03139" TargetMode="External" /><Relationship Type="http://schemas.openxmlformats.org/officeDocument/2006/relationships/hyperlink" Id="rId138" Target="https://doi.org/10.21105/joss.03393" TargetMode="External" /><Relationship Type="http://schemas.openxmlformats.org/officeDocument/2006/relationships/hyperlink" Id="rId142" Target="https://easystats.github.io/datawizard/" TargetMode="External" /><Relationship Type="http://schemas.openxmlformats.org/officeDocument/2006/relationships/hyperlink" Id="rId141" Target="https://github.com/easystats/report" TargetMode="External" /><Relationship Type="http://schemas.openxmlformats.org/officeDocument/2006/relationships/hyperlink" Id="rId130" Target="https://pkg.robjhyndman.com/forecast/" TargetMode="External" /><Relationship Type="http://schemas.openxmlformats.org/officeDocument/2006/relationships/hyperlink" Id="rId131" Target="https://rmarkdown.rstudio.com" TargetMode="External" /><Relationship Type="http://schemas.openxmlformats.org/officeDocument/2006/relationships/hyperlink" Id="rId14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35" Target="doi:10.21105/joss.01412" TargetMode="External" /><Relationship Type="http://schemas.openxmlformats.org/officeDocument/2006/relationships/hyperlink" Id="rId140" Target="doi:10.21105/joss.01541" TargetMode="External" /><Relationship Type="http://schemas.openxmlformats.org/officeDocument/2006/relationships/hyperlink" Id="rId139" Target="doi:10.21105/joss.02306" TargetMode="External" /><Relationship Type="http://schemas.openxmlformats.org/officeDocument/2006/relationships/hyperlink" Id="rId133" Target="doi:10.21105/joss.02445" TargetMode="External" /><Relationship Type="http://schemas.openxmlformats.org/officeDocument/2006/relationships/hyperlink" Id="rId132" Target="https://cran.r-project.org/package=interactions" TargetMode="External" /><Relationship Type="http://schemas.openxmlformats.org/officeDocument/2006/relationships/hyperlink" Id="rId72" Target="https://doi.org/10.1016/j.jesp.2013.03.013" TargetMode="External" /><Relationship Type="http://schemas.openxmlformats.org/officeDocument/2006/relationships/hyperlink" Id="rId23" Target="https://doi.org/10.1037/a0035569" TargetMode="External" /><Relationship Type="http://schemas.openxmlformats.org/officeDocument/2006/relationships/hyperlink" Id="rId136" Target="https://doi.org/10.21105/joss.01412" TargetMode="External" /><Relationship Type="http://schemas.openxmlformats.org/officeDocument/2006/relationships/hyperlink" Id="rId144" Target="https://doi.org/10.21105/joss.01686" TargetMode="External" /><Relationship Type="http://schemas.openxmlformats.org/officeDocument/2006/relationships/hyperlink" Id="rId134" Target="https://doi.org/10.21105/joss.02445" TargetMode="External" /><Relationship Type="http://schemas.openxmlformats.org/officeDocument/2006/relationships/hyperlink" Id="rId137" Target="https://doi.org/10.21105/joss.03139" TargetMode="External" /><Relationship Type="http://schemas.openxmlformats.org/officeDocument/2006/relationships/hyperlink" Id="rId138" Target="https://doi.org/10.21105/joss.03393" TargetMode="External" /><Relationship Type="http://schemas.openxmlformats.org/officeDocument/2006/relationships/hyperlink" Id="rId142" Target="https://easystats.github.io/datawizard/" TargetMode="External" /><Relationship Type="http://schemas.openxmlformats.org/officeDocument/2006/relationships/hyperlink" Id="rId141" Target="https://github.com/easystats/report" TargetMode="External" /><Relationship Type="http://schemas.openxmlformats.org/officeDocument/2006/relationships/hyperlink" Id="rId130" Target="https://pkg.robjhyndman.com/forecast/" TargetMode="External" /><Relationship Type="http://schemas.openxmlformats.org/officeDocument/2006/relationships/hyperlink" Id="rId131" Target="https://rmarkdown.rstudio.com" TargetMode="External" /><Relationship Type="http://schemas.openxmlformats.org/officeDocument/2006/relationships/hyperlink" Id="rId14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Priming Mindfulness Project</dc:title>
  <dc:creator>Rémi Thériault</dc:creator>
  <cp:keywords/>
  <dcterms:created xsi:type="dcterms:W3CDTF">2022-05-15T22:01:51Z</dcterms:created>
  <dcterms:modified xsi:type="dcterms:W3CDTF">2022-05-15T22:01:51Z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date">
    <vt:lpwstr>2022-05-15</vt:lpwstr>
  </property>
  <property fmtid="{D5CDD505-2E9C-101B-9397-08002B2CF9AE}" pid="5" name="editor_options">
    <vt:lpwstr/>
  </property>
  <property fmtid="{D5CDD505-2E9C-101B-9397-08002B2CF9AE}" pid="6" name="output">
    <vt:lpwstr/>
  </property>
  <property fmtid="{D5CDD505-2E9C-101B-9397-08002B2CF9AE}" pid="7" name="subtitle">
    <vt:lpwstr>Comparison &amp; analysis report</vt:lpwstr>
  </property>
</Properties>
</file>