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/>
        <w:jc w:val="center"/>
      </w:pPr>
      <w:r>
        <w:rPr>
          <w:b/>
          <w:color w:val="17365D"/>
          <w:sz w:val="60"/>
        </w:rPr>
        <w:t>SHC-001</w:t>
      </w:r>
    </w:p>
    <w:p>
      <w:pPr>
        <w:jc w:val="center"/>
      </w:pPr>
      <w:r>
        <w:rPr>
          <w:b/>
          <w:color w:val="2F75B5"/>
          <w:sz w:val="34"/>
        </w:rPr>
        <w:t>MÓDULO 11</w:t>
      </w:r>
    </w:p>
    <w:p>
      <w:pPr>
        <w:spacing w:before="160"/>
        <w:jc w:val="center"/>
      </w:pPr>
      <w:r>
        <w:rPr>
          <w:b/>
          <w:color w:val="17365D"/>
          <w:sz w:val="46"/>
        </w:rPr>
        <w:t>E3-A — VALIDAÇÃO NUMÉRICA EXECUTÁVEL</w:t>
        <w:br/>
        <w:t>DO DEMONSTRADOR D1-P0</w:t>
      </w:r>
    </w:p>
    <w:p>
      <w:pPr>
        <w:jc w:val="center"/>
      </w:pPr>
      <w:r>
        <w:rPr>
          <w:i/>
          <w:color w:val="606060"/>
          <w:sz w:val="24"/>
        </w:rPr>
        <w:t>Auditoria geométrica, modelo axial-radial reduzido, triagem estrutural e análise modal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2948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Configuração avaliada</w:t>
            </w:r>
          </w:p>
        </w:tc>
        <w:tc>
          <w:tcPr>
            <w:tcW w:type="dxa" w:w="578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D1-P0</w:t>
            </w:r>
          </w:p>
        </w:tc>
      </w:tr>
      <w:tr>
        <w:tc>
          <w:tcPr>
            <w:tcW w:type="dxa" w:w="2948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Estado de evidência</w:t>
            </w:r>
          </w:p>
        </w:tc>
        <w:tc>
          <w:tcPr>
            <w:tcW w:type="dxa" w:w="578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E3-A executado</w:t>
            </w:r>
          </w:p>
        </w:tc>
      </w:tr>
      <w:tr>
        <w:tc>
          <w:tcPr>
            <w:tcW w:type="dxa" w:w="2948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Autor e proponente</w:t>
            </w:r>
          </w:p>
        </w:tc>
        <w:tc>
          <w:tcPr>
            <w:tcW w:type="dxa" w:w="578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Charles de Paula Eugênio</w:t>
            </w:r>
          </w:p>
        </w:tc>
      </w:tr>
      <w:tr>
        <w:tc>
          <w:tcPr>
            <w:tcW w:type="dxa" w:w="2948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Data</w:t>
            </w:r>
          </w:p>
        </w:tc>
        <w:tc>
          <w:tcPr>
            <w:tcW w:type="dxa" w:w="578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16 de julho de 2026</w:t>
            </w:r>
          </w:p>
        </w:tc>
      </w:tr>
      <w:tr>
        <w:tc>
          <w:tcPr>
            <w:tcW w:type="dxa" w:w="2948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Controle</w:t>
            </w:r>
          </w:p>
        </w:tc>
        <w:tc>
          <w:tcPr>
            <w:tcW w:type="dxa" w:w="578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SHC001-M11-E3A-PT-v1.0</w:t>
            </w:r>
          </w:p>
        </w:tc>
      </w:tr>
    </w:tbl>
    <w:p>
      <w:pPr>
        <w:spacing w:before="360"/>
        <w:jc w:val="center"/>
      </w:pPr>
      <w:r>
        <w:rPr>
          <w:b/>
          <w:color w:val="A61C1C"/>
          <w:sz w:val="20"/>
        </w:rPr>
        <w:t>Este módulo registra resultados efetivamente calculados. Não contém resultados de CFD 3D RANS/LES nem FEA 3D de liberação para fabricação.</w:t>
      </w:r>
    </w:p>
    <w:p>
      <w:r>
        <w:br w:type="page"/>
      </w:r>
    </w:p>
    <w:p>
      <w:pPr>
        <w:pStyle w:val="Heading1"/>
      </w:pPr>
      <w:r>
        <w:t>Sumário executivo do volume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7"/>
        <w:gridCol w:w="4847"/>
      </w:tblGrid>
      <w:tr>
        <w:trPr>
          <w:tblHeader w:val="true"/>
        </w:trPr>
        <w:tc>
          <w:tcPr>
            <w:tcW w:type="dxa" w:w="4847"/>
            <w:shd w:fill="17365D"/>
          </w:tcPr>
          <w:p>
            <w:r>
              <w:rPr>
                <w:b/>
                <w:color w:val="FFFFFF"/>
              </w:rPr>
              <w:t>Seção</w:t>
            </w:r>
          </w:p>
        </w:tc>
        <w:tc>
          <w:tcPr>
            <w:tcW w:type="dxa" w:w="4847"/>
            <w:shd w:fill="17365D"/>
          </w:tcPr>
          <w:p>
            <w:r>
              <w:rPr>
                <w:b/>
                <w:color w:val="FFFFFF"/>
              </w:rPr>
              <w:t>Conteúdo</w:t>
            </w:r>
          </w:p>
        </w:tc>
      </w:tr>
      <w:tr>
        <w:tc>
          <w:tcPr>
            <w:tcW w:type="dxa" w:w="4847"/>
          </w:tcPr>
          <w:p>
            <w:r>
              <w:t>1</w:t>
            </w:r>
          </w:p>
        </w:tc>
        <w:tc>
          <w:tcPr>
            <w:tcW w:type="dxa" w:w="4847"/>
          </w:tcPr>
          <w:p>
            <w:r>
              <w:t>Escopo, classificação da evidência e critérios de interpretação</w:t>
            </w:r>
          </w:p>
        </w:tc>
      </w:tr>
      <w:tr>
        <w:tc>
          <w:tcPr>
            <w:tcW w:type="dxa" w:w="4847"/>
          </w:tcPr>
          <w:p>
            <w:r>
              <w:t>2</w:t>
            </w:r>
          </w:p>
        </w:tc>
        <w:tc>
          <w:tcPr>
            <w:tcW w:type="dxa" w:w="4847"/>
          </w:tcPr>
          <w:p>
            <w:r>
              <w:t>Baseline D1-P0 e rastreabilidade das entradas</w:t>
            </w:r>
          </w:p>
        </w:tc>
      </w:tr>
      <w:tr>
        <w:tc>
          <w:tcPr>
            <w:tcW w:type="dxa" w:w="4847"/>
          </w:tcPr>
          <w:p>
            <w:r>
              <w:t>3</w:t>
            </w:r>
          </w:p>
        </w:tc>
        <w:tc>
          <w:tcPr>
            <w:tcW w:type="dxa" w:w="4847"/>
          </w:tcPr>
          <w:p>
            <w:r>
              <w:t>Auditoria dos arquivos STL e do modelo tridimensional</w:t>
            </w:r>
          </w:p>
        </w:tc>
      </w:tr>
      <w:tr>
        <w:tc>
          <w:tcPr>
            <w:tcW w:type="dxa" w:w="4847"/>
          </w:tcPr>
          <w:p>
            <w:r>
              <w:t>4</w:t>
            </w:r>
          </w:p>
        </w:tc>
        <w:tc>
          <w:tcPr>
            <w:tcW w:type="dxa" w:w="4847"/>
          </w:tcPr>
          <w:p>
            <w:r>
              <w:t>Auditoria das seções de escoamento e consistência pressão-vazão</w:t>
            </w:r>
          </w:p>
        </w:tc>
      </w:tr>
      <w:tr>
        <w:tc>
          <w:tcPr>
            <w:tcW w:type="dxa" w:w="4847"/>
          </w:tcPr>
          <w:p>
            <w:r>
              <w:t>5</w:t>
            </w:r>
          </w:p>
        </w:tc>
        <w:tc>
          <w:tcPr>
            <w:tcW w:type="dxa" w:w="4847"/>
          </w:tcPr>
          <w:p>
            <w:r>
              <w:t>Formulação do modelo axial-radial reduzido</w:t>
            </w:r>
          </w:p>
        </w:tc>
      </w:tr>
      <w:tr>
        <w:tc>
          <w:tcPr>
            <w:tcW w:type="dxa" w:w="4847"/>
          </w:tcPr>
          <w:p>
            <w:r>
              <w:t>6</w:t>
            </w:r>
          </w:p>
        </w:tc>
        <w:tc>
          <w:tcPr>
            <w:tcW w:type="dxa" w:w="4847"/>
          </w:tcPr>
          <w:p>
            <w:r>
              <w:t>Verificação numérica e convergência de malha</w:t>
            </w:r>
          </w:p>
        </w:tc>
      </w:tr>
      <w:tr>
        <w:tc>
          <w:tcPr>
            <w:tcW w:type="dxa" w:w="4847"/>
          </w:tcPr>
          <w:p>
            <w:r>
              <w:t>7</w:t>
            </w:r>
          </w:p>
        </w:tc>
        <w:tc>
          <w:tcPr>
            <w:tcW w:type="dxa" w:w="4847"/>
          </w:tcPr>
          <w:p>
            <w:r>
              <w:t>Comparação A/B/C e balanço contrarrotativo</w:t>
            </w:r>
          </w:p>
        </w:tc>
      </w:tr>
      <w:tr>
        <w:tc>
          <w:tcPr>
            <w:tcW w:type="dxa" w:w="4847"/>
          </w:tcPr>
          <w:p>
            <w:r>
              <w:t>8</w:t>
            </w:r>
          </w:p>
        </w:tc>
        <w:tc>
          <w:tcPr>
            <w:tcW w:type="dxa" w:w="4847"/>
          </w:tcPr>
          <w:p>
            <w:r>
              <w:t>Triagem estrutural, pressurização e velocidade de ponta</w:t>
            </w:r>
          </w:p>
        </w:tc>
      </w:tr>
      <w:tr>
        <w:tc>
          <w:tcPr>
            <w:tcW w:type="dxa" w:w="4847"/>
          </w:tcPr>
          <w:p>
            <w:r>
              <w:t>9</w:t>
            </w:r>
          </w:p>
        </w:tc>
        <w:tc>
          <w:tcPr>
            <w:tcW w:type="dxa" w:w="4847"/>
          </w:tcPr>
          <w:p>
            <w:r>
              <w:t>Análise modal reduzida e diagrama de Campbell</w:t>
            </w:r>
          </w:p>
        </w:tc>
      </w:tr>
      <w:tr>
        <w:tc>
          <w:tcPr>
            <w:tcW w:type="dxa" w:w="4847"/>
          </w:tcPr>
          <w:p>
            <w:r>
              <w:t>10</w:t>
            </w:r>
          </w:p>
        </w:tc>
        <w:tc>
          <w:tcPr>
            <w:tcW w:type="dxa" w:w="4847"/>
          </w:tcPr>
          <w:p>
            <w:r>
              <w:t>Conclusões técnicas e ações para a configuração D1-P1</w:t>
            </w:r>
          </w:p>
        </w:tc>
      </w:tr>
      <w:tr>
        <w:tc>
          <w:tcPr>
            <w:tcW w:type="dxa" w:w="4847"/>
          </w:tcPr>
          <w:p>
            <w:r>
              <w:t>Apêndices</w:t>
            </w:r>
          </w:p>
        </w:tc>
        <w:tc>
          <w:tcPr>
            <w:tcW w:type="dxa" w:w="4847"/>
          </w:tcPr>
          <w:p>
            <w:r>
              <w:t>Dados, testes, hipóteses e manifesto de arquivos</w:t>
            </w:r>
          </w:p>
        </w:tc>
      </w:tr>
    </w:tbl>
    <w:p>
      <w:pPr>
        <w:pStyle w:val="Callout"/>
      </w:pPr>
      <w:r>
        <w:t>O termo “executado” neste volume significa que os arquivos foram processados, as equações foram avaliadas numericamente, os testes foram rodados e os resultados foram gravados em CSV/JSON. A palavra não implica certificação física do hardware.</w:t>
      </w:r>
    </w:p>
    <w:p>
      <w:r>
        <w:br w:type="page"/>
      </w:r>
    </w:p>
    <w:p>
      <w:pPr>
        <w:pStyle w:val="Heading1"/>
      </w:pPr>
      <w:r>
        <w:t>1. Escopo e classificação da evidência</w:t>
      </w:r>
    </w:p>
    <w:p>
      <w:r>
        <w:t>Este volume transforma parte do nível E3 em evidência numérica executada. A análise utiliza os arquivos STL e a baseline D1-P0 do Módulo 10, gera resultados reproduzíveis e identifica quais parâmetros precisam ser corrigidos antes de uma simulação tridimensional de alta fidelidade.</w:t>
      </w:r>
    </w:p>
    <w:p>
      <w:r>
        <w:t>O objetivo não é declarar a superioridade do SHC-001. O objetivo é medir a coerência geométrica da configuração D1-P0, testar um modelo reduzido de quantidade de movimento tangencial e executar triagens estruturais suficientes para orientar a próxima revisão geométrica.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rPr>
          <w:tblHeader w:val="true"/>
        </w:trPr>
        <w:tc>
          <w:tcPr>
            <w:tcW w:type="dxa" w:w="3232"/>
            <w:shd w:fill="17365D"/>
          </w:tcPr>
          <w:p>
            <w:r>
              <w:rPr>
                <w:b/>
                <w:color w:val="FFFFFF"/>
                <w:sz w:val="16"/>
              </w:rPr>
              <w:t>Nível</w:t>
            </w:r>
          </w:p>
        </w:tc>
        <w:tc>
          <w:tcPr>
            <w:tcW w:type="dxa" w:w="3232"/>
            <w:shd w:fill="17365D"/>
          </w:tcPr>
          <w:p>
            <w:r>
              <w:rPr>
                <w:b/>
                <w:color w:val="FFFFFF"/>
                <w:sz w:val="16"/>
              </w:rPr>
              <w:t>Conteúdo</w:t>
            </w:r>
          </w:p>
        </w:tc>
        <w:tc>
          <w:tcPr>
            <w:tcW w:type="dxa" w:w="3232"/>
            <w:shd w:fill="17365D"/>
          </w:tcPr>
          <w:p>
            <w:r>
              <w:rPr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323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6"/>
              </w:rPr>
              <w:t>E3-A</w:t>
            </w:r>
          </w:p>
        </w:tc>
        <w:tc>
          <w:tcPr>
            <w:tcW w:type="dxa" w:w="323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6"/>
              </w:rPr>
              <w:t>Auditoria STL, balanço 0D/1D, PDE axial-radial reduzida, triagem estrutural e modal</w:t>
            </w:r>
          </w:p>
        </w:tc>
        <w:tc>
          <w:tcPr>
            <w:tcW w:type="dxa" w:w="323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6"/>
              </w:rPr>
              <w:t>Executado neste volume</w:t>
            </w:r>
          </w:p>
        </w:tc>
      </w:tr>
      <w:tr>
        <w:tc>
          <w:tcPr>
            <w:tcW w:type="dxa" w:w="323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6"/>
              </w:rPr>
              <w:t>E3-B</w:t>
            </w:r>
          </w:p>
        </w:tc>
        <w:tc>
          <w:tcPr>
            <w:tcW w:type="dxa" w:w="323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6"/>
              </w:rPr>
              <w:t>CFD 3D estacionário/MRF com geometria corrigida</w:t>
            </w:r>
          </w:p>
        </w:tc>
        <w:tc>
          <w:tcPr>
            <w:tcW w:type="dxa" w:w="323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6"/>
              </w:rPr>
              <w:t>Não executado</w:t>
            </w:r>
          </w:p>
        </w:tc>
      </w:tr>
      <w:tr>
        <w:tc>
          <w:tcPr>
            <w:tcW w:type="dxa" w:w="323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6"/>
              </w:rPr>
              <w:t>E3-C</w:t>
            </w:r>
          </w:p>
        </w:tc>
        <w:tc>
          <w:tcPr>
            <w:tcW w:type="dxa" w:w="323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6"/>
              </w:rPr>
              <w:t>CFD 3D transiente com malha móvel</w:t>
            </w:r>
          </w:p>
        </w:tc>
        <w:tc>
          <w:tcPr>
            <w:tcW w:type="dxa" w:w="323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6"/>
              </w:rPr>
              <w:t>Não executado</w:t>
            </w:r>
          </w:p>
        </w:tc>
      </w:tr>
      <w:tr>
        <w:tc>
          <w:tcPr>
            <w:tcW w:type="dxa" w:w="323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6"/>
              </w:rPr>
              <w:t>E3-D</w:t>
            </w:r>
          </w:p>
        </w:tc>
        <w:tc>
          <w:tcPr>
            <w:tcW w:type="dxa" w:w="323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6"/>
              </w:rPr>
              <w:t>FEA 3D estática, modal e rotodinâmica</w:t>
            </w:r>
          </w:p>
        </w:tc>
        <w:tc>
          <w:tcPr>
            <w:tcW w:type="dxa" w:w="323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6"/>
              </w:rPr>
              <w:t>Não executado</w:t>
            </w:r>
          </w:p>
        </w:tc>
      </w:tr>
      <w:tr>
        <w:tc>
          <w:tcPr>
            <w:tcW w:type="dxa" w:w="323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6"/>
              </w:rPr>
              <w:t>E4</w:t>
            </w:r>
          </w:p>
        </w:tc>
        <w:tc>
          <w:tcPr>
            <w:tcW w:type="dxa" w:w="323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6"/>
              </w:rPr>
              <w:t>Bancada física instrumentada</w:t>
            </w:r>
          </w:p>
        </w:tc>
        <w:tc>
          <w:tcPr>
            <w:tcW w:type="dxa" w:w="323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6"/>
              </w:rPr>
              <w:t>Não executado</w:t>
            </w:r>
          </w:p>
        </w:tc>
      </w:tr>
    </w:tbl>
    <w:p>
      <w:r>
        <w:t>A ausência das etapas posteriores não torna os resultados deste volume falsos. Ela apenas limita o domínio de validade: os números aqui apresentados valem para as equações, hipóteses e geometrias explicitamente registradas.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077917"/>
            <wp:docPr id="1" name="fig16_sintese_auditoria.png" descr="Figura 1 — Síntese da auditoria E3-A. O índice é qualitativo e declarado; não representa probabilidade de sucess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6_sintese_auditori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0779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 — Síntese da auditoria E3-A. O índice é qualitativo e declarado; não representa probabilidade de sucesso.</w:t>
      </w:r>
    </w:p>
    <w:p>
      <w:r>
        <w:br w:type="page"/>
      </w:r>
    </w:p>
    <w:p>
      <w:pPr>
        <w:pStyle w:val="Heading1"/>
      </w:pPr>
      <w:r>
        <w:t>2. Baseline D1-P0 e rastreabilidade das entradas</w:t>
      </w:r>
    </w:p>
    <w:p>
      <w:r>
        <w:t>A configuração de entrada possui 1,20 m de comprimento total, 0,70 m de diâmetro externo, cápsula central de 0,18 m, anel ativo entre os raios de 0,11 m e 0,28 m, dois rotores de seis pás, estator de oito aletas e limite inicial de 1.200 rpm. A sobrevelocidade proposta no Módulo 10 é 1.500 rpm.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9"/>
        <w:gridCol w:w="1939"/>
        <w:gridCol w:w="1939"/>
        <w:gridCol w:w="1939"/>
        <w:gridCol w:w="1939"/>
      </w:tblGrid>
      <w:tr>
        <w:trPr>
          <w:tblHeader w:val="true"/>
        </w:trPr>
        <w:tc>
          <w:tcPr>
            <w:tcW w:type="dxa" w:w="1939"/>
            <w:shd w:fill="17365D"/>
          </w:tcPr>
          <w:p>
            <w:r>
              <w:rPr>
                <w:b/>
                <w:color w:val="FFFFFF"/>
                <w:sz w:val="14"/>
              </w:rPr>
              <w:t>Grupo</w:t>
            </w:r>
          </w:p>
        </w:tc>
        <w:tc>
          <w:tcPr>
            <w:tcW w:type="dxa" w:w="1939"/>
            <w:shd w:fill="17365D"/>
          </w:tcPr>
          <w:p>
            <w:r>
              <w:rPr>
                <w:b/>
                <w:color w:val="FFFFFF"/>
                <w:sz w:val="14"/>
              </w:rPr>
              <w:t>Parâmetro</w:t>
            </w:r>
          </w:p>
        </w:tc>
        <w:tc>
          <w:tcPr>
            <w:tcW w:type="dxa" w:w="1939"/>
            <w:shd w:fill="17365D"/>
          </w:tcPr>
          <w:p>
            <w:r>
              <w:rPr>
                <w:b/>
                <w:color w:val="FFFFFF"/>
                <w:sz w:val="14"/>
              </w:rPr>
              <w:t>Valor</w:t>
            </w:r>
          </w:p>
        </w:tc>
        <w:tc>
          <w:tcPr>
            <w:tcW w:type="dxa" w:w="1939"/>
            <w:shd w:fill="17365D"/>
          </w:tcPr>
          <w:p>
            <w:r>
              <w:rPr>
                <w:b/>
                <w:color w:val="FFFFFF"/>
                <w:sz w:val="14"/>
              </w:rPr>
              <w:t>Unidade</w:t>
            </w:r>
          </w:p>
        </w:tc>
        <w:tc>
          <w:tcPr>
            <w:tcW w:type="dxa" w:w="1939"/>
            <w:shd w:fill="17365D"/>
          </w:tcPr>
          <w:p>
            <w:r>
              <w:rPr>
                <w:b/>
                <w:color w:val="FFFFFF"/>
                <w:sz w:val="14"/>
              </w:rPr>
              <w:t>Estado</w:t>
            </w:r>
          </w:p>
        </w:tc>
      </w:tr>
      <w:tr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Identificação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config_id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D1-P0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-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Congelado para este módulo</w:t>
            </w:r>
          </w:p>
        </w:tc>
      </w:tr>
      <w:tr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Envelope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total_length_m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1.2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m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Paramétrico</w:t>
            </w:r>
          </w:p>
        </w:tc>
      </w:tr>
      <w:tr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Envelope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outer_diameter_m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0.7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m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Paramétrico</w:t>
            </w:r>
          </w:p>
        </w:tc>
      </w:tr>
      <w:tr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Estrutura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shroud_thickness_m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0.012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m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Somente visual/pré-dimensionamento</w:t>
            </w:r>
          </w:p>
        </w:tc>
      </w:tr>
      <w:tr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Núcleo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central_capsule_diameter_m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0.18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m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Paramétrico</w:t>
            </w:r>
          </w:p>
        </w:tc>
      </w:tr>
      <w:tr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Canal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flow_annulus_inner_radius_m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0.11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m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Paramétrico</w:t>
            </w:r>
          </w:p>
        </w:tc>
      </w:tr>
      <w:tr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Canal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flow_annulus_outer_radius_m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0.28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m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Paramétrico</w:t>
            </w:r>
          </w:p>
        </w:tc>
      </w:tr>
      <w:tr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Rotor R1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rotor1_length_m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0.16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m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Paramétrico</w:t>
            </w:r>
          </w:p>
        </w:tc>
      </w:tr>
      <w:tr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Rotor R1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rotor1_blades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un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Placeholder CAD</w:t>
            </w:r>
          </w:p>
        </w:tc>
      </w:tr>
      <w:tr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Rotor R1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rotor1_twist_deg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62.0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graus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A otimizar por CFD</w:t>
            </w:r>
          </w:p>
        </w:tc>
      </w:tr>
      <w:tr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Rotor R2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rotor2_length_m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0.16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m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Paramétrico</w:t>
            </w:r>
          </w:p>
        </w:tc>
      </w:tr>
      <w:tr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Rotor R2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rotor2_blades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un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Placeholder CAD</w:t>
            </w:r>
          </w:p>
        </w:tc>
      </w:tr>
      <w:tr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Rotor R2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rotor2_twist_deg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-62.0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graus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A otimizar por CFD</w:t>
            </w:r>
          </w:p>
        </w:tc>
      </w:tr>
      <w:tr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Estator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stator_vanes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un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Placeholder CAD</w:t>
            </w:r>
          </w:p>
        </w:tc>
      </w:tr>
      <w:tr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Ensaio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initial_rpm_max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1200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rpm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Limite inicial proposto</w:t>
            </w:r>
          </w:p>
        </w:tc>
      </w:tr>
      <w:tr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Ensaio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design_overspeed_rpm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1500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rpm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Somente para verificação estrutural</w:t>
            </w:r>
          </w:p>
        </w:tc>
      </w:tr>
      <w:tr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Ensaio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test_pressure_abs_bar_min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1.1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bar abs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Fluxo frio</w:t>
            </w:r>
          </w:p>
        </w:tc>
      </w:tr>
      <w:tr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Ensaio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test_pressure_abs_bar_max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2.0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bar abs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Fluxo frio</w:t>
            </w:r>
          </w:p>
        </w:tc>
      </w:tr>
      <w:tr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Ensaio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test_mass_flow_kg_s_min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0.05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kg/s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Faixa de planejamento</w:t>
            </w:r>
          </w:p>
        </w:tc>
      </w:tr>
      <w:tr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Ensaio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test_mass_flow_kg_s_max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0.4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kg/s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Faixa de planejamento</w:t>
            </w:r>
          </w:p>
        </w:tc>
      </w:tr>
    </w:tbl>
    <w:p>
      <w:r>
        <w:t>Entradas digitais processadas: 10 arquivos STL, um arquivo JSON de baseline e os parâmetros tabulares do D1-P0. Todos os resultados deste volume podem ser reexecutados pelo script incluído no pacote de dados.</w:t>
      </w:r>
    </w:p>
    <w:p>
      <w:r>
        <w:br w:type="page"/>
      </w:r>
    </w:p>
    <w:p>
      <w:pPr>
        <w:pStyle w:val="Heading1"/>
      </w:pPr>
      <w:r>
        <w:t>3. Auditoria dos arquivos STL e do modelo tridimensional</w:t>
      </w:r>
    </w:p>
    <w:p>
      <w:r>
        <w:t>A auditoria encontrou 10 componentes STL. Todos foram reconhecidos como superfícies fechadas e estanques pelo verificador geométrico. Entretanto, os volumes assinados dos rotores R1, R2 e do estator são negativos, indicando orientação invertida de faces ou normais. Esse defeito não impede o cálculo do volume absoluto, mas deve ser corrigido no CAD mestre.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16"/>
        <w:gridCol w:w="1616"/>
        <w:gridCol w:w="1616"/>
        <w:gridCol w:w="1616"/>
        <w:gridCol w:w="1616"/>
        <w:gridCol w:w="1616"/>
      </w:tblGrid>
      <w:tr>
        <w:trPr>
          <w:tblHeader w:val="true"/>
        </w:trPr>
        <w:tc>
          <w:tcPr>
            <w:tcW w:type="dxa" w:w="1616"/>
            <w:shd w:fill="17365D"/>
          </w:tcPr>
          <w:p>
            <w:r>
              <w:rPr>
                <w:b/>
                <w:color w:val="FFFFFF"/>
                <w:sz w:val="14"/>
              </w:rPr>
              <w:t>Componente</w:t>
            </w:r>
          </w:p>
        </w:tc>
        <w:tc>
          <w:tcPr>
            <w:tcW w:type="dxa" w:w="1616"/>
            <w:shd w:fill="17365D"/>
          </w:tcPr>
          <w:p>
            <w:r>
              <w:rPr>
                <w:b/>
                <w:color w:val="FFFFFF"/>
                <w:sz w:val="14"/>
              </w:rPr>
              <w:t>Estanque</w:t>
            </w:r>
          </w:p>
        </w:tc>
        <w:tc>
          <w:tcPr>
            <w:tcW w:type="dxa" w:w="1616"/>
            <w:shd w:fill="17365D"/>
          </w:tcPr>
          <w:p>
            <w:r>
              <w:rPr>
                <w:b/>
                <w:color w:val="FFFFFF"/>
                <w:sz w:val="14"/>
              </w:rPr>
              <w:t>Sólidos desconectados</w:t>
            </w:r>
          </w:p>
        </w:tc>
        <w:tc>
          <w:tcPr>
            <w:tcW w:type="dxa" w:w="1616"/>
            <w:shd w:fill="17365D"/>
          </w:tcPr>
          <w:p>
            <w:r>
              <w:rPr>
                <w:b/>
                <w:color w:val="FFFFFF"/>
                <w:sz w:val="14"/>
              </w:rPr>
              <w:t>Volume |V| (m³)</w:t>
            </w:r>
          </w:p>
        </w:tc>
        <w:tc>
          <w:tcPr>
            <w:tcW w:type="dxa" w:w="1616"/>
            <w:shd w:fill="17365D"/>
          </w:tcPr>
          <w:p>
            <w:r>
              <w:rPr>
                <w:b/>
                <w:color w:val="FFFFFF"/>
                <w:sz w:val="14"/>
              </w:rPr>
              <w:t>Área (m²)</w:t>
            </w:r>
          </w:p>
        </w:tc>
        <w:tc>
          <w:tcPr>
            <w:tcW w:type="dxa" w:w="1616"/>
            <w:shd w:fill="17365D"/>
          </w:tcPr>
          <w:p>
            <w:r>
              <w:rPr>
                <w:b/>
                <w:color w:val="FFFFFF"/>
                <w:sz w:val="14"/>
              </w:rPr>
              <w:t>Massa Al maciço (kg)</w:t>
            </w:r>
          </w:p>
        </w:tc>
      </w:tr>
      <w:tr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central_capsule</w:t>
            </w:r>
          </w:p>
        </w:tc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1,000</w:t>
            </w:r>
          </w:p>
        </w:tc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0,028</w:t>
            </w:r>
          </w:p>
        </w:tc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0,684</w:t>
            </w:r>
          </w:p>
        </w:tc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76,896</w:t>
            </w:r>
          </w:p>
        </w:tc>
      </w:tr>
      <w:tr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inlet_flange</w:t>
            </w:r>
          </w:p>
        </w:tc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1,000</w:t>
            </w:r>
          </w:p>
        </w:tc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0,003</w:t>
            </w:r>
          </w:p>
        </w:tc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0,316</w:t>
            </w:r>
          </w:p>
        </w:tc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7,099</w:t>
            </w:r>
          </w:p>
        </w:tc>
      </w:tr>
      <w:tr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nozzle</w:t>
            </w:r>
          </w:p>
        </w:tc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1,000</w:t>
            </w:r>
          </w:p>
        </w:tc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0,108</w:t>
            </w:r>
          </w:p>
        </w:tc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1,595</w:t>
            </w:r>
          </w:p>
        </w:tc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292,669</w:t>
            </w:r>
          </w:p>
        </w:tc>
      </w:tr>
      <w:tr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outer_shroud</w:t>
            </w:r>
          </w:p>
        </w:tc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1,000</w:t>
            </w:r>
          </w:p>
        </w:tc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0,031</w:t>
            </w:r>
          </w:p>
        </w:tc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5,238</w:t>
            </w:r>
          </w:p>
        </w:tc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83,976</w:t>
            </w:r>
          </w:p>
        </w:tc>
      </w:tr>
      <w:tr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outlet_flange</w:t>
            </w:r>
          </w:p>
        </w:tc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1,000</w:t>
            </w:r>
          </w:p>
        </w:tc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0,004</w:t>
            </w:r>
          </w:p>
        </w:tc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0,400</w:t>
            </w:r>
          </w:p>
        </w:tc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9,717</w:t>
            </w:r>
          </w:p>
        </w:tc>
      </w:tr>
      <w:tr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plenum_bulkhead</w:t>
            </w:r>
          </w:p>
        </w:tc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1,000</w:t>
            </w:r>
          </w:p>
        </w:tc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0,005</w:t>
            </w:r>
          </w:p>
        </w:tc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0,598</w:t>
            </w:r>
          </w:p>
        </w:tc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13,426</w:t>
            </w:r>
          </w:p>
        </w:tc>
      </w:tr>
      <w:tr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rotor1</w:t>
            </w:r>
          </w:p>
        </w:tc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10,000</w:t>
            </w:r>
          </w:p>
        </w:tc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0,001</w:t>
            </w:r>
          </w:p>
        </w:tc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0,894</w:t>
            </w:r>
          </w:p>
        </w:tc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2,386</w:t>
            </w:r>
          </w:p>
        </w:tc>
      </w:tr>
      <w:tr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rotor2</w:t>
            </w:r>
          </w:p>
        </w:tc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10,000</w:t>
            </w:r>
          </w:p>
        </w:tc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0,001</w:t>
            </w:r>
          </w:p>
        </w:tc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0,894</w:t>
            </w:r>
          </w:p>
        </w:tc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2,390</w:t>
            </w:r>
          </w:p>
        </w:tc>
      </w:tr>
      <w:tr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stator</w:t>
            </w:r>
          </w:p>
        </w:tc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12,000</w:t>
            </w:r>
          </w:p>
        </w:tc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0,001</w:t>
            </w:r>
          </w:p>
        </w:tc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0,729</w:t>
            </w:r>
          </w:p>
        </w:tc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3,139</w:t>
            </w:r>
          </w:p>
        </w:tc>
      </w:tr>
      <w:tr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supports</w:t>
            </w:r>
          </w:p>
        </w:tc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6,000</w:t>
            </w:r>
          </w:p>
        </w:tc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0,001</w:t>
            </w:r>
          </w:p>
        </w:tc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0,139</w:t>
            </w:r>
          </w:p>
        </w:tc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2,227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539051"/>
            <wp:docPr id="2" name="fig01_massas_componentes.png" descr="Figura 2 — Massa equivalente dos sólidos STL se fabricados integralmente em alumíni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massas_component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539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2 — Massa equivalente dos sólidos STL se fabricados integralmente em alumínio.</w:t>
      </w:r>
    </w:p>
    <w:p>
      <w:r>
        <w:t>A soma dos volumes sólidos corresponde a 493,9 kg em alumínio ou 1.463,5 kg em aço inoxidável. O maior contribuinte é o bocal, com 292,7 kg em alumínio. Esses valores demonstram que a geometria atual representa volumes de visualização e ocupação espacial, e não uma BOM de fabricação com cascas, cavidades, nervuras e espessuras otimizadas.</w:t>
      </w:r>
    </w:p>
    <w:p>
      <w:pPr>
        <w:pStyle w:val="ListBullet"/>
      </w:pPr>
      <w:r>
        <w:t>A cápsula central está modelada como cilindro maciço, embora funcionalmente deva conter eixos, suportes, mancais e passagens de instrumentação.</w:t>
      </w:r>
    </w:p>
    <w:p>
      <w:pPr>
        <w:pStyle w:val="ListBullet"/>
      </w:pPr>
      <w:r>
        <w:t>O bocal é um sólido anular espesso; sua massa domina a montagem e precisa ser convertida em casca estrutural.</w:t>
      </w:r>
    </w:p>
    <w:p>
      <w:pPr>
        <w:pStyle w:val="ListBullet"/>
      </w:pPr>
      <w:r>
        <w:t>Cada rotor contém dez sólidos desconectados e o estator contém doze; as interfaces entre anéis e aletas devem ser reconstruídas em CAD nativo.</w:t>
      </w:r>
    </w:p>
    <w:p>
      <w:pPr>
        <w:pStyle w:val="ListBullet"/>
      </w:pPr>
      <w:r>
        <w:t>O STL deve continuar como formato de intercâmbio. A geometria controlada precisa ser um modelo paramétrico nativo com histórico e dimensões editáveis.</w:t>
      </w:r>
    </w:p>
    <w:p>
      <w:r>
        <w:br w:type="page"/>
      </w:r>
    </w:p>
    <w:p>
      <w:pPr>
        <w:pStyle w:val="Heading1"/>
      </w:pPr>
      <w:r>
        <w:t>4. Auditoria das seções de escoamento</w:t>
      </w:r>
    </w:p>
    <w:p>
      <w:r>
        <w:t>O anel ativo especificado possui área de 0,2083 m². O espaço livre entre a cápsula e a face interna da carcaça possui 0,3335 m², ou seja, 60,1% de área adicional que não está ocupada pelo domínio ativo. Sem bulkheads ou selos, parte do fluxo pode contornar rotores e estator.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9"/>
        <w:gridCol w:w="1939"/>
        <w:gridCol w:w="1939"/>
        <w:gridCol w:w="1939"/>
        <w:gridCol w:w="1939"/>
      </w:tblGrid>
      <w:tr>
        <w:trPr>
          <w:tblHeader w:val="true"/>
        </w:trPr>
        <w:tc>
          <w:tcPr>
            <w:tcW w:type="dxa" w:w="1939"/>
            <w:shd w:fill="17365D"/>
          </w:tcPr>
          <w:p>
            <w:r>
              <w:rPr>
                <w:b/>
                <w:color w:val="FFFFFF"/>
                <w:sz w:val="15"/>
              </w:rPr>
              <w:t>Seção</w:t>
            </w:r>
          </w:p>
        </w:tc>
        <w:tc>
          <w:tcPr>
            <w:tcW w:type="dxa" w:w="1939"/>
            <w:shd w:fill="17365D"/>
          </w:tcPr>
          <w:p>
            <w:r>
              <w:rPr>
                <w:b/>
                <w:color w:val="FFFFFF"/>
                <w:sz w:val="15"/>
              </w:rPr>
              <w:t>Raio interno (m)</w:t>
            </w:r>
          </w:p>
        </w:tc>
        <w:tc>
          <w:tcPr>
            <w:tcW w:type="dxa" w:w="1939"/>
            <w:shd w:fill="17365D"/>
          </w:tcPr>
          <w:p>
            <w:r>
              <w:rPr>
                <w:b/>
                <w:color w:val="FFFFFF"/>
                <w:sz w:val="15"/>
              </w:rPr>
              <w:t>Raio externo (m)</w:t>
            </w:r>
          </w:p>
        </w:tc>
        <w:tc>
          <w:tcPr>
            <w:tcW w:type="dxa" w:w="1939"/>
            <w:shd w:fill="17365D"/>
          </w:tcPr>
          <w:p>
            <w:r>
              <w:rPr>
                <w:b/>
                <w:color w:val="FFFFFF"/>
                <w:sz w:val="15"/>
              </w:rPr>
              <w:t>Área (m²)</w:t>
            </w:r>
          </w:p>
        </w:tc>
        <w:tc>
          <w:tcPr>
            <w:tcW w:type="dxa" w:w="1939"/>
            <w:shd w:fill="17365D"/>
          </w:tcPr>
          <w:p>
            <w:r>
              <w:rPr>
                <w:b/>
                <w:color w:val="FFFFFF"/>
                <w:sz w:val="15"/>
              </w:rPr>
              <w:t>Razão / anel ativo</w:t>
            </w:r>
          </w:p>
        </w:tc>
      </w:tr>
      <w:tr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5"/>
              </w:rPr>
              <w:t>Anel ativo especificado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5"/>
              </w:rPr>
              <w:t>0,110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5"/>
              </w:rPr>
              <w:t>0,280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5"/>
              </w:rPr>
              <w:t>0,208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5"/>
              </w:rPr>
              <w:t>1,000</w:t>
            </w:r>
          </w:p>
        </w:tc>
      </w:tr>
      <w:tr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5"/>
              </w:rPr>
              <w:t>Espaço livre carcaça-cápsula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5"/>
              </w:rPr>
              <w:t>0,090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5"/>
              </w:rPr>
              <w:t>0,338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5"/>
              </w:rPr>
              <w:t>0,333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5"/>
              </w:rPr>
              <w:t>1,601</w:t>
            </w:r>
          </w:p>
        </w:tc>
      </w:tr>
      <w:tr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5"/>
              </w:rPr>
              <w:t>Entrada geométrica do bocal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5"/>
              </w:rPr>
              <w:t>0,110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5"/>
              </w:rPr>
              <w:t>0,350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5"/>
              </w:rPr>
              <w:t>0,347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5"/>
              </w:rPr>
              <w:t>1,665</w:t>
            </w:r>
          </w:p>
        </w:tc>
      </w:tr>
      <w:tr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5"/>
              </w:rPr>
              <w:t>Saída geométrica do bocal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5"/>
              </w:rPr>
              <w:t>0,075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5"/>
              </w:rPr>
              <w:t>0,240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5"/>
              </w:rPr>
              <w:t>0,163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5"/>
              </w:rPr>
              <w:t>0,784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477798"/>
            <wp:docPr id="3" name="fig02_areas_fluxo.png" descr="Figura 3 — Comparação das áreas anulares existentes na baseline D1-P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areas_flux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77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3 — Comparação das áreas anulares existentes na baseline D1-P0.</w:t>
      </w:r>
    </w:p>
    <w:p>
      <w:r>
        <w:t>A distância entre o raio externo do anel ativo e a face interna da carcaça é 58,0 mm. Entre o anel externo dos rotores e a carcaça permanecem aproximadamente 46,0 mm. Essas folgas são grandes demais para serem tratadas como simples folgas de ponta: configuram um caminho potencial de bypass.</w:t>
      </w:r>
    </w:p>
    <w:p>
      <w:r>
        <w:t>Decisão de engenharia: a próxima geometria D1-P1 deve isolar o anel ativo e eliminar a ambiguidade entre área estrutural, área de passagem e área de bypass. O volume fluídico deve ser extraído diretamente do CAD corrigido.</w:t>
      </w:r>
    </w:p>
    <w:p>
      <w:r>
        <w:br w:type="page"/>
      </w:r>
    </w:p>
    <w:p>
      <w:pPr>
        <w:pStyle w:val="Heading1"/>
      </w:pPr>
      <w:r>
        <w:t>5. Consistência entre pressão, vazão e área</w:t>
      </w:r>
    </w:p>
    <w:p>
      <w:r>
        <w:t>Para nitrogênio a 293,15 K, a faixa de 0,05 a 0,40 kg/s no anel ativo produz velocidades médias de aproximadamente 0,104 a 1,519 m/s. O maior Mach axial é 0,00435, justificando o uso de uma aproximação de baixo Mach dentro do corpo da bancada.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615706"/>
            <wp:docPr id="4" name="fig03_velocidade_axial.png" descr="Figura 4 — Velocidade axial média calculada no anel ativo para três pressões absolut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velocidade_axi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15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4 — Velocidade axial média calculada no anel ativo para três pressões absolutas.</w:t>
      </w:r>
    </w:p>
    <w:p>
      <w:r>
        <w:t>O Reynolds baseado no diâmetro hidráulico chega a 37.099, atravessando regimes laminar, transicional e turbulento conforme a vazão. A caracterização experimental futura precisará registrar pressão, temperatura e intensidade de turbulência em cada ponto de operação.</w:t>
      </w:r>
    </w:p>
    <w:p>
      <w:pPr>
        <w:pStyle w:val="Equation"/>
        <w:jc w:val="center"/>
      </w:pPr>
      <w:r>
        <w:t>ρ = p/(R T)     ;     Vx = ṁ/(ρ A)     ;     ReDh = ρ Vx Dh/μ</w:t>
      </w:r>
    </w:p>
    <w:p>
      <w:r>
        <w:t>Uma inconsistência importante aparece quando 2,0 bar absolutos são interpretados como pressão de estagnação local imediatamente antes da grande seção de saída. A capacidade sônica ideal dessa seção seria aproximadamente 75,8 kg/s, enquanto o plano de ensaio limita a vazão a 0,40 kg/s.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616978"/>
            <wp:docPr id="5" name="fig04_capacidade_vazao.png" descr="Figura 5 — Capacidade sônica ideal da área de saída comparada à vazão máxima planejad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capacidade_vaza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16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5 — Capacidade sônica ideal da área de saída comparada à vazão máxima planejada.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16"/>
        <w:gridCol w:w="1616"/>
        <w:gridCol w:w="1616"/>
        <w:gridCol w:w="1616"/>
        <w:gridCol w:w="1616"/>
        <w:gridCol w:w="1616"/>
      </w:tblGrid>
      <w:tr>
        <w:trPr>
          <w:tblHeader w:val="true"/>
        </w:trPr>
        <w:tc>
          <w:tcPr>
            <w:tcW w:type="dxa" w:w="1616"/>
            <w:shd w:fill="17365D"/>
          </w:tcPr>
          <w:p>
            <w:r>
              <w:rPr>
                <w:b/>
                <w:color w:val="FFFFFF"/>
                <w:sz w:val="13"/>
              </w:rPr>
              <w:t>p0 (bar abs)</w:t>
            </w:r>
          </w:p>
        </w:tc>
        <w:tc>
          <w:tcPr>
            <w:tcW w:type="dxa" w:w="1616"/>
            <w:shd w:fill="17365D"/>
          </w:tcPr>
          <w:p>
            <w:r>
              <w:rPr>
                <w:b/>
                <w:color w:val="FFFFFF"/>
                <w:sz w:val="13"/>
              </w:rPr>
              <w:t>Fluxo sônico (kg/m²s)</w:t>
            </w:r>
          </w:p>
        </w:tc>
        <w:tc>
          <w:tcPr>
            <w:tcW w:type="dxa" w:w="1616"/>
            <w:shd w:fill="17365D"/>
          </w:tcPr>
          <w:p>
            <w:r>
              <w:rPr>
                <w:b/>
                <w:color w:val="FFFFFF"/>
                <w:sz w:val="13"/>
              </w:rPr>
              <w:t>Capacidade saída (kg/s)</w:t>
            </w:r>
          </w:p>
        </w:tc>
        <w:tc>
          <w:tcPr>
            <w:tcW w:type="dxa" w:w="1616"/>
            <w:shd w:fill="17365D"/>
          </w:tcPr>
          <w:p>
            <w:r>
              <w:rPr>
                <w:b/>
                <w:color w:val="FFFFFF"/>
                <w:sz w:val="13"/>
              </w:rPr>
              <w:t>Área p/ 0,4 (m²)</w:t>
            </w:r>
          </w:p>
        </w:tc>
        <w:tc>
          <w:tcPr>
            <w:tcW w:type="dxa" w:w="1616"/>
            <w:shd w:fill="17365D"/>
          </w:tcPr>
          <w:p>
            <w:r>
              <w:rPr>
                <w:b/>
                <w:color w:val="FFFFFF"/>
                <w:sz w:val="13"/>
              </w:rPr>
              <w:t>Diâmetro eq. (mm)</w:t>
            </w:r>
          </w:p>
        </w:tc>
        <w:tc>
          <w:tcPr>
            <w:tcW w:type="dxa" w:w="1616"/>
            <w:shd w:fill="17365D"/>
          </w:tcPr>
          <w:p>
            <w:r>
              <w:rPr>
                <w:b/>
                <w:color w:val="FFFFFF"/>
                <w:sz w:val="13"/>
              </w:rPr>
              <w:t>Razão 0,4/capacidade</w:t>
            </w:r>
          </w:p>
        </w:tc>
      </w:tr>
      <w:tr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1,100</w:t>
            </w:r>
          </w:p>
        </w:tc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255,350</w:t>
            </w:r>
          </w:p>
        </w:tc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41,695</w:t>
            </w:r>
          </w:p>
        </w:tc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0,002</w:t>
            </w:r>
          </w:p>
        </w:tc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44,660</w:t>
            </w:r>
          </w:p>
        </w:tc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0,010</w:t>
            </w:r>
          </w:p>
        </w:tc>
      </w:tr>
      <w:tr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1,500</w:t>
            </w:r>
          </w:p>
        </w:tc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348,205</w:t>
            </w:r>
          </w:p>
        </w:tc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56,856</w:t>
            </w:r>
          </w:p>
        </w:tc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0,001</w:t>
            </w:r>
          </w:p>
        </w:tc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38,244</w:t>
            </w:r>
          </w:p>
        </w:tc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0,007</w:t>
            </w:r>
          </w:p>
        </w:tc>
      </w:tr>
      <w:tr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2,000</w:t>
            </w:r>
          </w:p>
        </w:tc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464,273</w:t>
            </w:r>
          </w:p>
        </w:tc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75,808</w:t>
            </w:r>
          </w:p>
        </w:tc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0,001</w:t>
            </w:r>
          </w:p>
        </w:tc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33,121</w:t>
            </w:r>
          </w:p>
        </w:tc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0,005</w:t>
            </w:r>
          </w:p>
        </w:tc>
      </w:tr>
    </w:tbl>
    <w:p>
      <w:r>
        <w:t>A 2,0 bar absolutos, uma passagem circular equivalente de apenas 33,1 mm seria suficiente para limitar idealmente a vazão a 0,40 kg/s. Portanto, a baseline deve distinguir explicitamente: pressão da fonte, pressão depois do regulador, pressão do plenum e pressão imediatamente antes do módulo A/B/C.</w:t>
      </w:r>
    </w:p>
    <w:p>
      <w:r>
        <w:br w:type="page"/>
      </w:r>
    </w:p>
    <w:p>
      <w:pPr>
        <w:pStyle w:val="Heading1"/>
      </w:pPr>
      <w:r>
        <w:t>6. Formulação do modelo axial-radial reduzido</w:t>
      </w:r>
    </w:p>
    <w:p>
      <w:r>
        <w:t>Foi resolvida uma equação estacionária de transporte da velocidade tangencial Vθ em um domínio axial-radial. O modelo não substitui Navier–Stokes tridimensional; ele conserva a estrutura mínima necessária para estudar geração, cancelamento, difusão e recuperação de swirl ao longo dos rotores e do estator.</w:t>
      </w:r>
    </w:p>
    <w:p>
      <w:pPr>
        <w:pStyle w:val="Equation"/>
        <w:jc w:val="center"/>
      </w:pPr>
      <w:r>
        <w:t>∂Vθ/∂x = (νeff/Vx)[∂²Vθ/∂r² + (1/r)∂Vθ/∂r − Vθ/r²] + Sθ</w:t>
      </w:r>
    </w:p>
    <w:p>
      <w:r>
        <w:t>Nos rotores, o termo-fonte relaxa o escoamento em direção à velocidade periférica local da pá. No estator, o termo relaxa Vθ em direção a zero. A efetividade de giro ε não é um resultado experimental: ela é um parâmetro de sensibilidade, explicitamente gravado no arquivo de hipóteses.</w:t>
      </w:r>
    </w:p>
    <w:p>
      <w:pPr>
        <w:pStyle w:val="Equation"/>
        <w:jc w:val="center"/>
      </w:pPr>
      <w:r>
        <w:t>R1: Sθ = λ1(ω1 r − Vθ)     ;     R2: Sθ = λ2(−ω2 r − Vθ)     ;     Estator: Sθ = −λs Vθ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7"/>
        <w:gridCol w:w="4847"/>
      </w:tblGrid>
      <w:tr>
        <w:trPr>
          <w:tblHeader w:val="true"/>
        </w:trPr>
        <w:tc>
          <w:tcPr>
            <w:tcW w:type="dxa" w:w="4847"/>
            <w:shd w:fill="17365D"/>
          </w:tcPr>
          <w:p>
            <w:r>
              <w:rPr>
                <w:b/>
                <w:color w:val="FFFFFF"/>
                <w:sz w:val="15"/>
              </w:rPr>
              <w:t>Parâmetro declarado</w:t>
            </w:r>
          </w:p>
        </w:tc>
        <w:tc>
          <w:tcPr>
            <w:tcW w:type="dxa" w:w="4847"/>
            <w:shd w:fill="17365D"/>
          </w:tcPr>
          <w:p>
            <w:r>
              <w:rPr>
                <w:b/>
                <w:color w:val="FFFFFF"/>
                <w:sz w:val="15"/>
              </w:rPr>
              <w:t>Valor</w:t>
            </w:r>
          </w:p>
        </w:tc>
      </w:tr>
      <w:tr>
        <w:tc>
          <w:tcPr>
            <w:tcW w:type="dxa" w:w="484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5"/>
              </w:rPr>
              <w:t>turning_effectiveness_rotor</w:t>
            </w:r>
          </w:p>
        </w:tc>
        <w:tc>
          <w:tcPr>
            <w:tcW w:type="dxa" w:w="484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5"/>
              </w:rPr>
              <w:t>0,120</w:t>
            </w:r>
          </w:p>
        </w:tc>
      </w:tr>
      <w:tr>
        <w:tc>
          <w:tcPr>
            <w:tcW w:type="dxa" w:w="484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5"/>
              </w:rPr>
              <w:t>stator_swirl_recovery</w:t>
            </w:r>
          </w:p>
        </w:tc>
        <w:tc>
          <w:tcPr>
            <w:tcW w:type="dxa" w:w="484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5"/>
              </w:rPr>
              <w:t>0,750</w:t>
            </w:r>
          </w:p>
        </w:tc>
      </w:tr>
      <w:tr>
        <w:tc>
          <w:tcPr>
            <w:tcW w:type="dxa" w:w="484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5"/>
              </w:rPr>
              <w:t>static_guide_effectiveness</w:t>
            </w:r>
          </w:p>
        </w:tc>
        <w:tc>
          <w:tcPr>
            <w:tcW w:type="dxa" w:w="484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5"/>
              </w:rPr>
              <w:t>0,550</w:t>
            </w:r>
          </w:p>
        </w:tc>
      </w:tr>
      <w:tr>
        <w:tc>
          <w:tcPr>
            <w:tcW w:type="dxa" w:w="484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5"/>
              </w:rPr>
              <w:t>static_guide_angle_deg</w:t>
            </w:r>
          </w:p>
        </w:tc>
        <w:tc>
          <w:tcPr>
            <w:tcW w:type="dxa" w:w="484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5"/>
              </w:rPr>
              <w:t>25,000</w:t>
            </w:r>
          </w:p>
        </w:tc>
      </w:tr>
      <w:tr>
        <w:tc>
          <w:tcPr>
            <w:tcW w:type="dxa" w:w="484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5"/>
              </w:rPr>
              <w:t>effective_kinematic_viscosity_m2_s</w:t>
            </w:r>
          </w:p>
        </w:tc>
        <w:tc>
          <w:tcPr>
            <w:tcW w:type="dxa" w:w="484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5"/>
              </w:rPr>
              <w:t>0,000</w:t>
            </w:r>
          </w:p>
        </w:tc>
      </w:tr>
      <w:tr>
        <w:tc>
          <w:tcPr>
            <w:tcW w:type="dxa" w:w="484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5"/>
              </w:rPr>
              <w:t>component_K_A</w:t>
            </w:r>
          </w:p>
        </w:tc>
        <w:tc>
          <w:tcPr>
            <w:tcW w:type="dxa" w:w="484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5"/>
              </w:rPr>
              <w:t>0,350</w:t>
            </w:r>
          </w:p>
        </w:tc>
      </w:tr>
      <w:tr>
        <w:tc>
          <w:tcPr>
            <w:tcW w:type="dxa" w:w="484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5"/>
              </w:rPr>
              <w:t>component_K_B</w:t>
            </w:r>
          </w:p>
        </w:tc>
        <w:tc>
          <w:tcPr>
            <w:tcW w:type="dxa" w:w="484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5"/>
              </w:rPr>
              <w:t>1,150</w:t>
            </w:r>
          </w:p>
        </w:tc>
      </w:tr>
      <w:tr>
        <w:tc>
          <w:tcPr>
            <w:tcW w:type="dxa" w:w="484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5"/>
              </w:rPr>
              <w:t>component_K_C</w:t>
            </w:r>
          </w:p>
        </w:tc>
        <w:tc>
          <w:tcPr>
            <w:tcW w:type="dxa" w:w="484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5"/>
              </w:rPr>
              <w:t>1,750</w:t>
            </w:r>
          </w:p>
        </w:tc>
      </w:tr>
      <w:tr>
        <w:tc>
          <w:tcPr>
            <w:tcW w:type="dxa" w:w="484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5"/>
              </w:rPr>
              <w:t>swirl_loss_factor_B</w:t>
            </w:r>
          </w:p>
        </w:tc>
        <w:tc>
          <w:tcPr>
            <w:tcW w:type="dxa" w:w="484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5"/>
              </w:rPr>
              <w:t>0,300</w:t>
            </w:r>
          </w:p>
        </w:tc>
      </w:tr>
      <w:tr>
        <w:tc>
          <w:tcPr>
            <w:tcW w:type="dxa" w:w="484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5"/>
              </w:rPr>
              <w:t>swirl_loss_factor_C</w:t>
            </w:r>
          </w:p>
        </w:tc>
        <w:tc>
          <w:tcPr>
            <w:tcW w:type="dxa" w:w="484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5"/>
              </w:rPr>
              <w:t>0,450</w:t>
            </w:r>
          </w:p>
        </w:tc>
      </w:tr>
      <w:tr>
        <w:tc>
          <w:tcPr>
            <w:tcW w:type="dxa" w:w="484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5"/>
              </w:rPr>
              <w:t>pressure_recovery_fraction_stator</w:t>
            </w:r>
          </w:p>
        </w:tc>
        <w:tc>
          <w:tcPr>
            <w:tcW w:type="dxa" w:w="484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5"/>
              </w:rPr>
              <w:t>0,600</w:t>
            </w:r>
          </w:p>
        </w:tc>
      </w:tr>
      <w:tr>
        <w:tc>
          <w:tcPr>
            <w:tcW w:type="dxa" w:w="484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5"/>
              </w:rPr>
              <w:t>blade_axial_width_m</w:t>
            </w:r>
          </w:p>
        </w:tc>
        <w:tc>
          <w:tcPr>
            <w:tcW w:type="dxa" w:w="484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5"/>
              </w:rPr>
              <w:t>0,160</w:t>
            </w:r>
          </w:p>
        </w:tc>
      </w:tr>
      <w:tr>
        <w:tc>
          <w:tcPr>
            <w:tcW w:type="dxa" w:w="484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5"/>
              </w:rPr>
              <w:t>vane_angular_thickness_deg</w:t>
            </w:r>
          </w:p>
        </w:tc>
        <w:tc>
          <w:tcPr>
            <w:tcW w:type="dxa" w:w="484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5"/>
              </w:rPr>
              <w:t>3,500</w:t>
            </w:r>
          </w:p>
        </w:tc>
      </w:tr>
    </w:tbl>
    <w:p>
      <w:r>
        <w:t>O avanço axial utiliza integração exata dos termos de relaxação e solução implícita da difusão radial. As paredes radiais recebem condição de gradiente nulo para Vθ. O método evita instabilidades explícitas e permite avaliar convergência de malha.</w:t>
      </w:r>
    </w:p>
    <w:p>
      <w:r>
        <w:br w:type="page"/>
      </w:r>
    </w:p>
    <w:p>
      <w:pPr>
        <w:pStyle w:val="Heading1"/>
      </w:pPr>
      <w:r>
        <w:t>7. Verificação numérica e convergência</w:t>
      </w:r>
    </w:p>
    <w:p>
      <w:r>
        <w:t>Foram executados 10 testes automatizados e todos foram aprovados. Eles verificam estanqueidade dos STL, positividade de volumes absolutos, preservação de swirl nulo na configuração A, limites de Mach, convergência de malha, tensões de triagem e consistência da relação de balanceamento.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</w:tblGrid>
      <w:tr>
        <w:trPr>
          <w:tblHeader w:val="true"/>
        </w:trPr>
        <w:tc>
          <w:tcPr>
            <w:tcW w:type="dxa" w:w="2424"/>
            <w:shd w:fill="17365D"/>
          </w:tcPr>
          <w:p>
            <w:r>
              <w:rPr>
                <w:b/>
                <w:color w:val="FFFFFF"/>
                <w:sz w:val="14"/>
              </w:rPr>
              <w:t>Teste</w:t>
            </w:r>
          </w:p>
        </w:tc>
        <w:tc>
          <w:tcPr>
            <w:tcW w:type="dxa" w:w="2424"/>
            <w:shd w:fill="17365D"/>
          </w:tcPr>
          <w:p>
            <w:r>
              <w:rPr>
                <w:b/>
                <w:color w:val="FFFFFF"/>
                <w:sz w:val="14"/>
              </w:rPr>
              <w:t>Resultado</w:t>
            </w:r>
          </w:p>
        </w:tc>
        <w:tc>
          <w:tcPr>
            <w:tcW w:type="dxa" w:w="2424"/>
            <w:shd w:fill="17365D"/>
          </w:tcPr>
          <w:p>
            <w:r>
              <w:rPr>
                <w:b/>
                <w:color w:val="FFFFFF"/>
                <w:sz w:val="14"/>
              </w:rPr>
              <w:t>Valor</w:t>
            </w:r>
          </w:p>
        </w:tc>
        <w:tc>
          <w:tcPr>
            <w:tcW w:type="dxa" w:w="2424"/>
            <w:shd w:fill="17365D"/>
          </w:tcPr>
          <w:p>
            <w:r>
              <w:rPr>
                <w:b/>
                <w:color w:val="FFFFFF"/>
                <w:sz w:val="14"/>
              </w:rPr>
              <w:t>Critério</w:t>
            </w:r>
          </w:p>
        </w:tc>
      </w:tr>
      <w:tr>
        <w:tc>
          <w:tcPr>
            <w:tcW w:type="dxa" w:w="242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Todos os STL são estanques</w:t>
            </w:r>
          </w:p>
        </w:tc>
        <w:tc>
          <w:tcPr>
            <w:tcW w:type="dxa" w:w="242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APROVADO</w:t>
            </w:r>
          </w:p>
        </w:tc>
        <w:tc>
          <w:tcPr>
            <w:tcW w:type="dxa" w:w="242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True</w:t>
            </w:r>
          </w:p>
        </w:tc>
        <w:tc>
          <w:tcPr>
            <w:tcW w:type="dxa" w:w="242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True</w:t>
            </w:r>
          </w:p>
        </w:tc>
      </w:tr>
      <w:tr>
        <w:tc>
          <w:tcPr>
            <w:tcW w:type="dxa" w:w="242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Volumes absolutos positivos</w:t>
            </w:r>
          </w:p>
        </w:tc>
        <w:tc>
          <w:tcPr>
            <w:tcW w:type="dxa" w:w="242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APROVADO</w:t>
            </w:r>
          </w:p>
        </w:tc>
        <w:tc>
          <w:tcPr>
            <w:tcW w:type="dxa" w:w="242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0.0008249994649893455</w:t>
            </w:r>
          </w:p>
        </w:tc>
        <w:tc>
          <w:tcPr>
            <w:tcW w:type="dxa" w:w="242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&gt; 0</w:t>
            </w:r>
          </w:p>
        </w:tc>
      </w:tr>
      <w:tr>
        <w:tc>
          <w:tcPr>
            <w:tcW w:type="dxa" w:w="242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Configuração A preserva swirl nulo</w:t>
            </w:r>
          </w:p>
        </w:tc>
        <w:tc>
          <w:tcPr>
            <w:tcW w:type="dxa" w:w="242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APROVADO</w:t>
            </w:r>
          </w:p>
        </w:tc>
        <w:tc>
          <w:tcPr>
            <w:tcW w:type="dxa" w:w="242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0.0</w:t>
            </w:r>
          </w:p>
        </w:tc>
        <w:tc>
          <w:tcPr>
            <w:tcW w:type="dxa" w:w="242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&lt; 1e-10 m/s</w:t>
            </w:r>
          </w:p>
        </w:tc>
      </w:tr>
      <w:tr>
        <w:tc>
          <w:tcPr>
            <w:tcW w:type="dxa" w:w="242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Mach axial máximo baixo</w:t>
            </w:r>
          </w:p>
        </w:tc>
        <w:tc>
          <w:tcPr>
            <w:tcW w:type="dxa" w:w="242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APROVADO</w:t>
            </w:r>
          </w:p>
        </w:tc>
        <w:tc>
          <w:tcPr>
            <w:tcW w:type="dxa" w:w="242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0.0043522795717188985</w:t>
            </w:r>
          </w:p>
        </w:tc>
        <w:tc>
          <w:tcPr>
            <w:tcW w:type="dxa" w:w="242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&lt; 0.01</w:t>
            </w:r>
          </w:p>
        </w:tc>
      </w:tr>
      <w:tr>
        <w:tc>
          <w:tcPr>
            <w:tcW w:type="dxa" w:w="242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Mach de ponta a 1500 rpm baixo</w:t>
            </w:r>
          </w:p>
        </w:tc>
        <w:tc>
          <w:tcPr>
            <w:tcW w:type="dxa" w:w="242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APROVADO</w:t>
            </w:r>
          </w:p>
        </w:tc>
        <w:tc>
          <w:tcPr>
            <w:tcW w:type="dxa" w:w="242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0.1260192797058339</w:t>
            </w:r>
          </w:p>
        </w:tc>
        <w:tc>
          <w:tcPr>
            <w:tcW w:type="dxa" w:w="242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&lt; 0.2</w:t>
            </w:r>
          </w:p>
        </w:tc>
      </w:tr>
      <w:tr>
        <w:tc>
          <w:tcPr>
            <w:tcW w:type="dxa" w:w="242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Convergência de swirl na penúltima malha</w:t>
            </w:r>
          </w:p>
        </w:tc>
        <w:tc>
          <w:tcPr>
            <w:tcW w:type="dxa" w:w="242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APROVADO</w:t>
            </w:r>
          </w:p>
        </w:tc>
        <w:tc>
          <w:tcPr>
            <w:tcW w:type="dxa" w:w="242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3.5424852086926164e-06</w:t>
            </w:r>
          </w:p>
        </w:tc>
        <w:tc>
          <w:tcPr>
            <w:tcW w:type="dxa" w:w="242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&lt; 2%</w:t>
            </w:r>
          </w:p>
        </w:tc>
      </w:tr>
      <w:tr>
        <w:tc>
          <w:tcPr>
            <w:tcW w:type="dxa" w:w="242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Tensão centrífuga Al a 1500 rpm abaixo de 10 MPa</w:t>
            </w:r>
          </w:p>
        </w:tc>
        <w:tc>
          <w:tcPr>
            <w:tcW w:type="dxa" w:w="242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APROVADO</w:t>
            </w:r>
          </w:p>
        </w:tc>
        <w:tc>
          <w:tcPr>
            <w:tcW w:type="dxa" w:w="242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2.208447354798758</w:t>
            </w:r>
          </w:p>
        </w:tc>
        <w:tc>
          <w:tcPr>
            <w:tcW w:type="dxa" w:w="242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&lt; 10 MPa</w:t>
            </w:r>
          </w:p>
        </w:tc>
      </w:tr>
      <w:tr>
        <w:tc>
          <w:tcPr>
            <w:tcW w:type="dxa" w:w="242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Tensão de membrana a 1 bar diferencial abaixo de 5 MPa</w:t>
            </w:r>
          </w:p>
        </w:tc>
        <w:tc>
          <w:tcPr>
            <w:tcW w:type="dxa" w:w="242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APROVADO</w:t>
            </w:r>
          </w:p>
        </w:tc>
        <w:tc>
          <w:tcPr>
            <w:tcW w:type="dxa" w:w="242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2.9166666666666665</w:t>
            </w:r>
          </w:p>
        </w:tc>
        <w:tc>
          <w:tcPr>
            <w:tcW w:type="dxa" w:w="242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&lt; 5 MPa</w:t>
            </w:r>
          </w:p>
        </w:tc>
      </w:tr>
      <w:tr>
        <w:tc>
          <w:tcPr>
            <w:tcW w:type="dxa" w:w="242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Capacidade geométrica excede faixa de 0,4 kg/s</w:t>
            </w:r>
          </w:p>
        </w:tc>
        <w:tc>
          <w:tcPr>
            <w:tcW w:type="dxa" w:w="242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APROVADO</w:t>
            </w:r>
          </w:p>
        </w:tc>
        <w:tc>
          <w:tcPr>
            <w:tcW w:type="dxa" w:w="242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75.8084729480407</w:t>
            </w:r>
          </w:p>
        </w:tc>
        <w:tc>
          <w:tcPr>
            <w:tcW w:type="dxa" w:w="242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&gt; 4 kg/s</w:t>
            </w:r>
          </w:p>
        </w:tc>
      </w:tr>
      <w:tr>
        <w:tc>
          <w:tcPr>
            <w:tcW w:type="dxa" w:w="242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Ótimo reduzido próximo de 1-epsilon</w:t>
            </w:r>
          </w:p>
        </w:tc>
        <w:tc>
          <w:tcPr>
            <w:tcW w:type="dxa" w:w="242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APROVADO</w:t>
            </w:r>
          </w:p>
        </w:tc>
        <w:tc>
          <w:tcPr>
            <w:tcW w:type="dxa" w:w="242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0.875</w:t>
            </w:r>
          </w:p>
        </w:tc>
        <w:tc>
          <w:tcPr>
            <w:tcW w:type="dxa" w:w="242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0.88 ± 0.03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472386"/>
            <wp:docPr id="6" name="fig11_convergencia_malha.png" descr="Figura 6 — Convergência do swirl de saída com refinamento axial e radia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convergencia_malh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72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6 — Convergência do swirl de saída com refinamento axial e radial.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  <w:gridCol w:w="1385"/>
      </w:tblGrid>
      <w:tr>
        <w:trPr>
          <w:tblHeader w:val="true"/>
        </w:trPr>
        <w:tc>
          <w:tcPr>
            <w:tcW w:type="dxa" w:w="1385"/>
            <w:shd w:fill="17365D"/>
          </w:tcPr>
          <w:p>
            <w:r>
              <w:rPr>
                <w:b/>
                <w:color w:val="FFFFFF"/>
                <w:sz w:val="14"/>
              </w:rPr>
              <w:t>Nx</w:t>
            </w:r>
          </w:p>
        </w:tc>
        <w:tc>
          <w:tcPr>
            <w:tcW w:type="dxa" w:w="1385"/>
            <w:shd w:fill="17365D"/>
          </w:tcPr>
          <w:p>
            <w:r>
              <w:rPr>
                <w:b/>
                <w:color w:val="FFFFFF"/>
                <w:sz w:val="14"/>
              </w:rPr>
              <w:t>Nr</w:t>
            </w:r>
          </w:p>
        </w:tc>
        <w:tc>
          <w:tcPr>
            <w:tcW w:type="dxa" w:w="1385"/>
            <w:shd w:fill="17365D"/>
          </w:tcPr>
          <w:p>
            <w:r>
              <w:rPr>
                <w:b/>
                <w:color w:val="FFFFFF"/>
                <w:sz w:val="14"/>
              </w:rPr>
              <w:t>dx (m)</w:t>
            </w:r>
          </w:p>
        </w:tc>
        <w:tc>
          <w:tcPr>
            <w:tcW w:type="dxa" w:w="1385"/>
            <w:shd w:fill="17365D"/>
          </w:tcPr>
          <w:p>
            <w:r>
              <w:rPr>
                <w:b/>
                <w:color w:val="FFFFFF"/>
                <w:sz w:val="14"/>
              </w:rPr>
              <w:t>dr (m)</w:t>
            </w:r>
          </w:p>
        </w:tc>
        <w:tc>
          <w:tcPr>
            <w:tcW w:type="dxa" w:w="1385"/>
            <w:shd w:fill="17365D"/>
          </w:tcPr>
          <w:p>
            <w:r>
              <w:rPr>
                <w:b/>
                <w:color w:val="FFFFFF"/>
                <w:sz w:val="14"/>
              </w:rPr>
              <w:t>Swirl saída (m/s)</w:t>
            </w:r>
          </w:p>
        </w:tc>
        <w:tc>
          <w:tcPr>
            <w:tcW w:type="dxa" w:w="1385"/>
            <w:shd w:fill="17365D"/>
          </w:tcPr>
          <w:p>
            <w:r>
              <w:rPr>
                <w:b/>
                <w:color w:val="FFFFFF"/>
                <w:sz w:val="14"/>
              </w:rPr>
              <w:t>Δp (Pa)</w:t>
            </w:r>
          </w:p>
        </w:tc>
        <w:tc>
          <w:tcPr>
            <w:tcW w:type="dxa" w:w="1385"/>
            <w:shd w:fill="17365D"/>
          </w:tcPr>
          <w:p>
            <w:r>
              <w:rPr>
                <w:b/>
                <w:color w:val="FFFFFF"/>
                <w:sz w:val="14"/>
              </w:rPr>
              <w:t>Erro relativo</w:t>
            </w:r>
          </w:p>
        </w:tc>
      </w:tr>
      <w:tr>
        <w:tc>
          <w:tcPr>
            <w:tcW w:type="dxa" w:w="1385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121,000</w:t>
            </w:r>
          </w:p>
        </w:tc>
        <w:tc>
          <w:tcPr>
            <w:tcW w:type="dxa" w:w="1385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31,000</w:t>
            </w:r>
          </w:p>
        </w:tc>
        <w:tc>
          <w:tcPr>
            <w:tcW w:type="dxa" w:w="1385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0,010</w:t>
            </w:r>
          </w:p>
        </w:tc>
        <w:tc>
          <w:tcPr>
            <w:tcW w:type="dxa" w:w="1385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0,006</w:t>
            </w:r>
          </w:p>
        </w:tc>
        <w:tc>
          <w:tcPr>
            <w:tcW w:type="dxa" w:w="1385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0,098</w:t>
            </w:r>
          </w:p>
        </w:tc>
        <w:tc>
          <w:tcPr>
            <w:tcW w:type="dxa" w:w="1385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4,395</w:t>
            </w:r>
          </w:p>
        </w:tc>
        <w:tc>
          <w:tcPr>
            <w:tcW w:type="dxa" w:w="1385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0,000</w:t>
            </w:r>
          </w:p>
        </w:tc>
      </w:tr>
      <w:tr>
        <w:tc>
          <w:tcPr>
            <w:tcW w:type="dxa" w:w="1385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241,000</w:t>
            </w:r>
          </w:p>
        </w:tc>
        <w:tc>
          <w:tcPr>
            <w:tcW w:type="dxa" w:w="1385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51,000</w:t>
            </w:r>
          </w:p>
        </w:tc>
        <w:tc>
          <w:tcPr>
            <w:tcW w:type="dxa" w:w="1385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0,005</w:t>
            </w:r>
          </w:p>
        </w:tc>
        <w:tc>
          <w:tcPr>
            <w:tcW w:type="dxa" w:w="1385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0,003</w:t>
            </w:r>
          </w:p>
        </w:tc>
        <w:tc>
          <w:tcPr>
            <w:tcW w:type="dxa" w:w="1385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0,098</w:t>
            </w:r>
          </w:p>
        </w:tc>
        <w:tc>
          <w:tcPr>
            <w:tcW w:type="dxa" w:w="1385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4,394</w:t>
            </w:r>
          </w:p>
        </w:tc>
        <w:tc>
          <w:tcPr>
            <w:tcW w:type="dxa" w:w="1385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0,000</w:t>
            </w:r>
          </w:p>
        </w:tc>
      </w:tr>
      <w:tr>
        <w:tc>
          <w:tcPr>
            <w:tcW w:type="dxa" w:w="1385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481,000</w:t>
            </w:r>
          </w:p>
        </w:tc>
        <w:tc>
          <w:tcPr>
            <w:tcW w:type="dxa" w:w="1385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81,000</w:t>
            </w:r>
          </w:p>
        </w:tc>
        <w:tc>
          <w:tcPr>
            <w:tcW w:type="dxa" w:w="1385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0,003</w:t>
            </w:r>
          </w:p>
        </w:tc>
        <w:tc>
          <w:tcPr>
            <w:tcW w:type="dxa" w:w="1385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0,002</w:t>
            </w:r>
          </w:p>
        </w:tc>
        <w:tc>
          <w:tcPr>
            <w:tcW w:type="dxa" w:w="1385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0,098</w:t>
            </w:r>
          </w:p>
        </w:tc>
        <w:tc>
          <w:tcPr>
            <w:tcW w:type="dxa" w:w="1385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4,394</w:t>
            </w:r>
          </w:p>
        </w:tc>
        <w:tc>
          <w:tcPr>
            <w:tcW w:type="dxa" w:w="1385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0,000</w:t>
            </w:r>
          </w:p>
        </w:tc>
      </w:tr>
      <w:tr>
        <w:tc>
          <w:tcPr>
            <w:tcW w:type="dxa" w:w="1385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721,000</w:t>
            </w:r>
          </w:p>
        </w:tc>
        <w:tc>
          <w:tcPr>
            <w:tcW w:type="dxa" w:w="1385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121,000</w:t>
            </w:r>
          </w:p>
        </w:tc>
        <w:tc>
          <w:tcPr>
            <w:tcW w:type="dxa" w:w="1385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0,002</w:t>
            </w:r>
          </w:p>
        </w:tc>
        <w:tc>
          <w:tcPr>
            <w:tcW w:type="dxa" w:w="1385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0,001</w:t>
            </w:r>
          </w:p>
        </w:tc>
        <w:tc>
          <w:tcPr>
            <w:tcW w:type="dxa" w:w="1385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0,098</w:t>
            </w:r>
          </w:p>
        </w:tc>
        <w:tc>
          <w:tcPr>
            <w:tcW w:type="dxa" w:w="1385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4,394</w:t>
            </w:r>
          </w:p>
        </w:tc>
        <w:tc>
          <w:tcPr>
            <w:tcW w:type="dxa" w:w="1385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0,000</w:t>
            </w:r>
          </w:p>
        </w:tc>
      </w:tr>
    </w:tbl>
    <w:p>
      <w:r>
        <w:t>A malha 481×81 difere da referência 721×121 em menos de 0,001% para o swirl RMS de saída no caso de rpm iguais. Essa convergência é do modelo reduzido; não deve ser confundida com independência de malha de CFD 3D.</w:t>
      </w:r>
    </w:p>
    <w:p>
      <w:r>
        <w:br w:type="page"/>
      </w:r>
    </w:p>
    <w:p>
      <w:pPr>
        <w:pStyle w:val="Heading1"/>
      </w:pPr>
      <w:r>
        <w:t>8. Comparação A/B/C</w:t>
      </w:r>
    </w:p>
    <w:p>
      <w:r>
        <w:t>As três configurações foram submetidas à mesma pressão absoluta de 1,5 bar, vazão de 0,20 kg/s e geometria de anel ativo. A configuração A não contém geração de swirl. A configuração B representa guias estáticas. A configuração C contém os dois termos de atuação contrarrotativa e o estator recuperador.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rPr>
          <w:tblHeader w:val="true"/>
        </w:trPr>
        <w:tc>
          <w:tcPr>
            <w:tcW w:type="dxa" w:w="1077"/>
            <w:shd w:fill="17365D"/>
          </w:tcPr>
          <w:p>
            <w:r>
              <w:rPr>
                <w:b/>
                <w:color w:val="FFFFFF"/>
                <w:sz w:val="13"/>
              </w:rPr>
              <w:t>Config.</w:t>
            </w:r>
          </w:p>
        </w:tc>
        <w:tc>
          <w:tcPr>
            <w:tcW w:type="dxa" w:w="1077"/>
            <w:shd w:fill="17365D"/>
          </w:tcPr>
          <w:p>
            <w:r>
              <w:rPr>
                <w:b/>
                <w:color w:val="FFFFFF"/>
                <w:sz w:val="13"/>
              </w:rPr>
              <w:t>Vx (m/s)</w:t>
            </w:r>
          </w:p>
        </w:tc>
        <w:tc>
          <w:tcPr>
            <w:tcW w:type="dxa" w:w="1077"/>
            <w:shd w:fill="17365D"/>
          </w:tcPr>
          <w:p>
            <w:r>
              <w:rPr>
                <w:b/>
                <w:color w:val="FFFFFF"/>
                <w:sz w:val="13"/>
              </w:rPr>
              <w:t>Δp (Pa)</w:t>
            </w:r>
          </w:p>
        </w:tc>
        <w:tc>
          <w:tcPr>
            <w:tcW w:type="dxa" w:w="1077"/>
            <w:shd w:fill="17365D"/>
          </w:tcPr>
          <w:p>
            <w:r>
              <w:rPr>
                <w:b/>
                <w:color w:val="FFFFFF"/>
                <w:sz w:val="13"/>
              </w:rPr>
              <w:t>T R1 (N·m)</w:t>
            </w:r>
          </w:p>
        </w:tc>
        <w:tc>
          <w:tcPr>
            <w:tcW w:type="dxa" w:w="1077"/>
            <w:shd w:fill="17365D"/>
          </w:tcPr>
          <w:p>
            <w:r>
              <w:rPr>
                <w:b/>
                <w:color w:val="FFFFFF"/>
                <w:sz w:val="13"/>
              </w:rPr>
              <w:t>T R2 (N·m)</w:t>
            </w:r>
          </w:p>
        </w:tc>
        <w:tc>
          <w:tcPr>
            <w:tcW w:type="dxa" w:w="1077"/>
            <w:shd w:fill="17365D"/>
          </w:tcPr>
          <w:p>
            <w:r>
              <w:rPr>
                <w:b/>
                <w:color w:val="FFFFFF"/>
                <w:sz w:val="13"/>
              </w:rPr>
              <w:t>T líquido (N·m)</w:t>
            </w:r>
          </w:p>
        </w:tc>
        <w:tc>
          <w:tcPr>
            <w:tcW w:type="dxa" w:w="1077"/>
            <w:shd w:fill="17365D"/>
          </w:tcPr>
          <w:p>
            <w:r>
              <w:rPr>
                <w:b/>
                <w:color w:val="FFFFFF"/>
                <w:sz w:val="13"/>
              </w:rPr>
              <w:t>Potência (W)</w:t>
            </w:r>
          </w:p>
        </w:tc>
        <w:tc>
          <w:tcPr>
            <w:tcW w:type="dxa" w:w="1077"/>
            <w:shd w:fill="17365D"/>
          </w:tcPr>
          <w:p>
            <w:r>
              <w:rPr>
                <w:b/>
                <w:color w:val="FFFFFF"/>
                <w:sz w:val="13"/>
              </w:rPr>
              <w:t>Swirl saída</w:t>
            </w:r>
          </w:p>
        </w:tc>
        <w:tc>
          <w:tcPr>
            <w:tcW w:type="dxa" w:w="1077"/>
            <w:shd w:fill="17365D"/>
          </w:tcPr>
          <w:p>
            <w:r>
              <w:rPr>
                <w:b/>
                <w:color w:val="FFFFFF"/>
                <w:sz w:val="13"/>
              </w:rPr>
              <w:t>Swirl pico</w:t>
            </w:r>
          </w:p>
        </w:tc>
      </w:tr>
      <w:tr>
        <w:tc>
          <w:tcPr>
            <w:tcW w:type="dxa" w:w="107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A</w:t>
            </w:r>
          </w:p>
        </w:tc>
        <w:tc>
          <w:tcPr>
            <w:tcW w:type="dxa" w:w="107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0,557</w:t>
            </w:r>
          </w:p>
        </w:tc>
        <w:tc>
          <w:tcPr>
            <w:tcW w:type="dxa" w:w="107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0,119</w:t>
            </w:r>
          </w:p>
        </w:tc>
        <w:tc>
          <w:tcPr>
            <w:tcW w:type="dxa" w:w="107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0,000</w:t>
            </w:r>
          </w:p>
        </w:tc>
        <w:tc>
          <w:tcPr>
            <w:tcW w:type="dxa" w:w="107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0,000</w:t>
            </w:r>
          </w:p>
        </w:tc>
        <w:tc>
          <w:tcPr>
            <w:tcW w:type="dxa" w:w="107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-0,000</w:t>
            </w:r>
          </w:p>
        </w:tc>
        <w:tc>
          <w:tcPr>
            <w:tcW w:type="dxa" w:w="107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0,000</w:t>
            </w:r>
          </w:p>
        </w:tc>
        <w:tc>
          <w:tcPr>
            <w:tcW w:type="dxa" w:w="107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0,000</w:t>
            </w:r>
          </w:p>
        </w:tc>
        <w:tc>
          <w:tcPr>
            <w:tcW w:type="dxa" w:w="107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0,000</w:t>
            </w:r>
          </w:p>
        </w:tc>
      </w:tr>
      <w:tr>
        <w:tc>
          <w:tcPr>
            <w:tcW w:type="dxa" w:w="107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B</w:t>
            </w:r>
          </w:p>
        </w:tc>
        <w:tc>
          <w:tcPr>
            <w:tcW w:type="dxa" w:w="107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0,557</w:t>
            </w:r>
          </w:p>
        </w:tc>
        <w:tc>
          <w:tcPr>
            <w:tcW w:type="dxa" w:w="107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0,337</w:t>
            </w:r>
          </w:p>
        </w:tc>
        <w:tc>
          <w:tcPr>
            <w:tcW w:type="dxa" w:w="107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0,000</w:t>
            </w:r>
          </w:p>
        </w:tc>
        <w:tc>
          <w:tcPr>
            <w:tcW w:type="dxa" w:w="107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0,000</w:t>
            </w:r>
          </w:p>
        </w:tc>
        <w:tc>
          <w:tcPr>
            <w:tcW w:type="dxa" w:w="107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-0,000</w:t>
            </w:r>
          </w:p>
        </w:tc>
        <w:tc>
          <w:tcPr>
            <w:tcW w:type="dxa" w:w="107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0,000</w:t>
            </w:r>
          </w:p>
        </w:tc>
        <w:tc>
          <w:tcPr>
            <w:tcW w:type="dxa" w:w="107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0,011</w:t>
            </w:r>
          </w:p>
        </w:tc>
        <w:tc>
          <w:tcPr>
            <w:tcW w:type="dxa" w:w="107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0,143</w:t>
            </w:r>
          </w:p>
        </w:tc>
      </w:tr>
      <w:tr>
        <w:tc>
          <w:tcPr>
            <w:tcW w:type="dxa" w:w="107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C</w:t>
            </w:r>
          </w:p>
        </w:tc>
        <w:tc>
          <w:tcPr>
            <w:tcW w:type="dxa" w:w="107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0,557</w:t>
            </w:r>
          </w:p>
        </w:tc>
        <w:tc>
          <w:tcPr>
            <w:tcW w:type="dxa" w:w="107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4,394</w:t>
            </w:r>
          </w:p>
        </w:tc>
        <w:tc>
          <w:tcPr>
            <w:tcW w:type="dxa" w:w="107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0,136</w:t>
            </w:r>
          </w:p>
        </w:tc>
        <w:tc>
          <w:tcPr>
            <w:tcW w:type="dxa" w:w="107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-0,153</w:t>
            </w:r>
          </w:p>
        </w:tc>
        <w:tc>
          <w:tcPr>
            <w:tcW w:type="dxa" w:w="107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0,017</w:t>
            </w:r>
          </w:p>
        </w:tc>
        <w:tc>
          <w:tcPr>
            <w:tcW w:type="dxa" w:w="107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36,345</w:t>
            </w:r>
          </w:p>
        </w:tc>
        <w:tc>
          <w:tcPr>
            <w:tcW w:type="dxa" w:w="107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0,098</w:t>
            </w:r>
          </w:p>
        </w:tc>
        <w:tc>
          <w:tcPr>
            <w:tcW w:type="dxa" w:w="1077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3,202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2768987"/>
            <wp:docPr id="7" name="fig05_mapa_B.png" descr="Figura 7 — Campo de Vθ para a configuração B do modelo reduzid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mapa_B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768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7 — Campo de Vθ para a configuração B do modelo reduzido.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2831436"/>
            <wp:docPr id="8" name="fig05_mapa_C.png" descr="Figura 8 — Campo de Vθ para a configuração C com rotores a 1.200 rpm em sentidos opost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mapa_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831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8 — Campo de Vθ para a configuração C com rotores a 1.200 rpm em sentidos opostos.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213248"/>
            <wp:docPr id="9" name="fig06_swirl_axial_ABC.png" descr="Figura 9 — Evolução axial da intensidade de swirl nas configurações A, B e C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swirl_axial_ABC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13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9 — Evolução axial da intensidade de swirl nas configurações A, B e C.</w:t>
      </w:r>
    </w:p>
    <w:p>
      <w:r>
        <w:t>A configuração C produz swirl interno significativamente maior que B, mas o segundo rotor e o estator reduzem a componente tangencial antes da saída. Esse resultado comprova somente que as equações implementadas executam o mecanismo de geração e cancelamento previsto; a magnitude real dependerá da geometria das pás e deverá ser calibrada por CFD 3D e bancada.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397281"/>
            <wp:docPr id="10" name="fig09_perda_pressao_ABC.png" descr="Figura 10 — Perdas de pressão calculadas pelo fechamento reduzido para 1,5 bar absolut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perda_pressao_ABC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397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10 — Perdas de pressão calculadas pelo fechamento reduzido para 1,5 bar absolutos.</w:t>
      </w:r>
    </w:p>
    <w:p>
      <w:r>
        <w:br w:type="page"/>
      </w:r>
    </w:p>
    <w:p>
      <w:pPr>
        <w:pStyle w:val="Heading1"/>
      </w:pPr>
      <w:r>
        <w:t>9. Balanceamento contrarrotativo</w:t>
      </w:r>
    </w:p>
    <w:p>
      <w:r>
        <w:t>O resultado mais relevante do modelo reduzido é que rotações iguais em módulo não garantem cancelamento exato. O rotor R2 recebe um escoamento que já contém momento angular imposto pelo R1. Por isso, a condição de torque líquido próximo de zero depende da efetividade aerodinâmica de cada estágio.</w:t>
      </w:r>
    </w:p>
    <w:p>
      <w:pPr>
        <w:pStyle w:val="Equation"/>
        <w:jc w:val="center"/>
      </w:pPr>
      <w:r>
        <w:t>Para rotores simétricos no fechamento de relaxação:     |ω2|/ω1 ≈ 1 − 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399115"/>
            <wp:docPr id="11" name="fig07_balanceamento_torque.png" descr="Figura 11 — Torque reativo líquido em função da razão de rotação e da efetividade de gir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balanceamento_torqu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399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11 — Torque reativo líquido em função da razão de rotação e da efetividade de giro.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703481"/>
            <wp:docPr id="12" name="fig08_razao_otima.png" descr="Figura 12 — Razão ótima numérica comparada à relação analítica 1−ε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razao_otim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703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12 — Razão ótima numérica comparada à relação analítica 1−ε.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16"/>
        <w:gridCol w:w="1616"/>
        <w:gridCol w:w="1616"/>
        <w:gridCol w:w="1616"/>
        <w:gridCol w:w="1616"/>
        <w:gridCol w:w="1616"/>
      </w:tblGrid>
      <w:tr>
        <w:trPr>
          <w:tblHeader w:val="true"/>
        </w:trPr>
        <w:tc>
          <w:tcPr>
            <w:tcW w:type="dxa" w:w="1616"/>
            <w:shd w:fill="17365D"/>
          </w:tcPr>
          <w:p>
            <w:r>
              <w:rPr>
                <w:b/>
                <w:color w:val="FFFFFF"/>
                <w:sz w:val="15"/>
              </w:rPr>
              <w:t>ε</w:t>
            </w:r>
          </w:p>
        </w:tc>
        <w:tc>
          <w:tcPr>
            <w:tcW w:type="dxa" w:w="1616"/>
            <w:shd w:fill="17365D"/>
          </w:tcPr>
          <w:p>
            <w:r>
              <w:rPr>
                <w:b/>
                <w:color w:val="FFFFFF"/>
                <w:sz w:val="15"/>
              </w:rPr>
              <w:t>Razão mín. swirl</w:t>
            </w:r>
          </w:p>
        </w:tc>
        <w:tc>
          <w:tcPr>
            <w:tcW w:type="dxa" w:w="1616"/>
            <w:shd w:fill="17365D"/>
          </w:tcPr>
          <w:p>
            <w:r>
              <w:rPr>
                <w:b/>
                <w:color w:val="FFFFFF"/>
                <w:sz w:val="15"/>
              </w:rPr>
              <w:t>Swirl residual</w:t>
            </w:r>
          </w:p>
        </w:tc>
        <w:tc>
          <w:tcPr>
            <w:tcW w:type="dxa" w:w="1616"/>
            <w:shd w:fill="17365D"/>
          </w:tcPr>
          <w:p>
            <w:r>
              <w:rPr>
                <w:b/>
                <w:color w:val="FFFFFF"/>
                <w:sz w:val="15"/>
              </w:rPr>
              <w:t>Razão mín. torque</w:t>
            </w:r>
          </w:p>
        </w:tc>
        <w:tc>
          <w:tcPr>
            <w:tcW w:type="dxa" w:w="1616"/>
            <w:shd w:fill="17365D"/>
          </w:tcPr>
          <w:p>
            <w:r>
              <w:rPr>
                <w:b/>
                <w:color w:val="FFFFFF"/>
                <w:sz w:val="15"/>
              </w:rPr>
              <w:t>Torque residual</w:t>
            </w:r>
          </w:p>
        </w:tc>
        <w:tc>
          <w:tcPr>
            <w:tcW w:type="dxa" w:w="1616"/>
            <w:shd w:fill="17365D"/>
          </w:tcPr>
          <w:p>
            <w:r>
              <w:rPr>
                <w:b/>
                <w:color w:val="FFFFFF"/>
                <w:sz w:val="15"/>
              </w:rPr>
              <w:t>1−ε</w:t>
            </w:r>
          </w:p>
        </w:tc>
      </w:tr>
      <w:tr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5"/>
              </w:rPr>
              <w:t>0,050</w:t>
            </w:r>
          </w:p>
        </w:tc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5"/>
              </w:rPr>
              <w:t>0,945</w:t>
            </w:r>
          </w:p>
        </w:tc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5"/>
              </w:rPr>
              <w:t>0,001</w:t>
            </w:r>
          </w:p>
        </w:tc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5"/>
              </w:rPr>
              <w:t>0,945</w:t>
            </w:r>
          </w:p>
        </w:tc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5"/>
              </w:rPr>
              <w:t>-0,000</w:t>
            </w:r>
          </w:p>
        </w:tc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5"/>
              </w:rPr>
              <w:t>0,950</w:t>
            </w:r>
          </w:p>
        </w:tc>
      </w:tr>
      <w:tr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5"/>
              </w:rPr>
              <w:t>0,080</w:t>
            </w:r>
          </w:p>
        </w:tc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5"/>
              </w:rPr>
              <w:t>0,915</w:t>
            </w:r>
          </w:p>
        </w:tc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5"/>
              </w:rPr>
              <w:t>0,001</w:t>
            </w:r>
          </w:p>
        </w:tc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5"/>
              </w:rPr>
              <w:t>0,915</w:t>
            </w:r>
          </w:p>
        </w:tc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5"/>
              </w:rPr>
              <w:t>-0,000</w:t>
            </w:r>
          </w:p>
        </w:tc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5"/>
              </w:rPr>
              <w:t>0,920</w:t>
            </w:r>
          </w:p>
        </w:tc>
      </w:tr>
      <w:tr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5"/>
              </w:rPr>
              <w:t>0,120</w:t>
            </w:r>
          </w:p>
        </w:tc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5"/>
              </w:rPr>
              <w:t>0,875</w:t>
            </w:r>
          </w:p>
        </w:tc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5"/>
              </w:rPr>
              <w:t>0,002</w:t>
            </w:r>
          </w:p>
        </w:tc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5"/>
              </w:rPr>
              <w:t>0,875</w:t>
            </w:r>
          </w:p>
        </w:tc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5"/>
              </w:rPr>
              <w:t>-0,000</w:t>
            </w:r>
          </w:p>
        </w:tc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5"/>
              </w:rPr>
              <w:t>0,880</w:t>
            </w:r>
          </w:p>
        </w:tc>
      </w:tr>
      <w:tr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5"/>
              </w:rPr>
              <w:t>0,160</w:t>
            </w:r>
          </w:p>
        </w:tc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5"/>
              </w:rPr>
              <w:t>0,835</w:t>
            </w:r>
          </w:p>
        </w:tc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5"/>
              </w:rPr>
              <w:t>0,003</w:t>
            </w:r>
          </w:p>
        </w:tc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5"/>
              </w:rPr>
              <w:t>0,835</w:t>
            </w:r>
          </w:p>
        </w:tc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5"/>
              </w:rPr>
              <w:t>-0,000</w:t>
            </w:r>
          </w:p>
        </w:tc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5"/>
              </w:rPr>
              <w:t>0,840</w:t>
            </w:r>
          </w:p>
        </w:tc>
      </w:tr>
      <w:tr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5"/>
              </w:rPr>
              <w:t>0,200</w:t>
            </w:r>
          </w:p>
        </w:tc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5"/>
              </w:rPr>
              <w:t>0,795</w:t>
            </w:r>
          </w:p>
        </w:tc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5"/>
              </w:rPr>
              <w:t>0,003</w:t>
            </w:r>
          </w:p>
        </w:tc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5"/>
              </w:rPr>
              <w:t>0,795</w:t>
            </w:r>
          </w:p>
        </w:tc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5"/>
              </w:rPr>
              <w:t>-0,001</w:t>
            </w:r>
          </w:p>
        </w:tc>
        <w:tc>
          <w:tcPr>
            <w:tcW w:type="dxa" w:w="1616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5"/>
              </w:rPr>
              <w:t>0,800</w:t>
            </w:r>
          </w:p>
        </w:tc>
      </w:tr>
    </w:tbl>
    <w:p>
      <w:r>
        <w:t>Para ε = 0,12, a razão numérica que minimiza o torque fica próxima de 0,875, enquanto 1−ε = 0,88. Com rpm iguais, o torque líquido calculado é 0,01677 N·m. Com R2 ajustado para 0,88·R1, o residual cai para 0,000419 N·m.</w:t>
      </w:r>
    </w:p>
    <w:p>
      <w:r>
        <w:t>Esse resultado deve ser transformado em requisito de bancada: medir separadamente os torques de R1 e R2 e construir um mapa de razão de velocidades que minimize o torque transmitido à estrutura.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400950"/>
            <wp:docPr id="13" name="fig10_potencia_rotor.png" descr="Figura 13 — Potência mecânica prevista pelo fechamento reduzido com razão R2/R1 = 0,88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potencia_roto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00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13 — Potência mecânica prevista pelo fechamento reduzido com razão R2/R1 = 0,88.</w:t>
      </w:r>
    </w:p>
    <w:p>
      <w:r>
        <w:br w:type="page"/>
      </w:r>
    </w:p>
    <w:p>
      <w:pPr>
        <w:pStyle w:val="Heading1"/>
      </w:pPr>
      <w:r>
        <w:t>10. Triagem estrutural e pressurização</w:t>
      </w:r>
    </w:p>
    <w:p>
      <w:r>
        <w:t>Foram executadas duas verificações analíticas: tensão centrífuga idealizada de uma faixa radial e tensão de membrana da carcaça cilíndrica. Essas verificações não incluem concentrações de tensão, parafusos, soldas, aberturas, contato, fadiga ou dinâmica de mancais.</w:t>
      </w:r>
    </w:p>
    <w:p>
      <w:pPr>
        <w:pStyle w:val="Equation"/>
        <w:jc w:val="center"/>
      </w:pPr>
      <w:r>
        <w:t>σcentrífuga ≈ (ρm ω²/2)(ro² − ri²)</w:t>
      </w:r>
    </w:p>
    <w:p>
      <w:r>
        <w:t>A 1.500 rpm, a tensão centrífuga idealizada é 2,208 MPa em alumínio e 6,544 MPa em aço inoxidável. Esses valores são baixos diante de tensões de escoamento típicas, mas não avaliam a raiz real da pá ou o balanceamento.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402263"/>
            <wp:docPr id="14" name="fig12_tensao_centrifuga.png" descr="Figura 14 — Tensão centrífuga idealizada em função da rotaçã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tensao_centrifug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02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14 — Tensão centrífuga idealizada em função da rotação.</w:t>
      </w:r>
    </w:p>
    <w:p>
      <w:pPr>
        <w:pStyle w:val="Equation"/>
        <w:jc w:val="center"/>
      </w:pPr>
      <w:r>
        <w:t>σcircunferencial = Δp r/t</w:t>
      </w:r>
    </w:p>
    <w:p>
      <w:r>
        <w:t>Com 1 bar de pressão diferencial, raio de 0,35 m e espessura de 12 mm, a tensão de membrana é 2,917 MPa. O cálculo indica folga estática elevada, mas a espessura de 12 mm não deve ser mantida por esse motivo: a massa do conjunto mostra que a arquitetura precisa de otimização de casca e reforços.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400950"/>
            <wp:docPr id="15" name="fig13_tensao_carcaca.png" descr="Figura 15 — Triagem da tensão circunferencial da carcaç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_tensao_carcac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00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15 — Triagem da tensão circunferencial da carcaça.</w:t>
      </w:r>
    </w:p>
    <w:p>
      <w:r>
        <w:t>A velocidade de ponta é 35,19 m/s a 1.200 rpm, correspondente a Mach 0,101. A 1.500 rpm, o Mach de ponta permanece próximo de 0,126. A compressibilidade nas pás não domina o fluxo frio nesta faixa, embora o escoamento relativo e as perdas locais ainda exijam CFD.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471748"/>
            <wp:docPr id="16" name="fig15_mach_ponta.png" descr="Figura 16 — Mach de ponta em função da rotaçã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5_mach_pont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71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16 — Mach de ponta em função da rotação.</w:t>
      </w:r>
    </w:p>
    <w:p>
      <w:r>
        <w:br w:type="page"/>
      </w:r>
    </w:p>
    <w:p>
      <w:pPr>
        <w:pStyle w:val="Heading1"/>
      </w:pPr>
      <w:r>
        <w:t>11. Análise modal reduzida e Campbell</w:t>
      </w:r>
    </w:p>
    <w:p>
      <w:r>
        <w:t>Cada aleta foi aproximada como viga em balanço com comprimento radial de 0,17 m, largura axial de 0,16 m e espessura equivalente derivada da abertura angular de 3,5° no raio médio. O modelo é deliberadamente conservador quanto à simplicidade: não inclui anéis, curvatura helicoidal, acoplamentos ou rigidez do cubo.</w:t>
      </w:r>
    </w:p>
    <w:p>
      <w:pPr>
        <w:pStyle w:val="Equation"/>
        <w:jc w:val="center"/>
      </w:pPr>
      <w:r>
        <w:t>fn = βn²/(2πL²) · √(E I/(ρ A))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  <w:gridCol w:w="1385"/>
      </w:tblGrid>
      <w:tr>
        <w:trPr>
          <w:tblHeader w:val="true"/>
        </w:trPr>
        <w:tc>
          <w:tcPr>
            <w:tcW w:type="dxa" w:w="1385"/>
            <w:shd w:fill="17365D"/>
          </w:tcPr>
          <w:p>
            <w:r>
              <w:rPr>
                <w:b/>
                <w:color w:val="FFFFFF"/>
                <w:sz w:val="13"/>
              </w:rPr>
              <w:t>Material</w:t>
            </w:r>
          </w:p>
        </w:tc>
        <w:tc>
          <w:tcPr>
            <w:tcW w:type="dxa" w:w="1385"/>
            <w:shd w:fill="17365D"/>
          </w:tcPr>
          <w:p>
            <w:r>
              <w:rPr>
                <w:b/>
                <w:color w:val="FFFFFF"/>
                <w:sz w:val="13"/>
              </w:rPr>
              <w:t>Modo</w:t>
            </w:r>
          </w:p>
        </w:tc>
        <w:tc>
          <w:tcPr>
            <w:tcW w:type="dxa" w:w="1385"/>
            <w:shd w:fill="17365D"/>
          </w:tcPr>
          <w:p>
            <w:r>
              <w:rPr>
                <w:b/>
                <w:color w:val="FFFFFF"/>
                <w:sz w:val="13"/>
              </w:rPr>
              <w:t>Frequência (Hz)</w:t>
            </w:r>
          </w:p>
        </w:tc>
        <w:tc>
          <w:tcPr>
            <w:tcW w:type="dxa" w:w="1385"/>
            <w:shd w:fill="17365D"/>
          </w:tcPr>
          <w:p>
            <w:r>
              <w:rPr>
                <w:b/>
                <w:color w:val="FFFFFF"/>
                <w:sz w:val="13"/>
              </w:rPr>
              <w:t>Cruz. 1× (rpm)</w:t>
            </w:r>
          </w:p>
        </w:tc>
        <w:tc>
          <w:tcPr>
            <w:tcW w:type="dxa" w:w="1385"/>
            <w:shd w:fill="17365D"/>
          </w:tcPr>
          <w:p>
            <w:r>
              <w:rPr>
                <w:b/>
                <w:color w:val="FFFFFF"/>
                <w:sz w:val="13"/>
              </w:rPr>
              <w:t>Cruz. 6×</w:t>
            </w:r>
          </w:p>
        </w:tc>
        <w:tc>
          <w:tcPr>
            <w:tcW w:type="dxa" w:w="1385"/>
            <w:shd w:fill="17365D"/>
          </w:tcPr>
          <w:p>
            <w:r>
              <w:rPr>
                <w:b/>
                <w:color w:val="FFFFFF"/>
                <w:sz w:val="13"/>
              </w:rPr>
              <w:t>Cruz. 8×</w:t>
            </w:r>
          </w:p>
        </w:tc>
        <w:tc>
          <w:tcPr>
            <w:tcW w:type="dxa" w:w="1385"/>
            <w:shd w:fill="17365D"/>
          </w:tcPr>
          <w:p>
            <w:r>
              <w:rPr>
                <w:b/>
                <w:color w:val="FFFFFF"/>
                <w:sz w:val="13"/>
              </w:rPr>
              <w:t>Cruz. 12×</w:t>
            </w:r>
          </w:p>
        </w:tc>
      </w:tr>
      <w:tr>
        <w:tc>
          <w:tcPr>
            <w:tcW w:type="dxa" w:w="1385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Alumínio</w:t>
            </w:r>
          </w:p>
        </w:tc>
        <w:tc>
          <w:tcPr>
            <w:tcW w:type="dxa" w:w="1385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1,000</w:t>
            </w:r>
          </w:p>
        </w:tc>
        <w:tc>
          <w:tcPr>
            <w:tcW w:type="dxa" w:w="1385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336,593</w:t>
            </w:r>
          </w:p>
        </w:tc>
        <w:tc>
          <w:tcPr>
            <w:tcW w:type="dxa" w:w="1385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20.195,580</w:t>
            </w:r>
          </w:p>
        </w:tc>
        <w:tc>
          <w:tcPr>
            <w:tcW w:type="dxa" w:w="1385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3.365,930</w:t>
            </w:r>
          </w:p>
        </w:tc>
        <w:tc>
          <w:tcPr>
            <w:tcW w:type="dxa" w:w="1385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2.524,447</w:t>
            </w:r>
          </w:p>
        </w:tc>
        <w:tc>
          <w:tcPr>
            <w:tcW w:type="dxa" w:w="1385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1.682,965</w:t>
            </w:r>
          </w:p>
        </w:tc>
      </w:tr>
      <w:tr>
        <w:tc>
          <w:tcPr>
            <w:tcW w:type="dxa" w:w="1385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Alumínio</w:t>
            </w:r>
          </w:p>
        </w:tc>
        <w:tc>
          <w:tcPr>
            <w:tcW w:type="dxa" w:w="1385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2,000</w:t>
            </w:r>
          </w:p>
        </w:tc>
        <w:tc>
          <w:tcPr>
            <w:tcW w:type="dxa" w:w="1385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2.109,392</w:t>
            </w:r>
          </w:p>
        </w:tc>
        <w:tc>
          <w:tcPr>
            <w:tcW w:type="dxa" w:w="1385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126.563,540</w:t>
            </w:r>
          </w:p>
        </w:tc>
        <w:tc>
          <w:tcPr>
            <w:tcW w:type="dxa" w:w="1385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21.093,923</w:t>
            </w:r>
          </w:p>
        </w:tc>
        <w:tc>
          <w:tcPr>
            <w:tcW w:type="dxa" w:w="1385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15.820,442</w:t>
            </w:r>
          </w:p>
        </w:tc>
        <w:tc>
          <w:tcPr>
            <w:tcW w:type="dxa" w:w="1385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10.546,962</w:t>
            </w:r>
          </w:p>
        </w:tc>
      </w:tr>
      <w:tr>
        <w:tc>
          <w:tcPr>
            <w:tcW w:type="dxa" w:w="1385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Alumínio</w:t>
            </w:r>
          </w:p>
        </w:tc>
        <w:tc>
          <w:tcPr>
            <w:tcW w:type="dxa" w:w="1385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3,000</w:t>
            </w:r>
          </w:p>
        </w:tc>
        <w:tc>
          <w:tcPr>
            <w:tcW w:type="dxa" w:w="1385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5.906,359</w:t>
            </w:r>
          </w:p>
        </w:tc>
        <w:tc>
          <w:tcPr>
            <w:tcW w:type="dxa" w:w="1385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354.381,556</w:t>
            </w:r>
          </w:p>
        </w:tc>
        <w:tc>
          <w:tcPr>
            <w:tcW w:type="dxa" w:w="1385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59.063,593</w:t>
            </w:r>
          </w:p>
        </w:tc>
        <w:tc>
          <w:tcPr>
            <w:tcW w:type="dxa" w:w="1385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44.297,695</w:t>
            </w:r>
          </w:p>
        </w:tc>
        <w:tc>
          <w:tcPr>
            <w:tcW w:type="dxa" w:w="1385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29.531,796</w:t>
            </w:r>
          </w:p>
        </w:tc>
      </w:tr>
      <w:tr>
        <w:tc>
          <w:tcPr>
            <w:tcW w:type="dxa" w:w="1385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Aço inoxidável</w:t>
            </w:r>
          </w:p>
        </w:tc>
        <w:tc>
          <w:tcPr>
            <w:tcW w:type="dxa" w:w="1385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1,000</w:t>
            </w:r>
          </w:p>
        </w:tc>
        <w:tc>
          <w:tcPr>
            <w:tcW w:type="dxa" w:w="1385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327,036</w:t>
            </w:r>
          </w:p>
        </w:tc>
        <w:tc>
          <w:tcPr>
            <w:tcW w:type="dxa" w:w="1385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19.622,183</w:t>
            </w:r>
          </w:p>
        </w:tc>
        <w:tc>
          <w:tcPr>
            <w:tcW w:type="dxa" w:w="1385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3.270,364</w:t>
            </w:r>
          </w:p>
        </w:tc>
        <w:tc>
          <w:tcPr>
            <w:tcW w:type="dxa" w:w="1385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2.452,773</w:t>
            </w:r>
          </w:p>
        </w:tc>
        <w:tc>
          <w:tcPr>
            <w:tcW w:type="dxa" w:w="1385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1.635,182</w:t>
            </w:r>
          </w:p>
        </w:tc>
      </w:tr>
      <w:tr>
        <w:tc>
          <w:tcPr>
            <w:tcW w:type="dxa" w:w="1385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Aço inoxidável</w:t>
            </w:r>
          </w:p>
        </w:tc>
        <w:tc>
          <w:tcPr>
            <w:tcW w:type="dxa" w:w="1385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2,000</w:t>
            </w:r>
          </w:p>
        </w:tc>
        <w:tc>
          <w:tcPr>
            <w:tcW w:type="dxa" w:w="1385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2.049,502</w:t>
            </w:r>
          </w:p>
        </w:tc>
        <w:tc>
          <w:tcPr>
            <w:tcW w:type="dxa" w:w="1385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122.970,124</w:t>
            </w:r>
          </w:p>
        </w:tc>
        <w:tc>
          <w:tcPr>
            <w:tcW w:type="dxa" w:w="1385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20.495,021</w:t>
            </w:r>
          </w:p>
        </w:tc>
        <w:tc>
          <w:tcPr>
            <w:tcW w:type="dxa" w:w="1385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15.371,265</w:t>
            </w:r>
          </w:p>
        </w:tc>
        <w:tc>
          <w:tcPr>
            <w:tcW w:type="dxa" w:w="1385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10.247,510</w:t>
            </w:r>
          </w:p>
        </w:tc>
      </w:tr>
      <w:tr>
        <w:tc>
          <w:tcPr>
            <w:tcW w:type="dxa" w:w="1385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Aço inoxidável</w:t>
            </w:r>
          </w:p>
        </w:tc>
        <w:tc>
          <w:tcPr>
            <w:tcW w:type="dxa" w:w="1385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3,000</w:t>
            </w:r>
          </w:p>
        </w:tc>
        <w:tc>
          <w:tcPr>
            <w:tcW w:type="dxa" w:w="1385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5.738,665</w:t>
            </w:r>
          </w:p>
        </w:tc>
        <w:tc>
          <w:tcPr>
            <w:tcW w:type="dxa" w:w="1385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344.319,888</w:t>
            </w:r>
          </w:p>
        </w:tc>
        <w:tc>
          <w:tcPr>
            <w:tcW w:type="dxa" w:w="1385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57.386,648</w:t>
            </w:r>
          </w:p>
        </w:tc>
        <w:tc>
          <w:tcPr>
            <w:tcW w:type="dxa" w:w="1385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43.039,986</w:t>
            </w:r>
          </w:p>
        </w:tc>
        <w:tc>
          <w:tcPr>
            <w:tcW w:type="dxa" w:w="1385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3"/>
              </w:rPr>
              <w:t>28.693,324</w:t>
            </w:r>
          </w:p>
        </w:tc>
      </w:tr>
    </w:tbl>
    <w:p>
      <w:r>
        <w:t>O primeiro modo reduzido é aproximadamente 336,6 Hz em alumínio e 327,0 Hz em aço. A linha de excitação 12× cruza o primeiro modo de alumínio perto de 1.683 rpm, apenas cerca de 12% acima da sobrevelocidade proposta de 1.500 rpm.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538417"/>
            <wp:docPr id="17" name="fig14_campbell.png" descr="Figura 17 — Diagrama de Campbell de triagem com linhas 1×, 6×, 8× e 12×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4_campbel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538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17 — Diagrama de Campbell de triagem com linhas 1×, 6×, 8× e 12×.</w:t>
      </w:r>
    </w:p>
    <w:p>
      <w:r>
        <w:t>A proximidade não demonstra ressonância do rotor real, porque a frequência calculada é de uma viga equivalente isolada. Entretanto, é suficiente para impedir que o ensaio de sobrevelocidade seja autorizado sem FEA modal tridimensional e medição vibracional incremental.</w:t>
      </w:r>
    </w:p>
    <w:p>
      <w:r>
        <w:br w:type="page"/>
      </w:r>
    </w:p>
    <w:p>
      <w:pPr>
        <w:pStyle w:val="Heading1"/>
      </w:pPr>
      <w:r>
        <w:t>12. Conclusões e decisão sobre a baseline D1-P0</w:t>
      </w:r>
    </w:p>
    <w:p>
      <w:r>
        <w:t>A etapa E3-A foi executada e produziu evidência numérica reproduzível. Ela também demonstrou que a baseline D1-P0 ainda não deve ser enviada diretamente para CFD 3D ou fabricação. O problema principal não é ausência de ideia funcional, mas falta de coerência entre o envelope estrutural, o volume fluídico e as condições de ensaio.</w:t>
      </w:r>
    </w:p>
    <w:p>
      <w:pPr>
        <w:pStyle w:val="ListBullet"/>
      </w:pPr>
      <w:r>
        <w:t>Os STL são estanques, mas não constituem uma geometria de fabricação: há sólidos maciços, normais invertidas e componentes desconectados.</w:t>
      </w:r>
    </w:p>
    <w:p>
      <w:pPr>
        <w:pStyle w:val="ListBullet"/>
      </w:pPr>
      <w:r>
        <w:t>A área potencial de bypass é 60,1% maior que o anel ativo; o domínio de fluxo precisa ser selado e extraído do CAD.</w:t>
      </w:r>
    </w:p>
    <w:p>
      <w:pPr>
        <w:pStyle w:val="ListBullet"/>
      </w:pPr>
      <w:r>
        <w:t>A combinação 2 bar absolutos, área de saída de 0,163 m² e vazão máxima de 0,40 kg/s exige uma restrição upstream explicitamente projetada.</w:t>
      </w:r>
    </w:p>
    <w:p>
      <w:pPr>
        <w:pStyle w:val="ListBullet"/>
      </w:pPr>
      <w:r>
        <w:t>O regime axial é de baixo Mach, permitindo avançar com CFD incompressível/baixo Mach na bancada fria.</w:t>
      </w:r>
    </w:p>
    <w:p>
      <w:pPr>
        <w:pStyle w:val="ListBullet"/>
      </w:pPr>
      <w:r>
        <w:t>A condição de torque mínimo não coincide necessariamente com rpm iguais; o controle deve permitir ajuste independente de R1 e R2.</w:t>
      </w:r>
    </w:p>
    <w:p>
      <w:pPr>
        <w:pStyle w:val="ListBullet"/>
      </w:pPr>
      <w:r>
        <w:t>As tensões estáticas de triagem são baixas, mas a proximidade da linha 12× com o primeiro modo reduzido exige FEA modal antes do overspeed.</w:t>
      </w:r>
    </w:p>
    <w:p>
      <w:r>
        <w:t>Decisão de revisão: criar a configuração D1-P1 antes do E3-B. O D1-P1 deverá corrigir o volume fluídico, tornar cápsula e bocal ocos, definir elementos de vedação, separar pressões de suprimento e plenum, e congelar as interfaces de eixos, mancais e sensores.</w:t>
      </w:r>
    </w:p>
    <w:p>
      <w:r>
        <w:br w:type="page"/>
      </w:r>
    </w:p>
    <w:p>
      <w:pPr>
        <w:pStyle w:val="Heading1"/>
      </w:pPr>
      <w:r>
        <w:t>13. Registro de ações corretivas para D1-P1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9"/>
        <w:gridCol w:w="1939"/>
        <w:gridCol w:w="1939"/>
        <w:gridCol w:w="1939"/>
        <w:gridCol w:w="1939"/>
      </w:tblGrid>
      <w:tr>
        <w:trPr>
          <w:tblHeader w:val="true"/>
        </w:trPr>
        <w:tc>
          <w:tcPr>
            <w:tcW w:type="dxa" w:w="1939"/>
            <w:shd w:fill="17365D"/>
          </w:tcPr>
          <w:p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1939"/>
            <w:shd w:fill="17365D"/>
          </w:tcPr>
          <w:p>
            <w:r>
              <w:rPr>
                <w:b/>
                <w:color w:val="FFFFFF"/>
                <w:sz w:val="12"/>
              </w:rPr>
              <w:t>Prioridade</w:t>
            </w:r>
          </w:p>
        </w:tc>
        <w:tc>
          <w:tcPr>
            <w:tcW w:type="dxa" w:w="1939"/>
            <w:shd w:fill="17365D"/>
          </w:tcPr>
          <w:p>
            <w:r>
              <w:rPr>
                <w:b/>
                <w:color w:val="FFFFFF"/>
                <w:sz w:val="12"/>
              </w:rPr>
              <w:t>Constatação</w:t>
            </w:r>
          </w:p>
        </w:tc>
        <w:tc>
          <w:tcPr>
            <w:tcW w:type="dxa" w:w="1939"/>
            <w:shd w:fill="17365D"/>
          </w:tcPr>
          <w:p>
            <w:r>
              <w:rPr>
                <w:b/>
                <w:color w:val="FFFFFF"/>
                <w:sz w:val="12"/>
              </w:rPr>
              <w:t>Ação D1-P1</w:t>
            </w:r>
          </w:p>
        </w:tc>
        <w:tc>
          <w:tcPr>
            <w:tcW w:type="dxa" w:w="1939"/>
            <w:shd w:fill="17365D"/>
          </w:tcPr>
          <w:p>
            <w:r>
              <w:rPr>
                <w:b/>
                <w:color w:val="FFFFFF"/>
                <w:sz w:val="12"/>
              </w:rPr>
              <w:t>Critério de fechamento</w:t>
            </w:r>
          </w:p>
        </w:tc>
      </w:tr>
      <w:tr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AC-01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Crítica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Área livre carcaça-cápsula é 60,1% maior que o anel ativo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Inserir selos/bulkheads que isolem integralmente o anel r=0,11–0,28 m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Bypass geométrico &lt;1% da área ativa</w:t>
            </w:r>
          </w:p>
        </w:tc>
      </w:tr>
      <w:tr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AC-02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Crítica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Pressão local de até 2 bar e vazão de 0,4 kg/s são incompatíveis com a área de saída de 0,163 m²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Definir separadamente pressão de suprimento, pressão de plenum e elemento de medição/restrição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Balanço 1D fecha vazão em ±2%</w:t>
            </w:r>
          </w:p>
        </w:tc>
      </w:tr>
      <w:tr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AC-03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Alta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STL do bocal representa cerca de 292,7 kg se maciço em alumínio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Redesenhar bocal como casca fina com espessura definida por FEA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Massa e espessura vinculadas ao cálculo estrutural</w:t>
            </w:r>
          </w:p>
        </w:tc>
      </w:tr>
      <w:tr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AC-04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Alta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Cápsula central foi gerada como cilindro maciço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Converter para tubo/casca com passagens de eixo, instrumentação e mancais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Modelo CAD nativo com cavidades e interfaces</w:t>
            </w:r>
          </w:p>
        </w:tc>
      </w:tr>
      <w:tr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AC-05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Alta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Rotores e estator têm volumes assinados negativos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Reorientar normais e validar sólidos no CAD mestre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Volumes assinados positivos e checagem geométrica aprovada</w:t>
            </w:r>
          </w:p>
        </w:tc>
      </w:tr>
      <w:tr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AC-06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Alta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Igualdade de rpm não cancela exatamente torque no modelo reduzido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Implementar mapa de razão R2/R1 em função da efetividade e medir torque individual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Torque líquido &lt;5% do maior torque de rotor</w:t>
            </w:r>
          </w:p>
        </w:tc>
      </w:tr>
      <w:tr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AC-07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Média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Excitação 12× se aproxima do primeiro modo reduzido perto de 1.683 rpm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Executar FEA modal 3D e limitar overspeed até conclusão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Margem modal conforme critério aprovado em TRR</w:t>
            </w:r>
          </w:p>
        </w:tc>
      </w:tr>
      <w:tr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AC-08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Média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Faixa de Reynolds inclui regime de transição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Planejar ensaios com caracterização de turbulência e repetição por faixa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Repetibilidade &lt;3% e regime documentado</w:t>
            </w:r>
          </w:p>
        </w:tc>
      </w:tr>
      <w:tr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AC-09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Média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STL não contém folgas e detalhes reais de mancais/acoplamentos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Congelar interfaces de eixo, mancais e sensores em CAD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Desenhos de interface aprovados</w:t>
            </w:r>
          </w:p>
        </w:tc>
      </w:tr>
      <w:tr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AC-10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Média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Comparação A/B/C depende de coeficientes de perda ainda hipotéticos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Projetar módulos intercambiáveis e calibrar os coeficientes com ensaio frio</w:t>
            </w:r>
          </w:p>
        </w:tc>
        <w:tc>
          <w:tcPr>
            <w:tcW w:type="dxa" w:w="1939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2"/>
              </w:rPr>
              <w:t>Coeficientes identificados com intervalo de confiança</w:t>
            </w:r>
          </w:p>
        </w:tc>
      </w:tr>
    </w:tbl>
    <w:p>
      <w:r>
        <w:t>As ações AC-01 e AC-02 são bloqueadoras. Sem elas, qualquer CFD 3D utilizaria um domínio de fluxo ambíguo e condições de contorno fisicamente incompatíveis. As ações AC-03 a AC-06 devem ser encerradas antes do CDR do demonstrador.</w:t>
      </w:r>
    </w:p>
    <w:p>
      <w:r>
        <w:br w:type="page"/>
      </w:r>
    </w:p>
    <w:p>
      <w:pPr>
        <w:pStyle w:val="Heading1"/>
      </w:pPr>
      <w:r>
        <w:t>14. Novo estado do nível E3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</w:tblGrid>
      <w:tr>
        <w:trPr>
          <w:tblHeader w:val="true"/>
        </w:trPr>
        <w:tc>
          <w:tcPr>
            <w:tcW w:type="dxa" w:w="2424"/>
            <w:shd w:fill="17365D"/>
          </w:tcPr>
          <w:p>
            <w:r>
              <w:rPr>
                <w:b/>
                <w:color w:val="FFFFFF"/>
                <w:sz w:val="14"/>
              </w:rPr>
              <w:t>Nível</w:t>
            </w:r>
          </w:p>
        </w:tc>
        <w:tc>
          <w:tcPr>
            <w:tcW w:type="dxa" w:w="2424"/>
            <w:shd w:fill="17365D"/>
          </w:tcPr>
          <w:p>
            <w:r>
              <w:rPr>
                <w:b/>
                <w:color w:val="FFFFFF"/>
                <w:sz w:val="14"/>
              </w:rPr>
              <w:t>Trabalho</w:t>
            </w:r>
          </w:p>
        </w:tc>
        <w:tc>
          <w:tcPr>
            <w:tcW w:type="dxa" w:w="2424"/>
            <w:shd w:fill="17365D"/>
          </w:tcPr>
          <w:p>
            <w:r>
              <w:rPr>
                <w:b/>
                <w:color w:val="FFFFFF"/>
                <w:sz w:val="14"/>
              </w:rPr>
              <w:t>Estado</w:t>
            </w:r>
          </w:p>
        </w:tc>
        <w:tc>
          <w:tcPr>
            <w:tcW w:type="dxa" w:w="2424"/>
            <w:shd w:fill="17365D"/>
          </w:tcPr>
          <w:p>
            <w:r>
              <w:rPr>
                <w:b/>
                <w:color w:val="FFFFFF"/>
                <w:sz w:val="14"/>
              </w:rPr>
              <w:t>Evidência/condição</w:t>
            </w:r>
          </w:p>
        </w:tc>
      </w:tr>
      <w:tr>
        <w:tc>
          <w:tcPr>
            <w:tcW w:type="dxa" w:w="242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E3-A</w:t>
            </w:r>
          </w:p>
        </w:tc>
        <w:tc>
          <w:tcPr>
            <w:tcW w:type="dxa" w:w="242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Auditoria geométrica e consistência de baseline</w:t>
            </w:r>
          </w:p>
        </w:tc>
        <w:tc>
          <w:tcPr>
            <w:tcW w:type="dxa" w:w="242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Executado</w:t>
            </w:r>
          </w:p>
        </w:tc>
        <w:tc>
          <w:tcPr>
            <w:tcW w:type="dxa" w:w="242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STL, áreas, massas, folgas e pressões analisadas</w:t>
            </w:r>
          </w:p>
        </w:tc>
      </w:tr>
      <w:tr>
        <w:tc>
          <w:tcPr>
            <w:tcW w:type="dxa" w:w="242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E3-A</w:t>
            </w:r>
          </w:p>
        </w:tc>
        <w:tc>
          <w:tcPr>
            <w:tcW w:type="dxa" w:w="242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Modelo axial-radial de swirl</w:t>
            </w:r>
          </w:p>
        </w:tc>
        <w:tc>
          <w:tcPr>
            <w:tcW w:type="dxa" w:w="242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Executado</w:t>
            </w:r>
          </w:p>
        </w:tc>
        <w:tc>
          <w:tcPr>
            <w:tcW w:type="dxa" w:w="242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Código, convergência, varredura e comparação A/B/C</w:t>
            </w:r>
          </w:p>
        </w:tc>
      </w:tr>
      <w:tr>
        <w:tc>
          <w:tcPr>
            <w:tcW w:type="dxa" w:w="242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E3-A</w:t>
            </w:r>
          </w:p>
        </w:tc>
        <w:tc>
          <w:tcPr>
            <w:tcW w:type="dxa" w:w="242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Triagem estrutural e modal</w:t>
            </w:r>
          </w:p>
        </w:tc>
        <w:tc>
          <w:tcPr>
            <w:tcW w:type="dxa" w:w="242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Executado</w:t>
            </w:r>
          </w:p>
        </w:tc>
        <w:tc>
          <w:tcPr>
            <w:tcW w:type="dxa" w:w="242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Tensão centrífuga, carcaça e Campbell reduzido</w:t>
            </w:r>
          </w:p>
        </w:tc>
      </w:tr>
      <w:tr>
        <w:tc>
          <w:tcPr>
            <w:tcW w:type="dxa" w:w="242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E3-B</w:t>
            </w:r>
          </w:p>
        </w:tc>
        <w:tc>
          <w:tcPr>
            <w:tcW w:type="dxa" w:w="242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CFD 3D MRF</w:t>
            </w:r>
          </w:p>
        </w:tc>
        <w:tc>
          <w:tcPr>
            <w:tcW w:type="dxa" w:w="242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Condicionado</w:t>
            </w:r>
          </w:p>
        </w:tc>
        <w:tc>
          <w:tcPr>
            <w:tcW w:type="dxa" w:w="242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Após D1-P1 e extração do domínio fluídico</w:t>
            </w:r>
          </w:p>
        </w:tc>
      </w:tr>
      <w:tr>
        <w:tc>
          <w:tcPr>
            <w:tcW w:type="dxa" w:w="242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E3-C</w:t>
            </w:r>
          </w:p>
        </w:tc>
        <w:tc>
          <w:tcPr>
            <w:tcW w:type="dxa" w:w="242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CFD 3D transiente</w:t>
            </w:r>
          </w:p>
        </w:tc>
        <w:tc>
          <w:tcPr>
            <w:tcW w:type="dxa" w:w="242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Condicionado</w:t>
            </w:r>
          </w:p>
        </w:tc>
        <w:tc>
          <w:tcPr>
            <w:tcW w:type="dxa" w:w="242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Após convergência MRF e definição das folgas</w:t>
            </w:r>
          </w:p>
        </w:tc>
      </w:tr>
      <w:tr>
        <w:tc>
          <w:tcPr>
            <w:tcW w:type="dxa" w:w="242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E3-D</w:t>
            </w:r>
          </w:p>
        </w:tc>
        <w:tc>
          <w:tcPr>
            <w:tcW w:type="dxa" w:w="242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FEA 3D e rotodinâmica</w:t>
            </w:r>
          </w:p>
        </w:tc>
        <w:tc>
          <w:tcPr>
            <w:tcW w:type="dxa" w:w="242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Condicionado</w:t>
            </w:r>
          </w:p>
        </w:tc>
        <w:tc>
          <w:tcPr>
            <w:tcW w:type="dxa" w:w="2424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sz w:val="14"/>
              </w:rPr>
              <w:t>Após CAD de eixos, mancais, raízes e fixações</w:t>
            </w:r>
          </w:p>
        </w:tc>
      </w:tr>
    </w:tbl>
    <w:p>
      <w:r>
        <w:t>Redação recomendada para o tratado unificado: “E3-A executado; CFD/FEA tridimensionais condicionados à revisão D1-P1”. Essa formulação reconhece o trabalho real já produzido sem transformar análise reduzida em certificação de alta fidelidade.</w:t>
      </w:r>
    </w:p>
    <w:p>
      <w:r>
        <w:br w:type="page"/>
      </w:r>
    </w:p>
    <w:p>
      <w:pPr>
        <w:pStyle w:val="Heading1"/>
      </w:pPr>
      <w:r>
        <w:t>Apêndice A — Arquivos e reprodutibilidade</w:t>
      </w:r>
    </w:p>
    <w:p>
      <w:r>
        <w:t>O pacote E3-A contém os arquivos de entrada necessários, o script reexecutável, 16 figuras principais, tabelas CSV, resultados JSON, testes automatizados e manifesto SHA-256. A reexecução requer Python com NumPy, SciPy, pandas, Matplotlib e trimesh.</w:t>
      </w:r>
    </w:p>
    <w:p>
      <w:pPr>
        <w:pStyle w:val="ListBullet"/>
      </w:pPr>
      <w:r>
        <w:t>code/reexecutar_E3A_validacao_numerica.py — script principal.</w:t>
      </w:r>
    </w:p>
    <w:p>
      <w:pPr>
        <w:pStyle w:val="ListBullet"/>
      </w:pPr>
      <w:r>
        <w:t>input/models/*.stl — geometria D1-P0 auditada.</w:t>
      </w:r>
    </w:p>
    <w:p>
      <w:pPr>
        <w:pStyle w:val="ListBullet"/>
      </w:pPr>
      <w:r>
        <w:t>input/data/D1_P0_baseline.json — parâmetros de entrada.</w:t>
      </w:r>
    </w:p>
    <w:p>
      <w:pPr>
        <w:pStyle w:val="ListBullet"/>
      </w:pPr>
      <w:r>
        <w:t>data/auditoria_geometria_STL.csv — propriedades de malha e massa equivalente.</w:t>
      </w:r>
    </w:p>
    <w:p>
      <w:pPr>
        <w:pStyle w:val="ListBullet"/>
      </w:pPr>
      <w:r>
        <w:t>data/comparacao_ABC_baseline.csv — resultados principais do modelo reduzido.</w:t>
      </w:r>
    </w:p>
    <w:p>
      <w:pPr>
        <w:pStyle w:val="ListBullet"/>
      </w:pPr>
      <w:r>
        <w:t>data/sensibilidade_balanceamento_contrarrotacao.csv — varredura de razão R2/R1.</w:t>
      </w:r>
    </w:p>
    <w:p>
      <w:pPr>
        <w:pStyle w:val="ListBullet"/>
      </w:pPr>
      <w:r>
        <w:t>data/convergencia_malha_modelo_reduzido.csv — verificação numérica.</w:t>
      </w:r>
    </w:p>
    <w:p>
      <w:pPr>
        <w:pStyle w:val="ListBullet"/>
      </w:pPr>
      <w:r>
        <w:t>data/testes_automatizados_E3A.csv — registro de aprovação dos testes.</w:t>
      </w:r>
    </w:p>
    <w:p>
      <w:r>
        <w:br w:type="page"/>
      </w:r>
    </w:p>
    <w:p>
      <w:pPr>
        <w:pStyle w:val="Heading1"/>
      </w:pPr>
      <w:r>
        <w:t>Apêndice B — Limites de interpretação</w:t>
      </w:r>
    </w:p>
    <w:p>
      <w:pPr>
        <w:pStyle w:val="ListBullet"/>
      </w:pPr>
      <w:r>
        <w:t>Os coeficientes de giro, perda e recuperação são hipóteses para sensibilidade e não foram calibrados por ensaio.</w:t>
      </w:r>
    </w:p>
    <w:p>
      <w:pPr>
        <w:pStyle w:val="ListBullet"/>
      </w:pPr>
      <w:r>
        <w:t>A pressão de perda prevista não substitui a solução tridimensional do campo de pressão.</w:t>
      </w:r>
    </w:p>
    <w:p>
      <w:pPr>
        <w:pStyle w:val="ListBullet"/>
      </w:pPr>
      <w:r>
        <w:t>A FEA analítica não contém detalhes de raiz, soldas, parafusos, mancais ou contato.</w:t>
      </w:r>
    </w:p>
    <w:p>
      <w:pPr>
        <w:pStyle w:val="ListBullet"/>
      </w:pPr>
      <w:r>
        <w:t>As frequências modais são de vigas equivalentes; a estrutura completa pode apresentar modos inferiores.</w:t>
      </w:r>
    </w:p>
    <w:p>
      <w:pPr>
        <w:pStyle w:val="ListBullet"/>
      </w:pPr>
      <w:r>
        <w:t>O cálculo de capacidade sônica é um teste de consistência e não uma previsão da vazão real com válvulas e tubulação.</w:t>
      </w:r>
    </w:p>
    <w:p>
      <w:pPr>
        <w:pStyle w:val="ListBullet"/>
      </w:pPr>
      <w:r>
        <w:t>Nenhum resultado deste volume autoriza uso de HTP, operação em voo ou fabricação sem revisão técnica externa.</w:t>
      </w:r>
    </w:p>
    <w:p>
      <w:r>
        <w:br w:type="page"/>
      </w:r>
    </w:p>
    <w:p>
      <w:pPr>
        <w:pStyle w:val="Heading1"/>
      </w:pPr>
      <w:r>
        <w:t>Apêndice C — Referências internas</w:t>
      </w:r>
    </w:p>
    <w:p>
      <w:pPr>
        <w:pStyle w:val="ListNumber"/>
      </w:pPr>
      <w:r>
        <w:t>SHC-001 — Módulo 5: Materiais e Métricas Construtivas.</w:t>
      </w:r>
    </w:p>
    <w:p>
      <w:pPr>
        <w:pStyle w:val="ListNumber"/>
      </w:pPr>
      <w:r>
        <w:t>SHC-001 — Módulo 6: CFD, FEA, Dinâmica Rotativa e Validação Experimental.</w:t>
      </w:r>
    </w:p>
    <w:p>
      <w:pPr>
        <w:pStyle w:val="ListNumber"/>
      </w:pPr>
      <w:r>
        <w:t>SHC-001 — Módulo 7: Consolidação das Pranchas e Atlas Técnico.</w:t>
      </w:r>
    </w:p>
    <w:p>
      <w:pPr>
        <w:pStyle w:val="ListNumber"/>
      </w:pPr>
      <w:r>
        <w:t>SHC-001 — Módulo 10: Projeto Paramétrico do Demonstrador D1-P0.</w:t>
      </w:r>
    </w:p>
    <w:p>
      <w:pPr>
        <w:pStyle w:val="ListNumber"/>
      </w:pPr>
      <w:r>
        <w:t>MHC-1.0.1 — Código de validação segmentada e registros de conservação de massa.</w:t>
      </w:r>
    </w:p>
    <w:p>
      <w:r>
        <w:t>Referências gerais de base: conservação de massa e quantidade de movimento, escoamento interno de baixo Mach, teoria de turbomáquinas pela variação de momento angular, tensão de membrana de cascas finas e frequências naturais de vigas Euler–Bernoulli.</w:t>
      </w:r>
    </w:p>
    <w:p>
      <w:pPr>
        <w:spacing w:before="360"/>
        <w:jc w:val="center"/>
      </w:pPr>
      <w:r>
        <w:rPr>
          <w:b/>
          <w:color w:val="17365D"/>
          <w:sz w:val="28"/>
        </w:rPr>
        <w:t>FIM DO MÓDULO 11 — E3-A EXECUTADO</w:t>
      </w:r>
    </w:p>
    <w:sectPr w:rsidR="00FC693F" w:rsidRPr="0006063C" w:rsidSect="00034616">
      <w:headerReference w:type="default" r:id="rId26"/>
      <w:footerReference w:type="default" r:id="rId27"/>
      <w:pgSz w:w="11906" w:h="16838"/>
      <w:pgMar w:top="1134" w:right="1020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06060"/>
        <w:sz w:val="16"/>
      </w:rPr>
      <w:t>Versão 1.0 - julho de 2026 | Evidência numérica reduzida e reproduzível</w:t>
    </w:r>
    <w:r>
      <w:t xml:space="preserve"> | 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color w:val="606060"/>
        <w:sz w:val="16"/>
      </w:rPr>
      <w:t>SHC-001 | Módulo 11 | E3-A - Validação Numérica Executável do D1-P0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0202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2E7D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100"/>
    </w:pPr>
    <w:rPr>
      <w:rFonts w:asciiTheme="majorHAnsi" w:eastAsiaTheme="majorEastAsia" w:hAnsiTheme="majorHAnsi" w:cstheme="majorBidi" w:ascii="Aptos" w:hAnsi="Aptos"/>
      <w:b/>
      <w:i/>
      <w:iCs/>
      <w:color w:val="60606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i/>
      <w:color w:val="606060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quation">
    <w:name w:val="Equation"/>
    <w:pPr>
      <w:spacing w:before="80" w:after="120"/>
    </w:pPr>
    <w:rPr>
      <w:rFonts w:ascii="Cambria Math" w:hAnsi="Cambria Math"/>
      <w:sz w:val="21"/>
    </w:rPr>
  </w:style>
  <w:style w:type="paragraph" w:customStyle="1" w:styleId="Callout">
    <w:name w:val="Callout"/>
    <w:pPr>
      <w:spacing w:before="120" w:after="120"/>
      <w:ind w:left="283" w:right="283"/>
    </w:pPr>
    <w:rPr>
      <w:rFonts w:ascii="Aptos" w:hAnsi="Aptos"/>
      <w:b/>
      <w:color w:val="17365D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header" Target="header1.xml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SHC-001 — Módulo 11 — E3-A Validação Numérica Executável do D1-P0</dc:title>
  <dc:subject>Auditoria geométrica, modelo de swirl reduzido, triagem estrutural e análise modal</dc:subject>
  <dc:creator>Charles de Paula Eugênio</dc:creator>
  <cp:keywords>SHC-001; D1-P0; CFD reduzido; FEA; contrarrotação; validação numérica</cp:keywords>
  <dc:description>Resultados reproduzíveis com limites explicitados.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