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rial" w:hAnsi="Arial"/>
          <w:b/>
          <w:color w:val="17365D"/>
          <w:sz w:val="60"/>
        </w:rPr>
        <w:t>SHC-001</w:t>
      </w:r>
    </w:p>
    <w:p>
      <w:pPr>
        <w:jc w:val="center"/>
      </w:pPr>
      <w:r>
        <w:rPr>
          <w:rFonts w:ascii="Arial" w:hAnsi="Arial"/>
          <w:b/>
          <w:color w:val="2F5597"/>
          <w:sz w:val="36"/>
        </w:rPr>
        <w:t>MÓDULO 11 — EDIÇÃO TÉCNICA REVISADA</w:t>
      </w:r>
    </w:p>
    <w:p>
      <w:pPr>
        <w:spacing w:before="160"/>
        <w:jc w:val="center"/>
      </w:pPr>
      <w:r>
        <w:rPr>
          <w:rFonts w:ascii="Arial" w:hAnsi="Arial"/>
          <w:b/>
          <w:color w:val="1F1F1F"/>
          <w:sz w:val="52"/>
        </w:rPr>
        <w:t>D1-P2-R0</w:t>
      </w:r>
    </w:p>
    <w:p>
      <w:pPr>
        <w:jc w:val="center"/>
      </w:pPr>
      <w:r>
        <w:rPr>
          <w:rFonts w:ascii="Arial" w:hAnsi="Arial"/>
          <w:b/>
          <w:color w:val="17365D"/>
          <w:sz w:val="28"/>
        </w:rPr>
        <w:t>PROJETO AERODINÂMICO PRELIMINAR DOS ROTORES CONTRARROTATIVOS</w:t>
      </w:r>
    </w:p>
    <w:p>
      <w:pPr>
        <w:jc w:val="center"/>
      </w:pPr>
      <w:r>
        <w:rPr>
          <w:rFonts w:ascii="Arial" w:hAnsi="Arial"/>
          <w:sz w:val="21"/>
        </w:rPr>
        <w:t>Mean-line, triângulos de velocidade, geometria radial das pás, torque, dinâmica e medidas mitigatórias para CFD/FEA</w:t>
      </w:r>
    </w:p>
    <w:p>
      <w:pPr>
        <w:keepNext/>
        <w:jc w:val="center"/>
      </w:pPr>
      <w:r>
        <w:drawing>
          <wp:inline xmlns:a="http://schemas.openxmlformats.org/drawingml/2006/main" xmlns:pic="http://schemas.openxmlformats.org/drawingml/2006/picture">
            <wp:extent cx="5943600" cy="2705669"/>
            <wp:docPr id="1" name="Picture 1"/>
            <wp:cNvGraphicFramePr>
              <a:graphicFrameLocks noChangeAspect="1"/>
            </wp:cNvGraphicFramePr>
            <a:graphic>
              <a:graphicData uri="http://schemas.openxmlformats.org/drawingml/2006/picture">
                <pic:pic>
                  <pic:nvPicPr>
                    <pic:cNvPr id="0" name="fig03_triangulos_velocidade.png"/>
                    <pic:cNvPicPr/>
                  </pic:nvPicPr>
                  <pic:blipFill>
                    <a:blip r:embed="rId28"/>
                    <a:stretch>
                      <a:fillRect/>
                    </a:stretch>
                  </pic:blipFill>
                  <pic:spPr>
                    <a:xfrm>
                      <a:off x="0" y="0"/>
                      <a:ext cx="5943600" cy="2705669"/>
                    </a:xfrm>
                    <a:prstGeom prst="rect"/>
                  </pic:spPr>
                </pic:pic>
              </a:graphicData>
            </a:graphic>
          </wp:inline>
        </w:drawing>
      </w:r>
    </w:p>
    <w:p>
      <w:pPr>
        <w:pStyle w:val="Caption"/>
        <w:keepNext w:val="0"/>
        <w:spacing w:after="100"/>
        <w:jc w:val="center"/>
      </w:pPr>
      <w:r>
        <w:rPr>
          <w:rFonts w:ascii="Arial" w:hAnsi="Arial"/>
          <w:i/>
          <w:sz w:val="16"/>
        </w:rPr>
        <w:t>Síntese cinemática do estágio contrarrotativo no raio médio.</w:t>
      </w:r>
    </w:p>
    <w:tbl>
      <w:tblPr>
        <w:tblStyle w:val="TableGrid"/>
        <w:tblW w:type="auto" w:w="0"/>
        <w:jc w:val="center"/>
        <w:tblLook w:firstColumn="1" w:firstRow="1" w:lastColumn="0" w:lastRow="0" w:noHBand="0" w:noVBand="1" w:val="04A0"/>
      </w:tblPr>
      <w:tblGrid>
        <w:gridCol w:w="10092"/>
      </w:tblGrid>
      <w:tr>
        <w:tc>
          <w:tcPr>
            <w:tcW w:type="dxa" w:w="10092"/>
            <w:shd w:fill="FFF2CC"/>
            <w:tcMar>
              <w:top w:w="120" w:type="dxa"/>
              <w:start w:w="140" w:type="dxa"/>
              <w:bottom w:w="120" w:type="dxa"/>
              <w:end w:w="140" w:type="dxa"/>
            </w:tcMar>
          </w:tcPr>
          <w:p>
            <w:r>
              <w:rPr>
                <w:rFonts w:ascii="Arial" w:hAnsi="Arial"/>
                <w:b/>
                <w:color w:val="17365D"/>
                <w:sz w:val="19"/>
              </w:rPr>
              <w:t>CLASSIFICAÇÃO DA EVIDÊNCIA</w:t>
            </w:r>
            <w:r>
              <w:rPr>
                <w:rFonts w:ascii="Arial" w:hAnsi="Arial"/>
                <w:sz w:val="18"/>
              </w:rPr>
              <w:br/>
              <w:t>Cálculos analíticos, projeto médio e geometria paramétrica executados. O documento não declara CFD 3D, FEA 3D, prontidão para usinagem ou liberação para ensaio pressurizado.</w:t>
            </w:r>
          </w:p>
        </w:tc>
      </w:tr>
    </w:tbl>
    <w:p/>
    <w:p>
      <w:pPr>
        <w:spacing w:after="0" w:line="259" w:lineRule="auto"/>
        <w:jc w:val="center"/>
      </w:pPr>
      <w:r>
        <w:rPr>
          <w:rFonts w:ascii="Arial" w:hAnsi="Arial"/>
          <w:sz w:val="18"/>
        </w:rPr>
        <w:t>Documento de pesquisa independente. A expressão “revisão adversarial” descreve uma metodologia de crítica técnica e não representa parecer ou endosso institucional do ITA, NASA, INPE ou qualquer órgão externo.</w:t>
      </w:r>
    </w:p>
    <w:p>
      <w:r>
        <w:br w:type="page"/>
      </w:r>
    </w:p>
    <w:p>
      <w:pPr>
        <w:pStyle w:val="Heading1"/>
        <w:keepNext/>
      </w:pPr>
      <w:r>
        <w:rPr>
          <w:rFonts w:ascii="Arial" w:hAnsi="Arial"/>
        </w:rPr>
        <w:t>Controle documental</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2268"/>
            <w:shd w:fill="17365D"/>
            <w:vAlign w:val="center"/>
          </w:tcPr>
          <w:p>
            <w:pPr>
              <w:jc w:val="center"/>
            </w:pPr>
            <w:r>
              <w:rPr>
                <w:rFonts w:ascii="Arial" w:hAnsi="Arial"/>
                <w:b/>
                <w:color w:val="FFFFFF"/>
                <w:sz w:val="16"/>
              </w:rPr>
              <w:t>Campo</w:t>
            </w:r>
          </w:p>
        </w:tc>
        <w:tc>
          <w:tcPr>
            <w:tcW w:type="dxa" w:w="6803"/>
            <w:shd w:fill="17365D"/>
            <w:vAlign w:val="center"/>
          </w:tcPr>
          <w:p>
            <w:pPr>
              <w:jc w:val="center"/>
            </w:pPr>
            <w:r>
              <w:rPr>
                <w:rFonts w:ascii="Arial" w:hAnsi="Arial"/>
                <w:b/>
                <w:color w:val="FFFFFF"/>
                <w:sz w:val="16"/>
              </w:rPr>
              <w:t>Registro</w:t>
            </w:r>
          </w:p>
        </w:tc>
      </w:tr>
      <w:tr>
        <w:tc>
          <w:tcPr>
            <w:tcW w:type="dxa" w:w="2268"/>
            <w:vAlign w:val="center"/>
            <w:tcMar>
              <w:top w:w="70" w:type="dxa"/>
              <w:start w:w="90" w:type="dxa"/>
              <w:bottom w:w="70" w:type="dxa"/>
              <w:end w:w="90" w:type="dxa"/>
            </w:tcMar>
          </w:tcPr>
          <w:p>
            <w:r>
              <w:rPr>
                <w:rFonts w:ascii="Arial" w:hAnsi="Arial"/>
                <w:b/>
                <w:sz w:val="16"/>
              </w:rPr>
              <w:t>Documento</w:t>
            </w:r>
          </w:p>
        </w:tc>
        <w:tc>
          <w:tcPr>
            <w:tcW w:type="dxa" w:w="6803"/>
            <w:vAlign w:val="center"/>
            <w:tcMar>
              <w:top w:w="70" w:type="dxa"/>
              <w:start w:w="90" w:type="dxa"/>
              <w:bottom w:w="70" w:type="dxa"/>
              <w:end w:w="90" w:type="dxa"/>
            </w:tcMar>
          </w:tcPr>
          <w:p>
            <w:r>
              <w:rPr>
                <w:rFonts w:ascii="Arial" w:hAnsi="Arial"/>
                <w:sz w:val="16"/>
              </w:rPr>
              <w:t>SHC001 — Módulo 11 — D1-P2-R0 — Projeto Aerodinâmico Técnico</w:t>
            </w:r>
          </w:p>
        </w:tc>
      </w:tr>
      <w:tr>
        <w:tc>
          <w:tcPr>
            <w:tcW w:type="dxa" w:w="2268"/>
            <w:vAlign w:val="center"/>
            <w:shd w:fill="F7F9FB"/>
            <w:tcMar>
              <w:top w:w="70" w:type="dxa"/>
              <w:start w:w="90" w:type="dxa"/>
              <w:bottom w:w="70" w:type="dxa"/>
              <w:end w:w="90" w:type="dxa"/>
            </w:tcMar>
          </w:tcPr>
          <w:p>
            <w:r>
              <w:rPr>
                <w:rFonts w:ascii="Arial" w:hAnsi="Arial"/>
                <w:b/>
                <w:sz w:val="16"/>
              </w:rPr>
              <w:t>Revisão</w:t>
            </w:r>
          </w:p>
        </w:tc>
        <w:tc>
          <w:tcPr>
            <w:tcW w:type="dxa" w:w="6803"/>
            <w:vAlign w:val="center"/>
            <w:shd w:fill="F7F9FB"/>
            <w:tcMar>
              <w:top w:w="70" w:type="dxa"/>
              <w:start w:w="90" w:type="dxa"/>
              <w:bottom w:w="70" w:type="dxa"/>
              <w:end w:w="90" w:type="dxa"/>
            </w:tcMar>
          </w:tcPr>
          <w:p>
            <w:r>
              <w:rPr>
                <w:rFonts w:ascii="Arial" w:hAnsi="Arial"/>
                <w:sz w:val="16"/>
              </w:rPr>
              <w:t>2.0 — edição técnica substitutiva</w:t>
            </w:r>
          </w:p>
        </w:tc>
      </w:tr>
      <w:tr>
        <w:tc>
          <w:tcPr>
            <w:tcW w:type="dxa" w:w="2268"/>
            <w:vAlign w:val="center"/>
            <w:tcMar>
              <w:top w:w="70" w:type="dxa"/>
              <w:start w:w="90" w:type="dxa"/>
              <w:bottom w:w="70" w:type="dxa"/>
              <w:end w:w="90" w:type="dxa"/>
            </w:tcMar>
          </w:tcPr>
          <w:p>
            <w:r>
              <w:rPr>
                <w:rFonts w:ascii="Arial" w:hAnsi="Arial"/>
                <w:b/>
                <w:sz w:val="16"/>
              </w:rPr>
              <w:t>Configuração</w:t>
            </w:r>
          </w:p>
        </w:tc>
        <w:tc>
          <w:tcPr>
            <w:tcW w:type="dxa" w:w="6803"/>
            <w:vAlign w:val="center"/>
            <w:tcMar>
              <w:top w:w="70" w:type="dxa"/>
              <w:start w:w="90" w:type="dxa"/>
              <w:bottom w:w="70" w:type="dxa"/>
              <w:end w:w="90" w:type="dxa"/>
            </w:tcMar>
          </w:tcPr>
          <w:p>
            <w:r>
              <w:rPr>
                <w:rFonts w:ascii="Arial" w:hAnsi="Arial"/>
                <w:sz w:val="16"/>
              </w:rPr>
              <w:t>D1-P2-R0</w:t>
            </w:r>
          </w:p>
        </w:tc>
      </w:tr>
      <w:tr>
        <w:tc>
          <w:tcPr>
            <w:tcW w:type="dxa" w:w="2268"/>
            <w:vAlign w:val="center"/>
            <w:shd w:fill="F7F9FB"/>
            <w:tcMar>
              <w:top w:w="70" w:type="dxa"/>
              <w:start w:w="90" w:type="dxa"/>
              <w:bottom w:w="70" w:type="dxa"/>
              <w:end w:w="90" w:type="dxa"/>
            </w:tcMar>
          </w:tcPr>
          <w:p>
            <w:r>
              <w:rPr>
                <w:rFonts w:ascii="Arial" w:hAnsi="Arial"/>
                <w:b/>
                <w:sz w:val="16"/>
              </w:rPr>
              <w:t>Natureza</w:t>
            </w:r>
          </w:p>
        </w:tc>
        <w:tc>
          <w:tcPr>
            <w:tcW w:type="dxa" w:w="6803"/>
            <w:vAlign w:val="center"/>
            <w:shd w:fill="F7F9FB"/>
            <w:tcMar>
              <w:top w:w="70" w:type="dxa"/>
              <w:start w:w="90" w:type="dxa"/>
              <w:bottom w:w="70" w:type="dxa"/>
              <w:end w:w="90" w:type="dxa"/>
            </w:tcMar>
          </w:tcPr>
          <w:p>
            <w:r>
              <w:rPr>
                <w:rFonts w:ascii="Arial" w:hAnsi="Arial"/>
                <w:sz w:val="16"/>
              </w:rPr>
              <w:t>Projeto preliminar de turbomáquina axial contrarrotativa de fluxo frio</w:t>
            </w:r>
          </w:p>
        </w:tc>
      </w:tr>
      <w:tr>
        <w:tc>
          <w:tcPr>
            <w:tcW w:type="dxa" w:w="2268"/>
            <w:vAlign w:val="center"/>
            <w:tcMar>
              <w:top w:w="70" w:type="dxa"/>
              <w:start w:w="90" w:type="dxa"/>
              <w:bottom w:w="70" w:type="dxa"/>
              <w:end w:w="90" w:type="dxa"/>
            </w:tcMar>
          </w:tcPr>
          <w:p>
            <w:r>
              <w:rPr>
                <w:rFonts w:ascii="Arial" w:hAnsi="Arial"/>
                <w:b/>
                <w:sz w:val="16"/>
              </w:rPr>
              <w:t>Fluido de referência</w:t>
            </w:r>
          </w:p>
        </w:tc>
        <w:tc>
          <w:tcPr>
            <w:tcW w:type="dxa" w:w="6803"/>
            <w:vAlign w:val="center"/>
            <w:tcMar>
              <w:top w:w="70" w:type="dxa"/>
              <w:start w:w="90" w:type="dxa"/>
              <w:bottom w:w="70" w:type="dxa"/>
              <w:end w:w="90" w:type="dxa"/>
            </w:tcMar>
          </w:tcPr>
          <w:p>
            <w:r>
              <w:rPr>
                <w:rFonts w:ascii="Arial" w:hAnsi="Arial"/>
                <w:sz w:val="16"/>
              </w:rPr>
              <w:t>Ar seco a 293,15 K; densidade de projeto 1,20 kg/m³</w:t>
            </w:r>
          </w:p>
        </w:tc>
      </w:tr>
      <w:tr>
        <w:tc>
          <w:tcPr>
            <w:tcW w:type="dxa" w:w="2268"/>
            <w:vAlign w:val="center"/>
            <w:shd w:fill="F7F9FB"/>
            <w:tcMar>
              <w:top w:w="70" w:type="dxa"/>
              <w:start w:w="90" w:type="dxa"/>
              <w:bottom w:w="70" w:type="dxa"/>
              <w:end w:w="90" w:type="dxa"/>
            </w:tcMar>
          </w:tcPr>
          <w:p>
            <w:r>
              <w:rPr>
                <w:rFonts w:ascii="Arial" w:hAnsi="Arial"/>
                <w:b/>
                <w:sz w:val="16"/>
              </w:rPr>
              <w:t>Escopo executado</w:t>
            </w:r>
          </w:p>
        </w:tc>
        <w:tc>
          <w:tcPr>
            <w:tcW w:type="dxa" w:w="6803"/>
            <w:vAlign w:val="center"/>
            <w:shd w:fill="F7F9FB"/>
            <w:tcMar>
              <w:top w:w="70" w:type="dxa"/>
              <w:start w:w="90" w:type="dxa"/>
              <w:bottom w:w="70" w:type="dxa"/>
              <w:end w:w="90" w:type="dxa"/>
            </w:tcMar>
          </w:tcPr>
          <w:p>
            <w:r>
              <w:rPr>
                <w:rFonts w:ascii="Arial" w:hAnsi="Arial"/>
                <w:sz w:val="16"/>
              </w:rPr>
              <w:t>Área ativa, mean-line, triângulos de velocidade, solidez, corda, torção, Re/Mach, torque/potência, envelope modal reduzido e requisitos de mitigação</w:t>
            </w:r>
          </w:p>
        </w:tc>
      </w:tr>
      <w:tr>
        <w:tc>
          <w:tcPr>
            <w:tcW w:type="dxa" w:w="2268"/>
            <w:vAlign w:val="center"/>
            <w:tcMar>
              <w:top w:w="70" w:type="dxa"/>
              <w:start w:w="90" w:type="dxa"/>
              <w:bottom w:w="70" w:type="dxa"/>
              <w:end w:w="90" w:type="dxa"/>
            </w:tcMar>
          </w:tcPr>
          <w:p>
            <w:r>
              <w:rPr>
                <w:rFonts w:ascii="Arial" w:hAnsi="Arial"/>
                <w:b/>
                <w:sz w:val="16"/>
              </w:rPr>
              <w:t>Fora do escopo</w:t>
            </w:r>
          </w:p>
        </w:tc>
        <w:tc>
          <w:tcPr>
            <w:tcW w:type="dxa" w:w="6803"/>
            <w:vAlign w:val="center"/>
            <w:tcMar>
              <w:top w:w="70" w:type="dxa"/>
              <w:start w:w="90" w:type="dxa"/>
              <w:bottom w:w="70" w:type="dxa"/>
              <w:end w:w="90" w:type="dxa"/>
            </w:tcMar>
          </w:tcPr>
          <w:p>
            <w:r>
              <w:rPr>
                <w:rFonts w:ascii="Arial" w:hAnsi="Arial"/>
                <w:sz w:val="16"/>
              </w:rPr>
              <w:t>CFD 3D, FEA 3D, CAD nativo liberado, qualificação de materiais, fabricação, ensaio físico e certificação</w:t>
            </w:r>
          </w:p>
        </w:tc>
      </w:tr>
      <w:tr>
        <w:tc>
          <w:tcPr>
            <w:tcW w:type="dxa" w:w="2268"/>
            <w:vAlign w:val="center"/>
            <w:shd w:fill="F7F9FB"/>
            <w:tcMar>
              <w:top w:w="70" w:type="dxa"/>
              <w:start w:w="90" w:type="dxa"/>
              <w:bottom w:w="70" w:type="dxa"/>
              <w:end w:w="90" w:type="dxa"/>
            </w:tcMar>
          </w:tcPr>
          <w:p>
            <w:r>
              <w:rPr>
                <w:rFonts w:ascii="Arial" w:hAnsi="Arial"/>
                <w:b/>
                <w:sz w:val="16"/>
              </w:rPr>
              <w:t>Relação com a v1</w:t>
            </w:r>
          </w:p>
        </w:tc>
        <w:tc>
          <w:tcPr>
            <w:tcW w:type="dxa" w:w="6803"/>
            <w:vAlign w:val="center"/>
            <w:shd w:fill="F7F9FB"/>
            <w:tcMar>
              <w:top w:w="70" w:type="dxa"/>
              <w:start w:w="90" w:type="dxa"/>
              <w:bottom w:w="70" w:type="dxa"/>
              <w:end w:w="90" w:type="dxa"/>
            </w:tcMar>
          </w:tcPr>
          <w:p>
            <w:r>
              <w:rPr>
                <w:rFonts w:ascii="Arial" w:hAnsi="Arial"/>
                <w:sz w:val="16"/>
              </w:rPr>
              <w:t>A v1 permanece como registro histórico da auditoria D1-P0. Esta revisão substitui a definição aerodinâmica de pás e o envelope operacional preliminar.</w:t>
            </w:r>
          </w:p>
        </w:tc>
      </w:tr>
    </w:tbl>
    <w:p/>
    <w:tbl>
      <w:tblPr>
        <w:tblStyle w:val="TableGrid"/>
        <w:tblW w:type="auto" w:w="0"/>
        <w:jc w:val="center"/>
        <w:tblLook w:firstColumn="1" w:firstRow="1" w:lastColumn="0" w:lastRow="0" w:noHBand="0" w:noVBand="1" w:val="04A0"/>
      </w:tblPr>
      <w:tblGrid>
        <w:gridCol w:w="10092"/>
      </w:tblGrid>
      <w:tr>
        <w:tc>
          <w:tcPr>
            <w:tcW w:type="dxa" w:w="10092"/>
            <w:shd w:fill="EAF2F8"/>
            <w:tcMar>
              <w:top w:w="120" w:type="dxa"/>
              <w:start w:w="140" w:type="dxa"/>
              <w:bottom w:w="120" w:type="dxa"/>
              <w:end w:w="140" w:type="dxa"/>
            </w:tcMar>
          </w:tcPr>
          <w:p>
            <w:r>
              <w:rPr>
                <w:rFonts w:ascii="Arial" w:hAnsi="Arial"/>
                <w:b/>
                <w:color w:val="17365D"/>
                <w:sz w:val="19"/>
              </w:rPr>
              <w:t>REGRA DE LEITURA</w:t>
            </w:r>
            <w:r>
              <w:rPr>
                <w:rFonts w:ascii="Arial" w:hAnsi="Arial"/>
                <w:sz w:val="18"/>
              </w:rPr>
              <w:br/>
              <w:t>“Mitigado analiticamente” significa que existe uma formulação e uma baseline numérica verificável. Não significa que o fenômeno esteja validado por CFD ou ensaio.</w:t>
            </w:r>
          </w:p>
        </w:tc>
      </w:tr>
    </w:tbl>
    <w:p/>
    <w:p>
      <w:pPr>
        <w:pStyle w:val="Heading1"/>
        <w:keepNext/>
      </w:pPr>
      <w:r>
        <w:rPr>
          <w:rFonts w:ascii="Arial" w:hAnsi="Arial"/>
        </w:rPr>
        <w:t>Sumário executivo</w:t>
      </w:r>
    </w:p>
    <w:p>
      <w:pPr>
        <w:spacing w:after="80" w:line="259" w:lineRule="auto"/>
      </w:pPr>
      <w:r>
        <w:rPr>
          <w:rFonts w:ascii="Arial" w:hAnsi="Arial"/>
          <w:sz w:val="18"/>
        </w:rPr>
        <w:t>A auditoria anterior mostrou que o anel D1-P1, com área ativa de aproximadamente 0,208 m², vazão de 0,40 kg/s e rotação de 1.200 rpm, conduzia a um coeficiente de fluxo muito baixo. A presente revisão corrige a causa, não apenas a aparência da pá: introduz um cartucho anular com raios de 140 e 200 mm, reduz a rotação nominal para 600 rpm e preserva 0,40 kg/s. O ponto nominal passa a apresentar φ = 0,480, razão cubo–ponta de 0,70 e velocidades relativas de baixo Mach.</w:t>
      </w:r>
    </w:p>
    <w:p>
      <w:pPr>
        <w:spacing w:after="80" w:line="259" w:lineRule="auto"/>
      </w:pPr>
      <w:r>
        <w:rPr>
          <w:rFonts w:ascii="Arial" w:hAnsi="Arial"/>
          <w:sz w:val="18"/>
        </w:rPr>
        <w:t>Com a cinemática congelada, foram derivados os ângulos de entrada e saída de R1 e R2 em três estações radiais. Foram fixadas 12 pás por rotor, cordas de 80 a 100 mm e solidez de 0,955 a 1,091. A geometria deixa de ser uma superfície helicoidal arbitrária e passa a ser definida por leis radiais de ângulo metálico, perfil de espessura relativa de 10%, bordos fabricáveis e folga nominal de 0,50 mm.</w:t>
      </w:r>
    </w:p>
    <w:p>
      <w:pPr>
        <w:spacing w:after="80" w:line="259" w:lineRule="auto"/>
      </w:pPr>
      <w:r>
        <w:rPr>
          <w:rFonts w:ascii="Arial" w:hAnsi="Arial"/>
          <w:sz w:val="18"/>
        </w:rPr>
        <w:t>A potência ideal transferida ao fluido no ponto nominal é aproximadamente 51,8 W, com torque ideal de 0,412 N·m por rotor. Esses valores servem para dimensionar instrumentação e motores, mas ainda não incluem perdas, atrito, inércia ou margem de controle. A condição de torque estrutural mínimo será identificada em bancada por varredura de |N₂|/N₁ entre 0,80 e 1,00; o fechamento reduzido anterior indica um ponto próximo de 0,88.</w:t>
      </w:r>
    </w:p>
    <w:p>
      <w:pPr>
        <w:spacing w:after="80" w:line="259" w:lineRule="auto"/>
      </w:pPr>
      <w:r>
        <w:rPr>
          <w:rFonts w:ascii="Arial" w:hAnsi="Arial"/>
          <w:sz w:val="18"/>
        </w:rPr>
        <w:t>O limite operacional permanece em 1.200 rpm. A sobrevelocidade de ensaio é proposta em 1.400 rpm somente após FEA modal tridimensional e revisão de prontidão. O valor de 1.500 rpm permanece como caso de projeto para FEA, não como autorização operacional.</w:t>
      </w:r>
    </w:p>
    <w:p>
      <w:r>
        <w:br w:type="page"/>
      </w:r>
    </w:p>
    <w:p>
      <w:pPr>
        <w:pStyle w:val="Heading1"/>
        <w:keepNext/>
      </w:pPr>
      <w:r>
        <w:rPr>
          <w:rFonts w:ascii="Arial" w:hAnsi="Arial"/>
        </w:rPr>
        <w:t>Índice técnico</w:t>
      </w:r>
    </w:p>
    <w:p>
      <w:pPr>
        <w:pStyle w:val="ListNumber"/>
        <w:spacing w:after="40"/>
      </w:pPr>
      <w:r>
        <w:rPr>
          <w:rFonts w:ascii="Arial" w:hAnsi="Arial"/>
          <w:sz w:val="18"/>
        </w:rPr>
        <w:t>1. Antecedentes e problema central</w:t>
      </w:r>
    </w:p>
    <w:p>
      <w:pPr>
        <w:pStyle w:val="ListNumber"/>
        <w:spacing w:after="40"/>
      </w:pPr>
      <w:r>
        <w:rPr>
          <w:rFonts w:ascii="Arial" w:hAnsi="Arial"/>
          <w:sz w:val="18"/>
        </w:rPr>
        <w:t>2. Matriz de medidas mitigatórias</w:t>
      </w:r>
    </w:p>
    <w:p>
      <w:pPr>
        <w:pStyle w:val="ListNumber"/>
        <w:spacing w:after="40"/>
      </w:pPr>
      <w:r>
        <w:rPr>
          <w:rFonts w:ascii="Arial" w:hAnsi="Arial"/>
          <w:sz w:val="18"/>
        </w:rPr>
        <w:t>3. Baseline D1-P2-R0</w:t>
      </w:r>
    </w:p>
    <w:p>
      <w:pPr>
        <w:pStyle w:val="ListNumber"/>
        <w:spacing w:after="40"/>
      </w:pPr>
      <w:r>
        <w:rPr>
          <w:rFonts w:ascii="Arial" w:hAnsi="Arial"/>
          <w:sz w:val="18"/>
        </w:rPr>
        <w:t>4. Redimensionamento do anel ativo</w:t>
      </w:r>
    </w:p>
    <w:p>
      <w:pPr>
        <w:pStyle w:val="ListNumber"/>
        <w:spacing w:after="40"/>
      </w:pPr>
      <w:r>
        <w:rPr>
          <w:rFonts w:ascii="Arial" w:hAnsi="Arial"/>
          <w:sz w:val="18"/>
        </w:rPr>
        <w:t>5. Metodologia mean-line</w:t>
      </w:r>
    </w:p>
    <w:p>
      <w:pPr>
        <w:pStyle w:val="ListNumber"/>
        <w:spacing w:after="40"/>
      </w:pPr>
      <w:r>
        <w:rPr>
          <w:rFonts w:ascii="Arial" w:hAnsi="Arial"/>
          <w:sz w:val="18"/>
        </w:rPr>
        <w:t>6. Triângulos de velocidade</w:t>
      </w:r>
    </w:p>
    <w:p>
      <w:pPr>
        <w:pStyle w:val="ListNumber"/>
        <w:spacing w:after="40"/>
      </w:pPr>
      <w:r>
        <w:rPr>
          <w:rFonts w:ascii="Arial" w:hAnsi="Arial"/>
          <w:sz w:val="18"/>
        </w:rPr>
        <w:t>7. Número de pás, corda, espaçamento e solidez</w:t>
      </w:r>
    </w:p>
    <w:p>
      <w:pPr>
        <w:pStyle w:val="ListNumber"/>
        <w:spacing w:after="40"/>
      </w:pPr>
      <w:r>
        <w:rPr>
          <w:rFonts w:ascii="Arial" w:hAnsi="Arial"/>
          <w:sz w:val="18"/>
        </w:rPr>
        <w:t>8. Ângulos metálicos e torção radial</w:t>
      </w:r>
    </w:p>
    <w:p>
      <w:pPr>
        <w:pStyle w:val="ListNumber"/>
        <w:spacing w:after="40"/>
      </w:pPr>
      <w:r>
        <w:rPr>
          <w:rFonts w:ascii="Arial" w:hAnsi="Arial"/>
          <w:sz w:val="18"/>
        </w:rPr>
        <w:t>9. Perfil, espessura, curvatura e bordos</w:t>
      </w:r>
    </w:p>
    <w:p>
      <w:pPr>
        <w:pStyle w:val="ListNumber"/>
        <w:spacing w:after="40"/>
      </w:pPr>
      <w:r>
        <w:rPr>
          <w:rFonts w:ascii="Arial" w:hAnsi="Arial"/>
          <w:sz w:val="18"/>
        </w:rPr>
        <w:t>10. Incidência, desvio e critérios aerodinâmicos</w:t>
      </w:r>
    </w:p>
    <w:p>
      <w:pPr>
        <w:pStyle w:val="ListNumber"/>
        <w:spacing w:after="40"/>
      </w:pPr>
      <w:r>
        <w:rPr>
          <w:rFonts w:ascii="Arial" w:hAnsi="Arial"/>
          <w:sz w:val="18"/>
        </w:rPr>
        <w:t>11. Folgas, Reynolds e compressibilidade</w:t>
      </w:r>
    </w:p>
    <w:p>
      <w:pPr>
        <w:pStyle w:val="ListNumber"/>
        <w:spacing w:after="40"/>
      </w:pPr>
      <w:r>
        <w:rPr>
          <w:rFonts w:ascii="Arial" w:hAnsi="Arial"/>
          <w:sz w:val="18"/>
        </w:rPr>
        <w:t>12. Torque, potência e cancelamento de reação</w:t>
      </w:r>
    </w:p>
    <w:p>
      <w:pPr>
        <w:pStyle w:val="ListNumber"/>
        <w:spacing w:after="40"/>
      </w:pPr>
      <w:r>
        <w:rPr>
          <w:rFonts w:ascii="Arial" w:hAnsi="Arial"/>
          <w:sz w:val="18"/>
        </w:rPr>
        <w:t>13. Estator e sistema de saída</w:t>
      </w:r>
    </w:p>
    <w:p>
      <w:pPr>
        <w:pStyle w:val="ListNumber"/>
        <w:spacing w:after="40"/>
      </w:pPr>
      <w:r>
        <w:rPr>
          <w:rFonts w:ascii="Arial" w:hAnsi="Arial"/>
          <w:sz w:val="18"/>
        </w:rPr>
        <w:t>14. Envelope modal, BPF e limites de rotação</w:t>
      </w:r>
    </w:p>
    <w:p>
      <w:pPr>
        <w:pStyle w:val="ListNumber"/>
        <w:spacing w:after="40"/>
      </w:pPr>
      <w:r>
        <w:rPr>
          <w:rFonts w:ascii="Arial" w:hAnsi="Arial"/>
          <w:sz w:val="18"/>
        </w:rPr>
        <w:t>15. Pressurização e proteção contra sobrepressão</w:t>
      </w:r>
    </w:p>
    <w:p>
      <w:pPr>
        <w:pStyle w:val="ListNumber"/>
        <w:spacing w:after="40"/>
      </w:pPr>
      <w:r>
        <w:rPr>
          <w:rFonts w:ascii="Arial" w:hAnsi="Arial"/>
          <w:sz w:val="18"/>
        </w:rPr>
        <w:t>16. Motores, eixos, mancais e balanceamento</w:t>
      </w:r>
    </w:p>
    <w:p>
      <w:pPr>
        <w:pStyle w:val="ListNumber"/>
        <w:spacing w:after="40"/>
      </w:pPr>
      <w:r>
        <w:rPr>
          <w:rFonts w:ascii="Arial" w:hAnsi="Arial"/>
          <w:sz w:val="18"/>
        </w:rPr>
        <w:t>17. Orçamento de massa e interfaces CAD</w:t>
      </w:r>
    </w:p>
    <w:p>
      <w:pPr>
        <w:pStyle w:val="ListNumber"/>
        <w:spacing w:after="40"/>
      </w:pPr>
      <w:r>
        <w:rPr>
          <w:rFonts w:ascii="Arial" w:hAnsi="Arial"/>
          <w:sz w:val="18"/>
        </w:rPr>
        <w:t>18. Requisitos de CFD 3D</w:t>
      </w:r>
    </w:p>
    <w:p>
      <w:pPr>
        <w:pStyle w:val="ListNumber"/>
        <w:spacing w:after="40"/>
      </w:pPr>
      <w:r>
        <w:rPr>
          <w:rFonts w:ascii="Arial" w:hAnsi="Arial"/>
          <w:sz w:val="18"/>
        </w:rPr>
        <w:t>19. Requisitos de FEA e rotodinâmica</w:t>
      </w:r>
    </w:p>
    <w:p>
      <w:pPr>
        <w:pStyle w:val="ListNumber"/>
        <w:spacing w:after="40"/>
      </w:pPr>
      <w:r>
        <w:rPr>
          <w:rFonts w:ascii="Arial" w:hAnsi="Arial"/>
          <w:sz w:val="18"/>
        </w:rPr>
        <w:t>20. Plano de ensaio atualizado</w:t>
      </w:r>
    </w:p>
    <w:p>
      <w:pPr>
        <w:pStyle w:val="ListNumber"/>
        <w:spacing w:after="40"/>
      </w:pPr>
      <w:r>
        <w:rPr>
          <w:rFonts w:ascii="Arial" w:hAnsi="Arial"/>
          <w:sz w:val="18"/>
        </w:rPr>
        <w:t>21. Critérios de aceitação e gates</w:t>
      </w:r>
    </w:p>
    <w:p>
      <w:pPr>
        <w:pStyle w:val="ListNumber"/>
        <w:spacing w:after="40"/>
      </w:pPr>
      <w:r>
        <w:rPr>
          <w:rFonts w:ascii="Arial" w:hAnsi="Arial"/>
          <w:sz w:val="18"/>
        </w:rPr>
        <w:t>22. Resultados das verificações automatizadas</w:t>
      </w:r>
    </w:p>
    <w:p>
      <w:pPr>
        <w:pStyle w:val="ListNumber"/>
        <w:spacing w:after="40"/>
      </w:pPr>
      <w:r>
        <w:rPr>
          <w:rFonts w:ascii="Arial" w:hAnsi="Arial"/>
          <w:sz w:val="18"/>
        </w:rPr>
        <w:t>23. Conclusões e estado técnico</w:t>
      </w:r>
    </w:p>
    <w:p>
      <w:pPr>
        <w:pStyle w:val="ListNumber"/>
        <w:spacing w:after="40"/>
      </w:pPr>
      <w:r>
        <w:rPr>
          <w:rFonts w:ascii="Arial" w:hAnsi="Arial"/>
          <w:sz w:val="18"/>
        </w:rPr>
        <w:t>Apêndices A–E.</w:t>
      </w:r>
    </w:p>
    <w:p>
      <w:r>
        <w:br w:type="page"/>
      </w:r>
    </w:p>
    <w:p>
      <w:pPr>
        <w:pStyle w:val="Heading1"/>
        <w:keepNext/>
      </w:pPr>
      <w:r>
        <w:rPr>
          <w:rFonts w:ascii="Arial" w:hAnsi="Arial"/>
        </w:rPr>
        <w:t>1. Antecedentes e problema central</w:t>
      </w:r>
    </w:p>
    <w:p>
      <w:pPr>
        <w:spacing w:after="80" w:line="259" w:lineRule="auto"/>
      </w:pPr>
      <w:r>
        <w:rPr>
          <w:rFonts w:ascii="Arial" w:hAnsi="Arial"/>
          <w:sz w:val="18"/>
        </w:rPr>
        <w:t>O D1-P0 e o D1-P1 foram importantes para auditar volumes, bypass, cascas, eixos e interfaces. Entretanto, suas pás foram geradas como superfícies helicoidais de espessura quase constante. Essa geometria não possuía uma definição completa de corda, solidez, incidência, desvio, perfil ou carregamento de estágio. Assim, ela era adequada para ocupação espacial e discussão de arquitetura, mas insuficiente para análise aerodinâmica de turbomáquina.</w:t>
      </w:r>
    </w:p>
    <w:p>
      <w:pPr>
        <w:spacing w:after="80" w:line="259" w:lineRule="auto"/>
      </w:pPr>
      <w:r>
        <w:rPr>
          <w:rFonts w:ascii="Arial" w:hAnsi="Arial"/>
          <w:sz w:val="18"/>
        </w:rPr>
        <w:t>A inconsistência dominante era a relação entre área de passagem, vazão e rotação. Para um rotor axial, a grandeza de primeira ordem é o coeficiente de fluxo:</w:t>
      </w:r>
    </w:p>
    <w:p>
      <w:pPr>
        <w:pStyle w:val="Equation"/>
        <w:spacing w:before="80" w:after="100"/>
        <w:jc w:val="center"/>
      </w:pPr>
      <w:r>
        <w:rPr>
          <w:rFonts w:ascii="FreeSerif" w:hAnsi="FreeSerif"/>
          <w:sz w:val="22"/>
        </w:rPr>
        <w:t>φ = Vₓ / U</w:t>
      </w:r>
    </w:p>
    <w:p>
      <w:pPr>
        <w:spacing w:after="80" w:line="259" w:lineRule="auto"/>
      </w:pPr>
      <w:r>
        <w:rPr>
          <w:rFonts w:ascii="Arial" w:hAnsi="Arial"/>
          <w:sz w:val="18"/>
        </w:rPr>
        <w:t>em que Vₓ é a velocidade axial média e U = ωr é a velocidade periférica. Um φ muito baixo indica que o rotor gira rapidamente diante de um escoamento axial lento; os ângulos relativos tornam-se extremos e a incidência fica altamente sensível a pequenas variações de vazão.</w:t>
      </w:r>
    </w:p>
    <w:p>
      <w:pPr>
        <w:keepNext/>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fig01_aneis_D1P1_D1P2.png"/>
                    <pic:cNvPicPr/>
                  </pic:nvPicPr>
                  <pic:blipFill>
                    <a:blip r:embed="rId29"/>
                    <a:stretch>
                      <a:fillRect/>
                    </a:stretch>
                  </pic:blipFill>
                  <pic:spPr>
                    <a:xfrm>
                      <a:off x="0" y="0"/>
                      <a:ext cx="6126480" cy="3446145"/>
                    </a:xfrm>
                    <a:prstGeom prst="rect"/>
                  </pic:spPr>
                </pic:pic>
              </a:graphicData>
            </a:graphic>
          </wp:inline>
        </w:drawing>
      </w:r>
    </w:p>
    <w:p>
      <w:pPr>
        <w:pStyle w:val="Caption"/>
        <w:keepNext w:val="0"/>
        <w:spacing w:after="100"/>
        <w:jc w:val="center"/>
      </w:pPr>
      <w:r>
        <w:rPr>
          <w:rFonts w:ascii="Arial" w:hAnsi="Arial"/>
          <w:i/>
          <w:sz w:val="16"/>
        </w:rPr>
        <w:t>Figura 1 — Comparação entre o anel D1-P1 e o cartucho ativo D1-P2-R0.</w:t>
      </w:r>
    </w:p>
    <w:tbl>
      <w:tblPr>
        <w:tblStyle w:val="TableGrid"/>
        <w:tblW w:type="auto" w:w="0"/>
        <w:jc w:val="center"/>
        <w:tblLook w:firstColumn="1" w:firstRow="1" w:lastColumn="0" w:lastRow="0" w:noHBand="0" w:noVBand="1" w:val="04A0"/>
      </w:tblPr>
      <w:tblGrid>
        <w:gridCol w:w="10092"/>
      </w:tblGrid>
      <w:tr>
        <w:tc>
          <w:tcPr>
            <w:tcW w:type="dxa" w:w="10092"/>
            <w:shd w:fill="EAF2F8"/>
            <w:tcMar>
              <w:top w:w="120" w:type="dxa"/>
              <w:start w:w="140" w:type="dxa"/>
              <w:bottom w:w="120" w:type="dxa"/>
              <w:end w:w="140" w:type="dxa"/>
            </w:tcMar>
          </w:tcPr>
          <w:p>
            <w:r>
              <w:rPr>
                <w:rFonts w:ascii="Arial" w:hAnsi="Arial"/>
                <w:b/>
                <w:color w:val="17365D"/>
                <w:sz w:val="19"/>
              </w:rPr>
              <w:t>DECISÃO DE PROJETO</w:t>
            </w:r>
            <w:r>
              <w:rPr>
                <w:rFonts w:ascii="Arial" w:hAnsi="Arial"/>
                <w:sz w:val="18"/>
              </w:rPr>
              <w:br/>
              <w:t>Manter o envelope externo da bancada e inserir um cartucho intercambiável com área ativa menor. Isso permite estudar diferentes estágios sem reconstruir toda a estrutura.</w:t>
            </w:r>
          </w:p>
        </w:tc>
      </w:tr>
    </w:tbl>
    <w:p/>
    <w:p>
      <w:pPr>
        <w:pStyle w:val="Heading1"/>
        <w:keepNext/>
      </w:pPr>
      <w:r>
        <w:rPr>
          <w:rFonts w:ascii="Arial" w:hAnsi="Arial"/>
        </w:rPr>
        <w:t>2. Matriz de medidas mitigatórias</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850"/>
            <w:shd w:fill="17365D"/>
            <w:vAlign w:val="center"/>
          </w:tcPr>
          <w:p>
            <w:pPr>
              <w:jc w:val="center"/>
            </w:pPr>
            <w:r>
              <w:rPr>
                <w:rFonts w:ascii="Arial" w:hAnsi="Arial"/>
                <w:b/>
                <w:color w:val="FFFFFF"/>
                <w:sz w:val="14"/>
              </w:rPr>
              <w:t>Código</w:t>
            </w:r>
          </w:p>
        </w:tc>
        <w:tc>
          <w:tcPr>
            <w:tcW w:type="dxa" w:w="1928"/>
            <w:shd w:fill="17365D"/>
            <w:vAlign w:val="center"/>
          </w:tcPr>
          <w:p>
            <w:pPr>
              <w:jc w:val="center"/>
            </w:pPr>
            <w:r>
              <w:rPr>
                <w:rFonts w:ascii="Arial" w:hAnsi="Arial"/>
                <w:b/>
                <w:color w:val="FFFFFF"/>
                <w:sz w:val="14"/>
              </w:rPr>
              <w:t>Problema</w:t>
            </w:r>
          </w:p>
        </w:tc>
        <w:tc>
          <w:tcPr>
            <w:tcW w:type="dxa" w:w="1304"/>
            <w:shd w:fill="17365D"/>
            <w:vAlign w:val="center"/>
          </w:tcPr>
          <w:p>
            <w:pPr>
              <w:jc w:val="center"/>
            </w:pPr>
            <w:r>
              <w:rPr>
                <w:rFonts w:ascii="Arial" w:hAnsi="Arial"/>
                <w:b/>
                <w:color w:val="FFFFFF"/>
                <w:sz w:val="14"/>
              </w:rPr>
              <w:t>Estado</w:t>
            </w:r>
          </w:p>
        </w:tc>
        <w:tc>
          <w:tcPr>
            <w:tcW w:type="dxa" w:w="2494"/>
            <w:shd w:fill="17365D"/>
            <w:vAlign w:val="center"/>
          </w:tcPr>
          <w:p>
            <w:pPr>
              <w:jc w:val="center"/>
            </w:pPr>
            <w:r>
              <w:rPr>
                <w:rFonts w:ascii="Arial" w:hAnsi="Arial"/>
                <w:b/>
                <w:color w:val="FFFFFF"/>
                <w:sz w:val="14"/>
              </w:rPr>
              <w:t>Mitigação nesta revisão</w:t>
            </w:r>
          </w:p>
        </w:tc>
        <w:tc>
          <w:tcPr>
            <w:tcW w:type="dxa" w:w="2665"/>
            <w:shd w:fill="17365D"/>
            <w:vAlign w:val="center"/>
          </w:tcPr>
          <w:p>
            <w:pPr>
              <w:jc w:val="center"/>
            </w:pPr>
            <w:r>
              <w:rPr>
                <w:rFonts w:ascii="Arial" w:hAnsi="Arial"/>
                <w:b/>
                <w:color w:val="FFFFFF"/>
                <w:sz w:val="14"/>
              </w:rPr>
              <w:t>Fechamento exigido</w:t>
            </w:r>
          </w:p>
        </w:tc>
      </w:tr>
      <w:tr>
        <w:tc>
          <w:tcPr>
            <w:tcW w:type="dxa" w:w="850"/>
            <w:vAlign w:val="center"/>
            <w:tcMar>
              <w:top w:w="70" w:type="dxa"/>
              <w:start w:w="90" w:type="dxa"/>
              <w:bottom w:w="70" w:type="dxa"/>
              <w:end w:w="90" w:type="dxa"/>
            </w:tcMar>
          </w:tcPr>
          <w:p>
            <w:r>
              <w:rPr>
                <w:rFonts w:ascii="Arial" w:hAnsi="Arial"/>
                <w:b/>
                <w:sz w:val="14"/>
              </w:rPr>
              <w:t>BF-01</w:t>
            </w:r>
          </w:p>
        </w:tc>
        <w:tc>
          <w:tcPr>
            <w:tcW w:type="dxa" w:w="1928"/>
            <w:vAlign w:val="center"/>
            <w:tcMar>
              <w:top w:w="70" w:type="dxa"/>
              <w:start w:w="90" w:type="dxa"/>
              <w:bottom w:w="70" w:type="dxa"/>
              <w:end w:w="90" w:type="dxa"/>
            </w:tcMar>
          </w:tcPr>
          <w:p>
            <w:r>
              <w:rPr>
                <w:rFonts w:ascii="Arial" w:hAnsi="Arial"/>
                <w:sz w:val="14"/>
              </w:rPr>
              <w:t>CAD sólido nativo/STEP</w:t>
            </w:r>
          </w:p>
        </w:tc>
        <w:tc>
          <w:tcPr>
            <w:tcW w:type="dxa" w:w="1304"/>
            <w:vAlign w:val="center"/>
            <w:tcMar>
              <w:top w:w="70" w:type="dxa"/>
              <w:start w:w="90" w:type="dxa"/>
              <w:bottom w:w="70" w:type="dxa"/>
              <w:end w:w="90" w:type="dxa"/>
            </w:tcMar>
          </w:tcPr>
          <w:p>
            <w:r>
              <w:rPr>
                <w:rFonts w:ascii="Arial" w:hAnsi="Arial"/>
                <w:sz w:val="14"/>
              </w:rPr>
              <w:t>Parcial</w:t>
            </w:r>
          </w:p>
        </w:tc>
        <w:tc>
          <w:tcPr>
            <w:tcW w:type="dxa" w:w="2494"/>
            <w:vAlign w:val="center"/>
            <w:tcMar>
              <w:top w:w="70" w:type="dxa"/>
              <w:start w:w="90" w:type="dxa"/>
              <w:bottom w:w="70" w:type="dxa"/>
              <w:end w:w="90" w:type="dxa"/>
            </w:tcMar>
          </w:tcPr>
          <w:p>
            <w:r>
              <w:rPr>
                <w:rFonts w:ascii="Arial" w:hAnsi="Arial"/>
                <w:sz w:val="14"/>
              </w:rPr>
              <w:t>Reconstrução paramétrica + desenhos GD&amp;T</w:t>
            </w:r>
          </w:p>
        </w:tc>
        <w:tc>
          <w:tcPr>
            <w:tcW w:type="dxa" w:w="2665"/>
            <w:vAlign w:val="center"/>
            <w:tcMar>
              <w:top w:w="70" w:type="dxa"/>
              <w:start w:w="90" w:type="dxa"/>
              <w:bottom w:w="70" w:type="dxa"/>
              <w:end w:w="90" w:type="dxa"/>
            </w:tcMar>
          </w:tcPr>
          <w:p>
            <w:r>
              <w:rPr>
                <w:rFonts w:ascii="Arial" w:hAnsi="Arial"/>
                <w:sz w:val="14"/>
              </w:rPr>
              <w:t>STEP AP242, árvore, datums e desenhos liberados</w:t>
            </w:r>
          </w:p>
        </w:tc>
      </w:tr>
      <w:tr>
        <w:tc>
          <w:tcPr>
            <w:tcW w:type="dxa" w:w="850"/>
            <w:vAlign w:val="center"/>
            <w:shd w:fill="F7F9FB"/>
            <w:tcMar>
              <w:top w:w="70" w:type="dxa"/>
              <w:start w:w="90" w:type="dxa"/>
              <w:bottom w:w="70" w:type="dxa"/>
              <w:end w:w="90" w:type="dxa"/>
            </w:tcMar>
          </w:tcPr>
          <w:p>
            <w:r>
              <w:rPr>
                <w:rFonts w:ascii="Arial" w:hAnsi="Arial"/>
                <w:b/>
                <w:sz w:val="14"/>
              </w:rPr>
              <w:t>BF-02</w:t>
            </w:r>
          </w:p>
        </w:tc>
        <w:tc>
          <w:tcPr>
            <w:tcW w:type="dxa" w:w="1928"/>
            <w:vAlign w:val="center"/>
            <w:shd w:fill="F7F9FB"/>
            <w:tcMar>
              <w:top w:w="70" w:type="dxa"/>
              <w:start w:w="90" w:type="dxa"/>
              <w:bottom w:w="70" w:type="dxa"/>
              <w:end w:w="90" w:type="dxa"/>
            </w:tcMar>
          </w:tcPr>
          <w:p>
            <w:r>
              <w:rPr>
                <w:rFonts w:ascii="Arial" w:hAnsi="Arial"/>
                <w:sz w:val="14"/>
              </w:rPr>
              <w:t>Pás sem projeto aerodinâmico</w:t>
            </w:r>
          </w:p>
        </w:tc>
        <w:tc>
          <w:tcPr>
            <w:tcW w:type="dxa" w:w="1304"/>
            <w:vAlign w:val="center"/>
            <w:shd w:fill="F7F9FB"/>
            <w:tcMar>
              <w:top w:w="70" w:type="dxa"/>
              <w:start w:w="90" w:type="dxa"/>
              <w:bottom w:w="70" w:type="dxa"/>
              <w:end w:w="90" w:type="dxa"/>
            </w:tcMar>
          </w:tcPr>
          <w:p>
            <w:r>
              <w:rPr>
                <w:rFonts w:ascii="Arial" w:hAnsi="Arial"/>
                <w:sz w:val="14"/>
              </w:rPr>
              <w:t>Mitigado analiticamente</w:t>
            </w:r>
          </w:p>
        </w:tc>
        <w:tc>
          <w:tcPr>
            <w:tcW w:type="dxa" w:w="2494"/>
            <w:vAlign w:val="center"/>
            <w:shd w:fill="F7F9FB"/>
            <w:tcMar>
              <w:top w:w="70" w:type="dxa"/>
              <w:start w:w="90" w:type="dxa"/>
              <w:bottom w:w="70" w:type="dxa"/>
              <w:end w:w="90" w:type="dxa"/>
            </w:tcMar>
          </w:tcPr>
          <w:p>
            <w:r>
              <w:rPr>
                <w:rFonts w:ascii="Arial" w:hAnsi="Arial"/>
                <w:sz w:val="14"/>
              </w:rPr>
              <w:t>Mean-line, triângulos, corda, solidez e torção</w:t>
            </w:r>
          </w:p>
        </w:tc>
        <w:tc>
          <w:tcPr>
            <w:tcW w:type="dxa" w:w="2665"/>
            <w:vAlign w:val="center"/>
            <w:shd w:fill="F7F9FB"/>
            <w:tcMar>
              <w:top w:w="70" w:type="dxa"/>
              <w:start w:w="90" w:type="dxa"/>
              <w:bottom w:w="70" w:type="dxa"/>
              <w:end w:w="90" w:type="dxa"/>
            </w:tcMar>
          </w:tcPr>
          <w:p>
            <w:r>
              <w:rPr>
                <w:rFonts w:ascii="Arial" w:hAnsi="Arial"/>
                <w:sz w:val="14"/>
              </w:rPr>
              <w:t>CFD 3D e correlações de cascata</w:t>
            </w:r>
          </w:p>
        </w:tc>
      </w:tr>
      <w:tr>
        <w:tc>
          <w:tcPr>
            <w:tcW w:type="dxa" w:w="850"/>
            <w:vAlign w:val="center"/>
            <w:tcMar>
              <w:top w:w="70" w:type="dxa"/>
              <w:start w:w="90" w:type="dxa"/>
              <w:bottom w:w="70" w:type="dxa"/>
              <w:end w:w="90" w:type="dxa"/>
            </w:tcMar>
          </w:tcPr>
          <w:p>
            <w:r>
              <w:rPr>
                <w:rFonts w:ascii="Arial" w:hAnsi="Arial"/>
                <w:b/>
                <w:sz w:val="14"/>
              </w:rPr>
              <w:t>BF-03</w:t>
            </w:r>
          </w:p>
        </w:tc>
        <w:tc>
          <w:tcPr>
            <w:tcW w:type="dxa" w:w="1928"/>
            <w:vAlign w:val="center"/>
            <w:tcMar>
              <w:top w:w="70" w:type="dxa"/>
              <w:start w:w="90" w:type="dxa"/>
              <w:bottom w:w="70" w:type="dxa"/>
              <w:end w:w="90" w:type="dxa"/>
            </w:tcMar>
          </w:tcPr>
          <w:p>
            <w:r>
              <w:rPr>
                <w:rFonts w:ascii="Arial" w:hAnsi="Arial"/>
                <w:sz w:val="14"/>
              </w:rPr>
              <w:t>FEA modal 3D ausente</w:t>
            </w:r>
          </w:p>
        </w:tc>
        <w:tc>
          <w:tcPr>
            <w:tcW w:type="dxa" w:w="1304"/>
            <w:vAlign w:val="center"/>
            <w:tcMar>
              <w:top w:w="70" w:type="dxa"/>
              <w:start w:w="90" w:type="dxa"/>
              <w:bottom w:w="70" w:type="dxa"/>
              <w:end w:w="90" w:type="dxa"/>
            </w:tcMar>
          </w:tcPr>
          <w:p>
            <w:r>
              <w:rPr>
                <w:rFonts w:ascii="Arial" w:hAnsi="Arial"/>
                <w:sz w:val="14"/>
              </w:rPr>
              <w:t>Aberto</w:t>
            </w:r>
          </w:p>
        </w:tc>
        <w:tc>
          <w:tcPr>
            <w:tcW w:type="dxa" w:w="2494"/>
            <w:vAlign w:val="center"/>
            <w:tcMar>
              <w:top w:w="70" w:type="dxa"/>
              <w:start w:w="90" w:type="dxa"/>
              <w:bottom w:w="70" w:type="dxa"/>
              <w:end w:w="90" w:type="dxa"/>
            </w:tcMar>
          </w:tcPr>
          <w:p>
            <w:r>
              <w:rPr>
                <w:rFonts w:ascii="Arial" w:hAnsi="Arial"/>
                <w:sz w:val="14"/>
              </w:rPr>
              <w:t>Limites administrativos de rotação</w:t>
            </w:r>
          </w:p>
        </w:tc>
        <w:tc>
          <w:tcPr>
            <w:tcW w:type="dxa" w:w="2665"/>
            <w:vAlign w:val="center"/>
            <w:tcMar>
              <w:top w:w="70" w:type="dxa"/>
              <w:start w:w="90" w:type="dxa"/>
              <w:bottom w:w="70" w:type="dxa"/>
              <w:end w:w="90" w:type="dxa"/>
            </w:tcMar>
          </w:tcPr>
          <w:p>
            <w:r>
              <w:rPr>
                <w:rFonts w:ascii="Arial" w:hAnsi="Arial"/>
                <w:sz w:val="14"/>
              </w:rPr>
              <w:t>Modal prestress + Campbell do conjunto</w:t>
            </w:r>
          </w:p>
        </w:tc>
      </w:tr>
      <w:tr>
        <w:tc>
          <w:tcPr>
            <w:tcW w:type="dxa" w:w="850"/>
            <w:vAlign w:val="center"/>
            <w:shd w:fill="F7F9FB"/>
            <w:tcMar>
              <w:top w:w="70" w:type="dxa"/>
              <w:start w:w="90" w:type="dxa"/>
              <w:bottom w:w="70" w:type="dxa"/>
              <w:end w:w="90" w:type="dxa"/>
            </w:tcMar>
          </w:tcPr>
          <w:p>
            <w:r>
              <w:rPr>
                <w:rFonts w:ascii="Arial" w:hAnsi="Arial"/>
                <w:b/>
                <w:sz w:val="14"/>
              </w:rPr>
              <w:t>BF-04</w:t>
            </w:r>
          </w:p>
        </w:tc>
        <w:tc>
          <w:tcPr>
            <w:tcW w:type="dxa" w:w="1928"/>
            <w:vAlign w:val="center"/>
            <w:shd w:fill="F7F9FB"/>
            <w:tcMar>
              <w:top w:w="70" w:type="dxa"/>
              <w:start w:w="90" w:type="dxa"/>
              <w:bottom w:w="70" w:type="dxa"/>
              <w:end w:w="90" w:type="dxa"/>
            </w:tcMar>
          </w:tcPr>
          <w:p>
            <w:r>
              <w:rPr>
                <w:rFonts w:ascii="Arial" w:hAnsi="Arial"/>
                <w:sz w:val="14"/>
              </w:rPr>
              <w:t>Orçamento de massa incompleto</w:t>
            </w:r>
          </w:p>
        </w:tc>
        <w:tc>
          <w:tcPr>
            <w:tcW w:type="dxa" w:w="1304"/>
            <w:vAlign w:val="center"/>
            <w:shd w:fill="F7F9FB"/>
            <w:tcMar>
              <w:top w:w="70" w:type="dxa"/>
              <w:start w:w="90" w:type="dxa"/>
              <w:bottom w:w="70" w:type="dxa"/>
              <w:end w:w="90" w:type="dxa"/>
            </w:tcMar>
          </w:tcPr>
          <w:p>
            <w:r>
              <w:rPr>
                <w:rFonts w:ascii="Arial" w:hAnsi="Arial"/>
                <w:sz w:val="14"/>
              </w:rPr>
              <w:t>Aberto</w:t>
            </w:r>
          </w:p>
        </w:tc>
        <w:tc>
          <w:tcPr>
            <w:tcW w:type="dxa" w:w="2494"/>
            <w:vAlign w:val="center"/>
            <w:shd w:fill="F7F9FB"/>
            <w:tcMar>
              <w:top w:w="70" w:type="dxa"/>
              <w:start w:w="90" w:type="dxa"/>
              <w:bottom w:w="70" w:type="dxa"/>
              <w:end w:w="90" w:type="dxa"/>
            </w:tcMar>
          </w:tcPr>
          <w:p>
            <w:r>
              <w:rPr>
                <w:rFonts w:ascii="Arial" w:hAnsi="Arial"/>
                <w:sz w:val="14"/>
              </w:rPr>
              <w:t>Estrutura de BOM e margem de crescimento</w:t>
            </w:r>
          </w:p>
        </w:tc>
        <w:tc>
          <w:tcPr>
            <w:tcW w:type="dxa" w:w="2665"/>
            <w:vAlign w:val="center"/>
            <w:shd w:fill="F7F9FB"/>
            <w:tcMar>
              <w:top w:w="70" w:type="dxa"/>
              <w:start w:w="90" w:type="dxa"/>
              <w:bottom w:w="70" w:type="dxa"/>
              <w:end w:w="90" w:type="dxa"/>
            </w:tcMar>
          </w:tcPr>
          <w:p>
            <w:r>
              <w:rPr>
                <w:rFonts w:ascii="Arial" w:hAnsi="Arial"/>
                <w:sz w:val="14"/>
              </w:rPr>
              <w:t>Catálogos, CAD nativo e pesagem</w:t>
            </w:r>
          </w:p>
        </w:tc>
      </w:tr>
      <w:tr>
        <w:tc>
          <w:tcPr>
            <w:tcW w:type="dxa" w:w="850"/>
            <w:vAlign w:val="center"/>
            <w:tcMar>
              <w:top w:w="70" w:type="dxa"/>
              <w:start w:w="90" w:type="dxa"/>
              <w:bottom w:w="70" w:type="dxa"/>
              <w:end w:w="90" w:type="dxa"/>
            </w:tcMar>
          </w:tcPr>
          <w:p>
            <w:r>
              <w:rPr>
                <w:rFonts w:ascii="Arial" w:hAnsi="Arial"/>
                <w:b/>
                <w:sz w:val="14"/>
              </w:rPr>
              <w:t>BF-05</w:t>
            </w:r>
          </w:p>
        </w:tc>
        <w:tc>
          <w:tcPr>
            <w:tcW w:type="dxa" w:w="1928"/>
            <w:vAlign w:val="center"/>
            <w:tcMar>
              <w:top w:w="70" w:type="dxa"/>
              <w:start w:w="90" w:type="dxa"/>
              <w:bottom w:w="70" w:type="dxa"/>
              <w:end w:w="90" w:type="dxa"/>
            </w:tcMar>
          </w:tcPr>
          <w:p>
            <w:r>
              <w:rPr>
                <w:rFonts w:ascii="Arial" w:hAnsi="Arial"/>
                <w:sz w:val="14"/>
              </w:rPr>
              <w:t>Sobrepressão sem alívio</w:t>
            </w:r>
          </w:p>
        </w:tc>
        <w:tc>
          <w:tcPr>
            <w:tcW w:type="dxa" w:w="1304"/>
            <w:vAlign w:val="center"/>
            <w:tcMar>
              <w:top w:w="70" w:type="dxa"/>
              <w:start w:w="90" w:type="dxa"/>
              <w:bottom w:w="70" w:type="dxa"/>
              <w:end w:w="90" w:type="dxa"/>
            </w:tcMar>
          </w:tcPr>
          <w:p>
            <w:r>
              <w:rPr>
                <w:rFonts w:ascii="Arial" w:hAnsi="Arial"/>
                <w:sz w:val="14"/>
              </w:rPr>
              <w:t>Aberto bloqueador</w:t>
            </w:r>
          </w:p>
        </w:tc>
        <w:tc>
          <w:tcPr>
            <w:tcW w:type="dxa" w:w="2494"/>
            <w:vAlign w:val="center"/>
            <w:tcMar>
              <w:top w:w="70" w:type="dxa"/>
              <w:start w:w="90" w:type="dxa"/>
              <w:bottom w:w="70" w:type="dxa"/>
              <w:end w:w="90" w:type="dxa"/>
            </w:tcMar>
          </w:tcPr>
          <w:p>
            <w:r>
              <w:rPr>
                <w:rFonts w:ascii="Arial" w:hAnsi="Arial"/>
                <w:sz w:val="14"/>
              </w:rPr>
              <w:t>P&amp;ID, cenário regulador aberto e requisitos PRD</w:t>
            </w:r>
          </w:p>
        </w:tc>
        <w:tc>
          <w:tcPr>
            <w:tcW w:type="dxa" w:w="2665"/>
            <w:vAlign w:val="center"/>
            <w:tcMar>
              <w:top w:w="70" w:type="dxa"/>
              <w:start w:w="90" w:type="dxa"/>
              <w:bottom w:w="70" w:type="dxa"/>
              <w:end w:w="90" w:type="dxa"/>
            </w:tcMar>
          </w:tcPr>
          <w:p>
            <w:r>
              <w:rPr>
                <w:rFonts w:ascii="Arial" w:hAnsi="Arial"/>
                <w:sz w:val="14"/>
              </w:rPr>
              <w:t>Dimensionamento/seleção e revisão responsável</w:t>
            </w:r>
          </w:p>
        </w:tc>
      </w:tr>
      <w:tr>
        <w:tc>
          <w:tcPr>
            <w:tcW w:type="dxa" w:w="850"/>
            <w:vAlign w:val="center"/>
            <w:shd w:fill="F7F9FB"/>
            <w:tcMar>
              <w:top w:w="70" w:type="dxa"/>
              <w:start w:w="90" w:type="dxa"/>
              <w:bottom w:w="70" w:type="dxa"/>
              <w:end w:w="90" w:type="dxa"/>
            </w:tcMar>
          </w:tcPr>
          <w:p>
            <w:r>
              <w:rPr>
                <w:rFonts w:ascii="Arial" w:hAnsi="Arial"/>
                <w:b/>
                <w:sz w:val="14"/>
              </w:rPr>
              <w:t>BF-06</w:t>
            </w:r>
          </w:p>
        </w:tc>
        <w:tc>
          <w:tcPr>
            <w:tcW w:type="dxa" w:w="1928"/>
            <w:vAlign w:val="center"/>
            <w:shd w:fill="F7F9FB"/>
            <w:tcMar>
              <w:top w:w="70" w:type="dxa"/>
              <w:start w:w="90" w:type="dxa"/>
              <w:bottom w:w="70" w:type="dxa"/>
              <w:end w:w="90" w:type="dxa"/>
            </w:tcMar>
          </w:tcPr>
          <w:p>
            <w:r>
              <w:rPr>
                <w:rFonts w:ascii="Arial" w:hAnsi="Arial"/>
                <w:sz w:val="14"/>
              </w:rPr>
              <w:t>Motores não dimensionados</w:t>
            </w:r>
          </w:p>
        </w:tc>
        <w:tc>
          <w:tcPr>
            <w:tcW w:type="dxa" w:w="1304"/>
            <w:vAlign w:val="center"/>
            <w:shd w:fill="F7F9FB"/>
            <w:tcMar>
              <w:top w:w="70" w:type="dxa"/>
              <w:start w:w="90" w:type="dxa"/>
              <w:bottom w:w="70" w:type="dxa"/>
              <w:end w:w="90" w:type="dxa"/>
            </w:tcMar>
          </w:tcPr>
          <w:p>
            <w:r>
              <w:rPr>
                <w:rFonts w:ascii="Arial" w:hAnsi="Arial"/>
                <w:sz w:val="14"/>
              </w:rPr>
              <w:t>Parcial</w:t>
            </w:r>
          </w:p>
        </w:tc>
        <w:tc>
          <w:tcPr>
            <w:tcW w:type="dxa" w:w="2494"/>
            <w:vAlign w:val="center"/>
            <w:shd w:fill="F7F9FB"/>
            <w:tcMar>
              <w:top w:w="70" w:type="dxa"/>
              <w:start w:w="90" w:type="dxa"/>
              <w:bottom w:w="70" w:type="dxa"/>
              <w:end w:w="90" w:type="dxa"/>
            </w:tcMar>
          </w:tcPr>
          <w:p>
            <w:r>
              <w:rPr>
                <w:rFonts w:ascii="Arial" w:hAnsi="Arial"/>
                <w:sz w:val="14"/>
              </w:rPr>
              <w:t>Torque/potência aerodinâmicos estimados</w:t>
            </w:r>
          </w:p>
        </w:tc>
        <w:tc>
          <w:tcPr>
            <w:tcW w:type="dxa" w:w="2665"/>
            <w:vAlign w:val="center"/>
            <w:shd w:fill="F7F9FB"/>
            <w:tcMar>
              <w:top w:w="70" w:type="dxa"/>
              <w:start w:w="90" w:type="dxa"/>
              <w:bottom w:w="70" w:type="dxa"/>
              <w:end w:w="90" w:type="dxa"/>
            </w:tcMar>
          </w:tcPr>
          <w:p>
            <w:r>
              <w:rPr>
                <w:rFonts w:ascii="Arial" w:hAnsi="Arial"/>
                <w:sz w:val="14"/>
              </w:rPr>
              <w:t>Perdas, inércia, aceleração e seleção comercial</w:t>
            </w:r>
          </w:p>
        </w:tc>
      </w:tr>
      <w:tr>
        <w:tc>
          <w:tcPr>
            <w:tcW w:type="dxa" w:w="850"/>
            <w:vAlign w:val="center"/>
            <w:tcMar>
              <w:top w:w="70" w:type="dxa"/>
              <w:start w:w="90" w:type="dxa"/>
              <w:bottom w:w="70" w:type="dxa"/>
              <w:end w:w="90" w:type="dxa"/>
            </w:tcMar>
          </w:tcPr>
          <w:p>
            <w:r>
              <w:rPr>
                <w:rFonts w:ascii="Arial" w:hAnsi="Arial"/>
                <w:b/>
                <w:sz w:val="14"/>
              </w:rPr>
              <w:t>BF-07</w:t>
            </w:r>
          </w:p>
        </w:tc>
        <w:tc>
          <w:tcPr>
            <w:tcW w:type="dxa" w:w="1928"/>
            <w:vAlign w:val="center"/>
            <w:tcMar>
              <w:top w:w="70" w:type="dxa"/>
              <w:start w:w="90" w:type="dxa"/>
              <w:bottom w:w="70" w:type="dxa"/>
              <w:end w:w="90" w:type="dxa"/>
            </w:tcMar>
          </w:tcPr>
          <w:p>
            <w:r>
              <w:rPr>
                <w:rFonts w:ascii="Arial" w:hAnsi="Arial"/>
                <w:sz w:val="14"/>
              </w:rPr>
              <w:t>Mancais/eixos não selecionados</w:t>
            </w:r>
          </w:p>
        </w:tc>
        <w:tc>
          <w:tcPr>
            <w:tcW w:type="dxa" w:w="1304"/>
            <w:vAlign w:val="center"/>
            <w:tcMar>
              <w:top w:w="70" w:type="dxa"/>
              <w:start w:w="90" w:type="dxa"/>
              <w:bottom w:w="70" w:type="dxa"/>
              <w:end w:w="90" w:type="dxa"/>
            </w:tcMar>
          </w:tcPr>
          <w:p>
            <w:r>
              <w:rPr>
                <w:rFonts w:ascii="Arial" w:hAnsi="Arial"/>
                <w:sz w:val="14"/>
              </w:rPr>
              <w:t>Aberto</w:t>
            </w:r>
          </w:p>
        </w:tc>
        <w:tc>
          <w:tcPr>
            <w:tcW w:type="dxa" w:w="2494"/>
            <w:vAlign w:val="center"/>
            <w:tcMar>
              <w:top w:w="70" w:type="dxa"/>
              <w:start w:w="90" w:type="dxa"/>
              <w:bottom w:w="70" w:type="dxa"/>
              <w:end w:w="90" w:type="dxa"/>
            </w:tcMar>
          </w:tcPr>
          <w:p>
            <w:r>
              <w:rPr>
                <w:rFonts w:ascii="Arial" w:hAnsi="Arial"/>
                <w:sz w:val="14"/>
              </w:rPr>
              <w:t>Cargas e interfaces definidas</w:t>
            </w:r>
          </w:p>
        </w:tc>
        <w:tc>
          <w:tcPr>
            <w:tcW w:type="dxa" w:w="2665"/>
            <w:vAlign w:val="center"/>
            <w:tcMar>
              <w:top w:w="70" w:type="dxa"/>
              <w:start w:w="90" w:type="dxa"/>
              <w:bottom w:w="70" w:type="dxa"/>
              <w:end w:w="90" w:type="dxa"/>
            </w:tcMar>
          </w:tcPr>
          <w:p>
            <w:r>
              <w:rPr>
                <w:rFonts w:ascii="Arial" w:hAnsi="Arial"/>
                <w:sz w:val="14"/>
              </w:rPr>
              <w:t>Vida L10, rigidez e rotodinâmica</w:t>
            </w:r>
          </w:p>
        </w:tc>
      </w:tr>
      <w:tr>
        <w:tc>
          <w:tcPr>
            <w:tcW w:type="dxa" w:w="850"/>
            <w:vAlign w:val="center"/>
            <w:shd w:fill="F7F9FB"/>
            <w:tcMar>
              <w:top w:w="70" w:type="dxa"/>
              <w:start w:w="90" w:type="dxa"/>
              <w:bottom w:w="70" w:type="dxa"/>
              <w:end w:w="90" w:type="dxa"/>
            </w:tcMar>
          </w:tcPr>
          <w:p>
            <w:r>
              <w:rPr>
                <w:rFonts w:ascii="Arial" w:hAnsi="Arial"/>
                <w:b/>
                <w:sz w:val="14"/>
              </w:rPr>
              <w:t>BF-08</w:t>
            </w:r>
          </w:p>
        </w:tc>
        <w:tc>
          <w:tcPr>
            <w:tcW w:type="dxa" w:w="1928"/>
            <w:vAlign w:val="center"/>
            <w:shd w:fill="F7F9FB"/>
            <w:tcMar>
              <w:top w:w="70" w:type="dxa"/>
              <w:start w:w="90" w:type="dxa"/>
              <w:bottom w:w="70" w:type="dxa"/>
              <w:end w:w="90" w:type="dxa"/>
            </w:tcMar>
          </w:tcPr>
          <w:p>
            <w:r>
              <w:rPr>
                <w:rFonts w:ascii="Arial" w:hAnsi="Arial"/>
                <w:sz w:val="14"/>
              </w:rPr>
              <w:t>Balanceamento não especificado</w:t>
            </w:r>
          </w:p>
        </w:tc>
        <w:tc>
          <w:tcPr>
            <w:tcW w:type="dxa" w:w="1304"/>
            <w:vAlign w:val="center"/>
            <w:shd w:fill="F7F9FB"/>
            <w:tcMar>
              <w:top w:w="70" w:type="dxa"/>
              <w:start w:w="90" w:type="dxa"/>
              <w:bottom w:w="70" w:type="dxa"/>
              <w:end w:w="90" w:type="dxa"/>
            </w:tcMar>
          </w:tcPr>
          <w:p>
            <w:r>
              <w:rPr>
                <w:rFonts w:ascii="Arial" w:hAnsi="Arial"/>
                <w:sz w:val="14"/>
              </w:rPr>
              <w:t>Aberto</w:t>
            </w:r>
          </w:p>
        </w:tc>
        <w:tc>
          <w:tcPr>
            <w:tcW w:type="dxa" w:w="2494"/>
            <w:vAlign w:val="center"/>
            <w:shd w:fill="F7F9FB"/>
            <w:tcMar>
              <w:top w:w="70" w:type="dxa"/>
              <w:start w:w="90" w:type="dxa"/>
              <w:bottom w:w="70" w:type="dxa"/>
              <w:end w:w="90" w:type="dxa"/>
            </w:tcMar>
          </w:tcPr>
          <w:p>
            <w:r>
              <w:rPr>
                <w:rFonts w:ascii="Arial" w:hAnsi="Arial"/>
                <w:sz w:val="14"/>
              </w:rPr>
              <w:t>Planos e requisito de procedimento</w:t>
            </w:r>
          </w:p>
        </w:tc>
        <w:tc>
          <w:tcPr>
            <w:tcW w:type="dxa" w:w="2665"/>
            <w:vAlign w:val="center"/>
            <w:shd w:fill="F7F9FB"/>
            <w:tcMar>
              <w:top w:w="70" w:type="dxa"/>
              <w:start w:w="90" w:type="dxa"/>
              <w:bottom w:w="70" w:type="dxa"/>
              <w:end w:w="90" w:type="dxa"/>
            </w:tcMar>
          </w:tcPr>
          <w:p>
            <w:r>
              <w:rPr>
                <w:rFonts w:ascii="Arial" w:hAnsi="Arial"/>
                <w:sz w:val="14"/>
              </w:rPr>
              <w:t>ISO 21940 e balanceamento físico</w:t>
            </w:r>
          </w:p>
        </w:tc>
      </w:tr>
      <w:tr>
        <w:tc>
          <w:tcPr>
            <w:tcW w:type="dxa" w:w="850"/>
            <w:vAlign w:val="center"/>
            <w:tcMar>
              <w:top w:w="70" w:type="dxa"/>
              <w:start w:w="90" w:type="dxa"/>
              <w:bottom w:w="70" w:type="dxa"/>
              <w:end w:w="90" w:type="dxa"/>
            </w:tcMar>
          </w:tcPr>
          <w:p>
            <w:r>
              <w:rPr>
                <w:rFonts w:ascii="Arial" w:hAnsi="Arial"/>
                <w:b/>
                <w:sz w:val="14"/>
              </w:rPr>
              <w:t>BF-09</w:t>
            </w:r>
          </w:p>
        </w:tc>
        <w:tc>
          <w:tcPr>
            <w:tcW w:type="dxa" w:w="1928"/>
            <w:vAlign w:val="center"/>
            <w:tcMar>
              <w:top w:w="70" w:type="dxa"/>
              <w:start w:w="90" w:type="dxa"/>
              <w:bottom w:w="70" w:type="dxa"/>
              <w:end w:w="90" w:type="dxa"/>
            </w:tcMar>
          </w:tcPr>
          <w:p>
            <w:r>
              <w:rPr>
                <w:rFonts w:ascii="Arial" w:hAnsi="Arial"/>
                <w:sz w:val="14"/>
              </w:rPr>
              <w:t>Contenção de fragmentos</w:t>
            </w:r>
          </w:p>
        </w:tc>
        <w:tc>
          <w:tcPr>
            <w:tcW w:type="dxa" w:w="1304"/>
            <w:vAlign w:val="center"/>
            <w:tcMar>
              <w:top w:w="70" w:type="dxa"/>
              <w:start w:w="90" w:type="dxa"/>
              <w:bottom w:w="70" w:type="dxa"/>
              <w:end w:w="90" w:type="dxa"/>
            </w:tcMar>
          </w:tcPr>
          <w:p>
            <w:r>
              <w:rPr>
                <w:rFonts w:ascii="Arial" w:hAnsi="Arial"/>
                <w:sz w:val="14"/>
              </w:rPr>
              <w:t>Aberto</w:t>
            </w:r>
          </w:p>
        </w:tc>
        <w:tc>
          <w:tcPr>
            <w:tcW w:type="dxa" w:w="2494"/>
            <w:vAlign w:val="center"/>
            <w:tcMar>
              <w:top w:w="70" w:type="dxa"/>
              <w:start w:w="90" w:type="dxa"/>
              <w:bottom w:w="70" w:type="dxa"/>
              <w:end w:w="90" w:type="dxa"/>
            </w:tcMar>
          </w:tcPr>
          <w:p>
            <w:r>
              <w:rPr>
                <w:rFonts w:ascii="Arial" w:hAnsi="Arial"/>
                <w:sz w:val="14"/>
              </w:rPr>
              <w:t>Energia rotacional como caso de carga</w:t>
            </w:r>
          </w:p>
        </w:tc>
        <w:tc>
          <w:tcPr>
            <w:tcW w:type="dxa" w:w="2665"/>
            <w:vAlign w:val="center"/>
            <w:tcMar>
              <w:top w:w="70" w:type="dxa"/>
              <w:start w:w="90" w:type="dxa"/>
              <w:bottom w:w="70" w:type="dxa"/>
              <w:end w:w="90" w:type="dxa"/>
            </w:tcMar>
          </w:tcPr>
          <w:p>
            <w:r>
              <w:rPr>
                <w:rFonts w:ascii="Arial" w:hAnsi="Arial"/>
                <w:sz w:val="14"/>
              </w:rPr>
              <w:t>FEA/ensaio da contenção</w:t>
            </w:r>
          </w:p>
        </w:tc>
      </w:tr>
      <w:tr>
        <w:tc>
          <w:tcPr>
            <w:tcW w:type="dxa" w:w="850"/>
            <w:vAlign w:val="center"/>
            <w:shd w:fill="F7F9FB"/>
            <w:tcMar>
              <w:top w:w="70" w:type="dxa"/>
              <w:start w:w="90" w:type="dxa"/>
              <w:bottom w:w="70" w:type="dxa"/>
              <w:end w:w="90" w:type="dxa"/>
            </w:tcMar>
          </w:tcPr>
          <w:p>
            <w:r>
              <w:rPr>
                <w:rFonts w:ascii="Arial" w:hAnsi="Arial"/>
                <w:b/>
                <w:sz w:val="14"/>
              </w:rPr>
              <w:t>BF-10</w:t>
            </w:r>
          </w:p>
        </w:tc>
        <w:tc>
          <w:tcPr>
            <w:tcW w:type="dxa" w:w="1928"/>
            <w:vAlign w:val="center"/>
            <w:shd w:fill="F7F9FB"/>
            <w:tcMar>
              <w:top w:w="70" w:type="dxa"/>
              <w:start w:w="90" w:type="dxa"/>
              <w:bottom w:w="70" w:type="dxa"/>
              <w:end w:w="90" w:type="dxa"/>
            </w:tcMar>
          </w:tcPr>
          <w:p>
            <w:r>
              <w:rPr>
                <w:rFonts w:ascii="Arial" w:hAnsi="Arial"/>
                <w:sz w:val="14"/>
              </w:rPr>
              <w:t>Eficiência líquida A/B/C</w:t>
            </w:r>
          </w:p>
        </w:tc>
        <w:tc>
          <w:tcPr>
            <w:tcW w:type="dxa" w:w="1304"/>
            <w:vAlign w:val="center"/>
            <w:shd w:fill="F7F9FB"/>
            <w:tcMar>
              <w:top w:w="70" w:type="dxa"/>
              <w:start w:w="90" w:type="dxa"/>
              <w:bottom w:w="70" w:type="dxa"/>
              <w:end w:w="90" w:type="dxa"/>
            </w:tcMar>
          </w:tcPr>
          <w:p>
            <w:r>
              <w:rPr>
                <w:rFonts w:ascii="Arial" w:hAnsi="Arial"/>
                <w:sz w:val="14"/>
              </w:rPr>
              <w:t>Parcial</w:t>
            </w:r>
          </w:p>
        </w:tc>
        <w:tc>
          <w:tcPr>
            <w:tcW w:type="dxa" w:w="2494"/>
            <w:vAlign w:val="center"/>
            <w:shd w:fill="F7F9FB"/>
            <w:tcMar>
              <w:top w:w="70" w:type="dxa"/>
              <w:start w:w="90" w:type="dxa"/>
              <w:bottom w:w="70" w:type="dxa"/>
              <w:end w:w="90" w:type="dxa"/>
            </w:tcMar>
          </w:tcPr>
          <w:p>
            <w:r>
              <w:rPr>
                <w:rFonts w:ascii="Arial" w:hAnsi="Arial"/>
                <w:sz w:val="14"/>
              </w:rPr>
              <w:t>Equação e instrumentação definidas</w:t>
            </w:r>
          </w:p>
        </w:tc>
        <w:tc>
          <w:tcPr>
            <w:tcW w:type="dxa" w:w="2665"/>
            <w:vAlign w:val="center"/>
            <w:shd w:fill="F7F9FB"/>
            <w:tcMar>
              <w:top w:w="70" w:type="dxa"/>
              <w:start w:w="90" w:type="dxa"/>
              <w:bottom w:w="70" w:type="dxa"/>
              <w:end w:w="90" w:type="dxa"/>
            </w:tcMar>
          </w:tcPr>
          <w:p>
            <w:r>
              <w:rPr>
                <w:rFonts w:ascii="Arial" w:hAnsi="Arial"/>
                <w:sz w:val="14"/>
              </w:rPr>
              <w:t>Bancada com potência elétrica e pneumática</w:t>
            </w:r>
          </w:p>
        </w:tc>
      </w:tr>
    </w:tbl>
    <w:p/>
    <w:p>
      <w:pPr>
        <w:keepNext/>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fig10_mitigacoes.png"/>
                    <pic:cNvPicPr/>
                  </pic:nvPicPr>
                  <pic:blipFill>
                    <a:blip r:embed="rId30"/>
                    <a:stretch>
                      <a:fillRect/>
                    </a:stretch>
                  </pic:blipFill>
                  <pic:spPr>
                    <a:xfrm>
                      <a:off x="0" y="0"/>
                      <a:ext cx="6126480" cy="3829050"/>
                    </a:xfrm>
                    <a:prstGeom prst="rect"/>
                  </pic:spPr>
                </pic:pic>
              </a:graphicData>
            </a:graphic>
          </wp:inline>
        </w:drawing>
      </w:r>
    </w:p>
    <w:p>
      <w:pPr>
        <w:pStyle w:val="Caption"/>
        <w:keepNext w:val="0"/>
        <w:spacing w:after="100"/>
        <w:jc w:val="center"/>
      </w:pPr>
      <w:r>
        <w:rPr>
          <w:rFonts w:ascii="Arial" w:hAnsi="Arial"/>
          <w:i/>
          <w:sz w:val="16"/>
        </w:rPr>
        <w:t>Figura 2 — Estado dos bloqueios de fabricação após o projeto D1-P2-R0.</w:t>
      </w:r>
    </w:p>
    <w:p>
      <w:pPr>
        <w:spacing w:after="80" w:line="259" w:lineRule="auto"/>
      </w:pPr>
      <w:r>
        <w:rPr>
          <w:rFonts w:ascii="Arial" w:hAnsi="Arial"/>
          <w:sz w:val="18"/>
        </w:rPr>
        <w:t>Apenas BF-02 recebeu mitigação analítica direta nesta revisão. Os demais bloqueios receberam requisitos e interfaces, mas continuam abertos até a produção da evidência correspondente. Em especial, BF-03 e BF-05 permanecem bloqueadores de rotação e pressurização.</w:t>
      </w:r>
    </w:p>
    <w:p>
      <w:pPr>
        <w:pStyle w:val="Heading1"/>
        <w:keepNext/>
      </w:pPr>
      <w:r>
        <w:rPr>
          <w:rFonts w:ascii="Arial" w:hAnsi="Arial"/>
        </w:rPr>
        <w:t>3. Baseline D1-P2-R0</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3969"/>
            <w:shd w:fill="17365D"/>
            <w:vAlign w:val="center"/>
          </w:tcPr>
          <w:p>
            <w:pPr>
              <w:jc w:val="center"/>
            </w:pPr>
            <w:r>
              <w:rPr>
                <w:rFonts w:ascii="Arial" w:hAnsi="Arial"/>
                <w:b/>
                <w:color w:val="FFFFFF"/>
                <w:sz w:val="16"/>
              </w:rPr>
              <w:t>Parâmetro</w:t>
            </w:r>
          </w:p>
        </w:tc>
        <w:tc>
          <w:tcPr>
            <w:tcW w:type="dxa" w:w="5102"/>
            <w:shd w:fill="17365D"/>
            <w:vAlign w:val="center"/>
          </w:tcPr>
          <w:p>
            <w:pPr>
              <w:jc w:val="center"/>
            </w:pPr>
            <w:r>
              <w:rPr>
                <w:rFonts w:ascii="Arial" w:hAnsi="Arial"/>
                <w:b/>
                <w:color w:val="FFFFFF"/>
                <w:sz w:val="16"/>
              </w:rPr>
              <w:t>Valor</w:t>
            </w:r>
          </w:p>
        </w:tc>
      </w:tr>
      <w:tr>
        <w:tc>
          <w:tcPr>
            <w:tcW w:type="dxa" w:w="3969"/>
            <w:vAlign w:val="center"/>
            <w:tcMar>
              <w:top w:w="70" w:type="dxa"/>
              <w:start w:w="90" w:type="dxa"/>
              <w:bottom w:w="70" w:type="dxa"/>
              <w:end w:w="90" w:type="dxa"/>
            </w:tcMar>
          </w:tcPr>
          <w:p>
            <w:r>
              <w:rPr>
                <w:rFonts w:ascii="Arial" w:hAnsi="Arial"/>
                <w:b/>
                <w:sz w:val="16"/>
              </w:rPr>
              <w:t>Fluido</w:t>
            </w:r>
          </w:p>
        </w:tc>
        <w:tc>
          <w:tcPr>
            <w:tcW w:type="dxa" w:w="5102"/>
            <w:vAlign w:val="center"/>
            <w:tcMar>
              <w:top w:w="70" w:type="dxa"/>
              <w:start w:w="90" w:type="dxa"/>
              <w:bottom w:w="70" w:type="dxa"/>
              <w:end w:w="90" w:type="dxa"/>
            </w:tcMar>
          </w:tcPr>
          <w:p>
            <w:r>
              <w:rPr>
                <w:rFonts w:ascii="Arial" w:hAnsi="Arial"/>
                <w:sz w:val="16"/>
              </w:rPr>
              <w:t>Ar seco</w:t>
            </w:r>
          </w:p>
        </w:tc>
      </w:tr>
      <w:tr>
        <w:tc>
          <w:tcPr>
            <w:tcW w:type="dxa" w:w="3969"/>
            <w:vAlign w:val="center"/>
            <w:shd w:fill="F7F9FB"/>
            <w:tcMar>
              <w:top w:w="70" w:type="dxa"/>
              <w:start w:w="90" w:type="dxa"/>
              <w:bottom w:w="70" w:type="dxa"/>
              <w:end w:w="90" w:type="dxa"/>
            </w:tcMar>
          </w:tcPr>
          <w:p>
            <w:r>
              <w:rPr>
                <w:rFonts w:ascii="Arial" w:hAnsi="Arial"/>
                <w:b/>
                <w:sz w:val="16"/>
              </w:rPr>
              <w:t>Temperatura de referência</w:t>
            </w:r>
          </w:p>
        </w:tc>
        <w:tc>
          <w:tcPr>
            <w:tcW w:type="dxa" w:w="5102"/>
            <w:vAlign w:val="center"/>
            <w:shd w:fill="F7F9FB"/>
            <w:tcMar>
              <w:top w:w="70" w:type="dxa"/>
              <w:start w:w="90" w:type="dxa"/>
              <w:bottom w:w="70" w:type="dxa"/>
              <w:end w:w="90" w:type="dxa"/>
            </w:tcMar>
          </w:tcPr>
          <w:p>
            <w:r>
              <w:rPr>
                <w:rFonts w:ascii="Arial" w:hAnsi="Arial"/>
                <w:sz w:val="16"/>
              </w:rPr>
              <w:t>293,15 K</w:t>
            </w:r>
          </w:p>
        </w:tc>
      </w:tr>
      <w:tr>
        <w:tc>
          <w:tcPr>
            <w:tcW w:type="dxa" w:w="3969"/>
            <w:vAlign w:val="center"/>
            <w:tcMar>
              <w:top w:w="70" w:type="dxa"/>
              <w:start w:w="90" w:type="dxa"/>
              <w:bottom w:w="70" w:type="dxa"/>
              <w:end w:w="90" w:type="dxa"/>
            </w:tcMar>
          </w:tcPr>
          <w:p>
            <w:r>
              <w:rPr>
                <w:rFonts w:ascii="Arial" w:hAnsi="Arial"/>
                <w:b/>
                <w:sz w:val="16"/>
              </w:rPr>
              <w:t>Densidade de projeto</w:t>
            </w:r>
          </w:p>
        </w:tc>
        <w:tc>
          <w:tcPr>
            <w:tcW w:type="dxa" w:w="5102"/>
            <w:vAlign w:val="center"/>
            <w:tcMar>
              <w:top w:w="70" w:type="dxa"/>
              <w:start w:w="90" w:type="dxa"/>
              <w:bottom w:w="70" w:type="dxa"/>
              <w:end w:w="90" w:type="dxa"/>
            </w:tcMar>
          </w:tcPr>
          <w:p>
            <w:r>
              <w:rPr>
                <w:rFonts w:ascii="Arial" w:hAnsi="Arial"/>
                <w:sz w:val="16"/>
              </w:rPr>
              <w:t>1,20 kg/m³</w:t>
            </w:r>
          </w:p>
        </w:tc>
      </w:tr>
      <w:tr>
        <w:tc>
          <w:tcPr>
            <w:tcW w:type="dxa" w:w="3969"/>
            <w:vAlign w:val="center"/>
            <w:shd w:fill="F7F9FB"/>
            <w:tcMar>
              <w:top w:w="70" w:type="dxa"/>
              <w:start w:w="90" w:type="dxa"/>
              <w:bottom w:w="70" w:type="dxa"/>
              <w:end w:w="90" w:type="dxa"/>
            </w:tcMar>
          </w:tcPr>
          <w:p>
            <w:r>
              <w:rPr>
                <w:rFonts w:ascii="Arial" w:hAnsi="Arial"/>
                <w:b/>
                <w:sz w:val="16"/>
              </w:rPr>
              <w:t>Viscosidade dinâmica</w:t>
            </w:r>
          </w:p>
        </w:tc>
        <w:tc>
          <w:tcPr>
            <w:tcW w:type="dxa" w:w="5102"/>
            <w:vAlign w:val="center"/>
            <w:shd w:fill="F7F9FB"/>
            <w:tcMar>
              <w:top w:w="70" w:type="dxa"/>
              <w:start w:w="90" w:type="dxa"/>
              <w:bottom w:w="70" w:type="dxa"/>
              <w:end w:w="90" w:type="dxa"/>
            </w:tcMar>
          </w:tcPr>
          <w:p>
            <w:r>
              <w:rPr>
                <w:rFonts w:ascii="Arial" w:hAnsi="Arial"/>
                <w:sz w:val="16"/>
              </w:rPr>
              <w:t>1,81×10⁻⁵ Pa·s</w:t>
            </w:r>
          </w:p>
        </w:tc>
      </w:tr>
      <w:tr>
        <w:tc>
          <w:tcPr>
            <w:tcW w:type="dxa" w:w="3969"/>
            <w:vAlign w:val="center"/>
            <w:tcMar>
              <w:top w:w="70" w:type="dxa"/>
              <w:start w:w="90" w:type="dxa"/>
              <w:bottom w:w="70" w:type="dxa"/>
              <w:end w:w="90" w:type="dxa"/>
            </w:tcMar>
          </w:tcPr>
          <w:p>
            <w:r>
              <w:rPr>
                <w:rFonts w:ascii="Arial" w:hAnsi="Arial"/>
                <w:b/>
                <w:sz w:val="16"/>
              </w:rPr>
              <w:t>Vazão nominal</w:t>
            </w:r>
          </w:p>
        </w:tc>
        <w:tc>
          <w:tcPr>
            <w:tcW w:type="dxa" w:w="5102"/>
            <w:vAlign w:val="center"/>
            <w:tcMar>
              <w:top w:w="70" w:type="dxa"/>
              <w:start w:w="90" w:type="dxa"/>
              <w:bottom w:w="70" w:type="dxa"/>
              <w:end w:w="90" w:type="dxa"/>
            </w:tcMar>
          </w:tcPr>
          <w:p>
            <w:r>
              <w:rPr>
                <w:rFonts w:ascii="Arial" w:hAnsi="Arial"/>
                <w:sz w:val="16"/>
              </w:rPr>
              <w:t>0,40 kg/s</w:t>
            </w:r>
          </w:p>
        </w:tc>
      </w:tr>
      <w:tr>
        <w:tc>
          <w:tcPr>
            <w:tcW w:type="dxa" w:w="3969"/>
            <w:vAlign w:val="center"/>
            <w:shd w:fill="F7F9FB"/>
            <w:tcMar>
              <w:top w:w="70" w:type="dxa"/>
              <w:start w:w="90" w:type="dxa"/>
              <w:bottom w:w="70" w:type="dxa"/>
              <w:end w:w="90" w:type="dxa"/>
            </w:tcMar>
          </w:tcPr>
          <w:p>
            <w:r>
              <w:rPr>
                <w:rFonts w:ascii="Arial" w:hAnsi="Arial"/>
                <w:b/>
                <w:sz w:val="16"/>
              </w:rPr>
              <w:t>Raio do cubo</w:t>
            </w:r>
          </w:p>
        </w:tc>
        <w:tc>
          <w:tcPr>
            <w:tcW w:type="dxa" w:w="5102"/>
            <w:vAlign w:val="center"/>
            <w:shd w:fill="F7F9FB"/>
            <w:tcMar>
              <w:top w:w="70" w:type="dxa"/>
              <w:start w:w="90" w:type="dxa"/>
              <w:bottom w:w="70" w:type="dxa"/>
              <w:end w:w="90" w:type="dxa"/>
            </w:tcMar>
          </w:tcPr>
          <w:p>
            <w:r>
              <w:rPr>
                <w:rFonts w:ascii="Arial" w:hAnsi="Arial"/>
                <w:sz w:val="16"/>
              </w:rPr>
              <w:t>140 mm</w:t>
            </w:r>
          </w:p>
        </w:tc>
      </w:tr>
      <w:tr>
        <w:tc>
          <w:tcPr>
            <w:tcW w:type="dxa" w:w="3969"/>
            <w:vAlign w:val="center"/>
            <w:tcMar>
              <w:top w:w="70" w:type="dxa"/>
              <w:start w:w="90" w:type="dxa"/>
              <w:bottom w:w="70" w:type="dxa"/>
              <w:end w:w="90" w:type="dxa"/>
            </w:tcMar>
          </w:tcPr>
          <w:p>
            <w:r>
              <w:rPr>
                <w:rFonts w:ascii="Arial" w:hAnsi="Arial"/>
                <w:b/>
                <w:sz w:val="16"/>
              </w:rPr>
              <w:t>Raio da ponta</w:t>
            </w:r>
          </w:p>
        </w:tc>
        <w:tc>
          <w:tcPr>
            <w:tcW w:type="dxa" w:w="5102"/>
            <w:vAlign w:val="center"/>
            <w:tcMar>
              <w:top w:w="70" w:type="dxa"/>
              <w:start w:w="90" w:type="dxa"/>
              <w:bottom w:w="70" w:type="dxa"/>
              <w:end w:w="90" w:type="dxa"/>
            </w:tcMar>
          </w:tcPr>
          <w:p>
            <w:r>
              <w:rPr>
                <w:rFonts w:ascii="Arial" w:hAnsi="Arial"/>
                <w:sz w:val="16"/>
              </w:rPr>
              <w:t>200 mm</w:t>
            </w:r>
          </w:p>
        </w:tc>
      </w:tr>
      <w:tr>
        <w:tc>
          <w:tcPr>
            <w:tcW w:type="dxa" w:w="3969"/>
            <w:vAlign w:val="center"/>
            <w:shd w:fill="F7F9FB"/>
            <w:tcMar>
              <w:top w:w="70" w:type="dxa"/>
              <w:start w:w="90" w:type="dxa"/>
              <w:bottom w:w="70" w:type="dxa"/>
              <w:end w:w="90" w:type="dxa"/>
            </w:tcMar>
          </w:tcPr>
          <w:p>
            <w:r>
              <w:rPr>
                <w:rFonts w:ascii="Arial" w:hAnsi="Arial"/>
                <w:b/>
                <w:sz w:val="16"/>
              </w:rPr>
              <w:t>Altura anular</w:t>
            </w:r>
          </w:p>
        </w:tc>
        <w:tc>
          <w:tcPr>
            <w:tcW w:type="dxa" w:w="5102"/>
            <w:vAlign w:val="center"/>
            <w:shd w:fill="F7F9FB"/>
            <w:tcMar>
              <w:top w:w="70" w:type="dxa"/>
              <w:start w:w="90" w:type="dxa"/>
              <w:bottom w:w="70" w:type="dxa"/>
              <w:end w:w="90" w:type="dxa"/>
            </w:tcMar>
          </w:tcPr>
          <w:p>
            <w:r>
              <w:rPr>
                <w:rFonts w:ascii="Arial" w:hAnsi="Arial"/>
                <w:sz w:val="16"/>
              </w:rPr>
              <w:t>60 mm</w:t>
            </w:r>
          </w:p>
        </w:tc>
      </w:tr>
      <w:tr>
        <w:tc>
          <w:tcPr>
            <w:tcW w:type="dxa" w:w="3969"/>
            <w:vAlign w:val="center"/>
            <w:tcMar>
              <w:top w:w="70" w:type="dxa"/>
              <w:start w:w="90" w:type="dxa"/>
              <w:bottom w:w="70" w:type="dxa"/>
              <w:end w:w="90" w:type="dxa"/>
            </w:tcMar>
          </w:tcPr>
          <w:p>
            <w:r>
              <w:rPr>
                <w:rFonts w:ascii="Arial" w:hAnsi="Arial"/>
                <w:b/>
                <w:sz w:val="16"/>
              </w:rPr>
              <w:t>Área ativa</w:t>
            </w:r>
          </w:p>
        </w:tc>
        <w:tc>
          <w:tcPr>
            <w:tcW w:type="dxa" w:w="5102"/>
            <w:vAlign w:val="center"/>
            <w:tcMar>
              <w:top w:w="70" w:type="dxa"/>
              <w:start w:w="90" w:type="dxa"/>
              <w:bottom w:w="70" w:type="dxa"/>
              <w:end w:w="90" w:type="dxa"/>
            </w:tcMar>
          </w:tcPr>
          <w:p>
            <w:r>
              <w:rPr>
                <w:rFonts w:ascii="Arial" w:hAnsi="Arial"/>
                <w:sz w:val="16"/>
              </w:rPr>
              <w:t>0,06409 m²</w:t>
            </w:r>
          </w:p>
        </w:tc>
      </w:tr>
      <w:tr>
        <w:tc>
          <w:tcPr>
            <w:tcW w:type="dxa" w:w="3969"/>
            <w:vAlign w:val="center"/>
            <w:shd w:fill="F7F9FB"/>
            <w:tcMar>
              <w:top w:w="70" w:type="dxa"/>
              <w:start w:w="90" w:type="dxa"/>
              <w:bottom w:w="70" w:type="dxa"/>
              <w:end w:w="90" w:type="dxa"/>
            </w:tcMar>
          </w:tcPr>
          <w:p>
            <w:r>
              <w:rPr>
                <w:rFonts w:ascii="Arial" w:hAnsi="Arial"/>
                <w:b/>
                <w:sz w:val="16"/>
              </w:rPr>
              <w:t>Razão cubo–ponta</w:t>
            </w:r>
          </w:p>
        </w:tc>
        <w:tc>
          <w:tcPr>
            <w:tcW w:type="dxa" w:w="5102"/>
            <w:vAlign w:val="center"/>
            <w:shd w:fill="F7F9FB"/>
            <w:tcMar>
              <w:top w:w="70" w:type="dxa"/>
              <w:start w:w="90" w:type="dxa"/>
              <w:bottom w:w="70" w:type="dxa"/>
              <w:end w:w="90" w:type="dxa"/>
            </w:tcMar>
          </w:tcPr>
          <w:p>
            <w:r>
              <w:rPr>
                <w:rFonts w:ascii="Arial" w:hAnsi="Arial"/>
                <w:sz w:val="16"/>
              </w:rPr>
              <w:t>0,70</w:t>
            </w:r>
          </w:p>
        </w:tc>
      </w:tr>
      <w:tr>
        <w:tc>
          <w:tcPr>
            <w:tcW w:type="dxa" w:w="3969"/>
            <w:vAlign w:val="center"/>
            <w:tcMar>
              <w:top w:w="70" w:type="dxa"/>
              <w:start w:w="90" w:type="dxa"/>
              <w:bottom w:w="70" w:type="dxa"/>
              <w:end w:w="90" w:type="dxa"/>
            </w:tcMar>
          </w:tcPr>
          <w:p>
            <w:r>
              <w:rPr>
                <w:rFonts w:ascii="Arial" w:hAnsi="Arial"/>
                <w:b/>
                <w:sz w:val="16"/>
              </w:rPr>
              <w:t>Rotação nominal</w:t>
            </w:r>
          </w:p>
        </w:tc>
        <w:tc>
          <w:tcPr>
            <w:tcW w:type="dxa" w:w="5102"/>
            <w:vAlign w:val="center"/>
            <w:tcMar>
              <w:top w:w="70" w:type="dxa"/>
              <w:start w:w="90" w:type="dxa"/>
              <w:bottom w:w="70" w:type="dxa"/>
              <w:end w:w="90" w:type="dxa"/>
            </w:tcMar>
          </w:tcPr>
          <w:p>
            <w:r>
              <w:rPr>
                <w:rFonts w:ascii="Arial" w:hAnsi="Arial"/>
                <w:sz w:val="16"/>
              </w:rPr>
              <w:t>600 rpm</w:t>
            </w:r>
          </w:p>
        </w:tc>
      </w:tr>
      <w:tr>
        <w:tc>
          <w:tcPr>
            <w:tcW w:type="dxa" w:w="3969"/>
            <w:vAlign w:val="center"/>
            <w:shd w:fill="F7F9FB"/>
            <w:tcMar>
              <w:top w:w="70" w:type="dxa"/>
              <w:start w:w="90" w:type="dxa"/>
              <w:bottom w:w="70" w:type="dxa"/>
              <w:end w:w="90" w:type="dxa"/>
            </w:tcMar>
          </w:tcPr>
          <w:p>
            <w:r>
              <w:rPr>
                <w:rFonts w:ascii="Arial" w:hAnsi="Arial"/>
                <w:b/>
                <w:sz w:val="16"/>
              </w:rPr>
              <w:t>Rotação operacional máxima</w:t>
            </w:r>
          </w:p>
        </w:tc>
        <w:tc>
          <w:tcPr>
            <w:tcW w:type="dxa" w:w="5102"/>
            <w:vAlign w:val="center"/>
            <w:shd w:fill="F7F9FB"/>
            <w:tcMar>
              <w:top w:w="70" w:type="dxa"/>
              <w:start w:w="90" w:type="dxa"/>
              <w:bottom w:w="70" w:type="dxa"/>
              <w:end w:w="90" w:type="dxa"/>
            </w:tcMar>
          </w:tcPr>
          <w:p>
            <w:r>
              <w:rPr>
                <w:rFonts w:ascii="Arial" w:hAnsi="Arial"/>
                <w:sz w:val="16"/>
              </w:rPr>
              <w:t>1.200 rpm</w:t>
            </w:r>
          </w:p>
        </w:tc>
      </w:tr>
      <w:tr>
        <w:tc>
          <w:tcPr>
            <w:tcW w:type="dxa" w:w="3969"/>
            <w:vAlign w:val="center"/>
            <w:tcMar>
              <w:top w:w="70" w:type="dxa"/>
              <w:start w:w="90" w:type="dxa"/>
              <w:bottom w:w="70" w:type="dxa"/>
              <w:end w:w="90" w:type="dxa"/>
            </w:tcMar>
          </w:tcPr>
          <w:p>
            <w:r>
              <w:rPr>
                <w:rFonts w:ascii="Arial" w:hAnsi="Arial"/>
                <w:b/>
                <w:sz w:val="16"/>
              </w:rPr>
              <w:t>Sobrevelocidade de ensaio proposta</w:t>
            </w:r>
          </w:p>
        </w:tc>
        <w:tc>
          <w:tcPr>
            <w:tcW w:type="dxa" w:w="5102"/>
            <w:vAlign w:val="center"/>
            <w:tcMar>
              <w:top w:w="70" w:type="dxa"/>
              <w:start w:w="90" w:type="dxa"/>
              <w:bottom w:w="70" w:type="dxa"/>
              <w:end w:w="90" w:type="dxa"/>
            </w:tcMar>
          </w:tcPr>
          <w:p>
            <w:r>
              <w:rPr>
                <w:rFonts w:ascii="Arial" w:hAnsi="Arial"/>
                <w:sz w:val="16"/>
              </w:rPr>
              <w:t>1.400 rpm, condicionada à FEA</w:t>
            </w:r>
          </w:p>
        </w:tc>
      </w:tr>
      <w:tr>
        <w:tc>
          <w:tcPr>
            <w:tcW w:type="dxa" w:w="3969"/>
            <w:vAlign w:val="center"/>
            <w:shd w:fill="F7F9FB"/>
            <w:tcMar>
              <w:top w:w="70" w:type="dxa"/>
              <w:start w:w="90" w:type="dxa"/>
              <w:bottom w:w="70" w:type="dxa"/>
              <w:end w:w="90" w:type="dxa"/>
            </w:tcMar>
          </w:tcPr>
          <w:p>
            <w:r>
              <w:rPr>
                <w:rFonts w:ascii="Arial" w:hAnsi="Arial"/>
                <w:b/>
                <w:sz w:val="16"/>
              </w:rPr>
              <w:t>Caso de projeto FEA</w:t>
            </w:r>
          </w:p>
        </w:tc>
        <w:tc>
          <w:tcPr>
            <w:tcW w:type="dxa" w:w="5102"/>
            <w:vAlign w:val="center"/>
            <w:shd w:fill="F7F9FB"/>
            <w:tcMar>
              <w:top w:w="70" w:type="dxa"/>
              <w:start w:w="90" w:type="dxa"/>
              <w:bottom w:w="70" w:type="dxa"/>
              <w:end w:w="90" w:type="dxa"/>
            </w:tcMar>
          </w:tcPr>
          <w:p>
            <w:r>
              <w:rPr>
                <w:rFonts w:ascii="Arial" w:hAnsi="Arial"/>
                <w:sz w:val="16"/>
              </w:rPr>
              <w:t>1.500 rpm</w:t>
            </w:r>
          </w:p>
        </w:tc>
      </w:tr>
      <w:tr>
        <w:tc>
          <w:tcPr>
            <w:tcW w:type="dxa" w:w="3969"/>
            <w:vAlign w:val="center"/>
            <w:tcMar>
              <w:top w:w="70" w:type="dxa"/>
              <w:start w:w="90" w:type="dxa"/>
              <w:bottom w:w="70" w:type="dxa"/>
              <w:end w:w="90" w:type="dxa"/>
            </w:tcMar>
          </w:tcPr>
          <w:p>
            <w:r>
              <w:rPr>
                <w:rFonts w:ascii="Arial" w:hAnsi="Arial"/>
                <w:b/>
                <w:sz w:val="16"/>
              </w:rPr>
              <w:t>Número de pás</w:t>
            </w:r>
          </w:p>
        </w:tc>
        <w:tc>
          <w:tcPr>
            <w:tcW w:type="dxa" w:w="5102"/>
            <w:vAlign w:val="center"/>
            <w:tcMar>
              <w:top w:w="70" w:type="dxa"/>
              <w:start w:w="90" w:type="dxa"/>
              <w:bottom w:w="70" w:type="dxa"/>
              <w:end w:w="90" w:type="dxa"/>
            </w:tcMar>
          </w:tcPr>
          <w:p>
            <w:r>
              <w:rPr>
                <w:rFonts w:ascii="Arial" w:hAnsi="Arial"/>
                <w:sz w:val="16"/>
              </w:rPr>
              <w:t>12 em R1 e 12 em R2</w:t>
            </w:r>
          </w:p>
        </w:tc>
      </w:tr>
      <w:tr>
        <w:tc>
          <w:tcPr>
            <w:tcW w:type="dxa" w:w="3969"/>
            <w:vAlign w:val="center"/>
            <w:shd w:fill="F7F9FB"/>
            <w:tcMar>
              <w:top w:w="70" w:type="dxa"/>
              <w:start w:w="90" w:type="dxa"/>
              <w:bottom w:w="70" w:type="dxa"/>
              <w:end w:w="90" w:type="dxa"/>
            </w:tcMar>
          </w:tcPr>
          <w:p>
            <w:r>
              <w:rPr>
                <w:rFonts w:ascii="Arial" w:hAnsi="Arial"/>
                <w:b/>
                <w:sz w:val="16"/>
              </w:rPr>
              <w:t>Folga nominal de ponta</w:t>
            </w:r>
          </w:p>
        </w:tc>
        <w:tc>
          <w:tcPr>
            <w:tcW w:type="dxa" w:w="5102"/>
            <w:vAlign w:val="center"/>
            <w:shd w:fill="F7F9FB"/>
            <w:tcMar>
              <w:top w:w="70" w:type="dxa"/>
              <w:start w:w="90" w:type="dxa"/>
              <w:bottom w:w="70" w:type="dxa"/>
              <w:end w:w="90" w:type="dxa"/>
            </w:tcMar>
          </w:tcPr>
          <w:p>
            <w:r>
              <w:rPr>
                <w:rFonts w:ascii="Arial" w:hAnsi="Arial"/>
                <w:sz w:val="16"/>
              </w:rPr>
              <w:t>0,50 mm</w:t>
            </w:r>
          </w:p>
        </w:tc>
      </w:tr>
      <w:tr>
        <w:tc>
          <w:tcPr>
            <w:tcW w:type="dxa" w:w="3969"/>
            <w:vAlign w:val="center"/>
            <w:tcMar>
              <w:top w:w="70" w:type="dxa"/>
              <w:start w:w="90" w:type="dxa"/>
              <w:bottom w:w="70" w:type="dxa"/>
              <w:end w:w="90" w:type="dxa"/>
            </w:tcMar>
          </w:tcPr>
          <w:p>
            <w:r>
              <w:rPr>
                <w:rFonts w:ascii="Arial" w:hAnsi="Arial"/>
                <w:b/>
                <w:sz w:val="16"/>
              </w:rPr>
              <w:t>Razão de swirl de projeto</w:t>
            </w:r>
          </w:p>
        </w:tc>
        <w:tc>
          <w:tcPr>
            <w:tcW w:type="dxa" w:w="5102"/>
            <w:vAlign w:val="center"/>
            <w:tcMar>
              <w:top w:w="70" w:type="dxa"/>
              <w:start w:w="90" w:type="dxa"/>
              <w:bottom w:w="70" w:type="dxa"/>
              <w:end w:w="90" w:type="dxa"/>
            </w:tcMar>
          </w:tcPr>
          <w:p>
            <w:r>
              <w:rPr>
                <w:rFonts w:ascii="Arial" w:hAnsi="Arial"/>
                <w:sz w:val="16"/>
              </w:rPr>
              <w:t>Vθ/U = 0,55</w:t>
            </w:r>
          </w:p>
        </w:tc>
      </w:tr>
      <w:tr>
        <w:tc>
          <w:tcPr>
            <w:tcW w:type="dxa" w:w="3969"/>
            <w:vAlign w:val="center"/>
            <w:shd w:fill="F7F9FB"/>
            <w:tcMar>
              <w:top w:w="70" w:type="dxa"/>
              <w:start w:w="90" w:type="dxa"/>
              <w:bottom w:w="70" w:type="dxa"/>
              <w:end w:w="90" w:type="dxa"/>
            </w:tcMar>
          </w:tcPr>
          <w:p>
            <w:r>
              <w:rPr>
                <w:rFonts w:ascii="Arial" w:hAnsi="Arial"/>
                <w:b/>
                <w:sz w:val="16"/>
              </w:rPr>
              <w:t>Desvio inicial de estudo</w:t>
            </w:r>
          </w:p>
        </w:tc>
        <w:tc>
          <w:tcPr>
            <w:tcW w:type="dxa" w:w="5102"/>
            <w:vAlign w:val="center"/>
            <w:shd w:fill="F7F9FB"/>
            <w:tcMar>
              <w:top w:w="70" w:type="dxa"/>
              <w:start w:w="90" w:type="dxa"/>
              <w:bottom w:w="70" w:type="dxa"/>
              <w:end w:w="90" w:type="dxa"/>
            </w:tcMar>
          </w:tcPr>
          <w:p>
            <w:r>
              <w:rPr>
                <w:rFonts w:ascii="Arial" w:hAnsi="Arial"/>
                <w:sz w:val="16"/>
              </w:rPr>
              <w:t>|δ| = 4°</w:t>
            </w:r>
          </w:p>
        </w:tc>
      </w:tr>
    </w:tbl>
    <w:p/>
    <w:tbl>
      <w:tblPr>
        <w:tblStyle w:val="TableGrid"/>
        <w:tblW w:type="auto" w:w="0"/>
        <w:jc w:val="center"/>
        <w:tblLook w:firstColumn="1" w:firstRow="1" w:lastColumn="0" w:lastRow="0" w:noHBand="0" w:noVBand="1" w:val="04A0"/>
      </w:tblPr>
      <w:tblGrid>
        <w:gridCol w:w="10092"/>
      </w:tblGrid>
      <w:tr>
        <w:tc>
          <w:tcPr>
            <w:tcW w:type="dxa" w:w="10092"/>
            <w:shd w:fill="EAF2F8"/>
            <w:tcMar>
              <w:top w:w="120" w:type="dxa"/>
              <w:start w:w="140" w:type="dxa"/>
              <w:bottom w:w="120" w:type="dxa"/>
              <w:end w:w="140" w:type="dxa"/>
            </w:tcMar>
          </w:tcPr>
          <w:p>
            <w:r>
              <w:rPr>
                <w:rFonts w:ascii="Arial" w:hAnsi="Arial"/>
                <w:b/>
                <w:color w:val="17365D"/>
                <w:sz w:val="19"/>
              </w:rPr>
              <w:t>HIPÓTESE DE DENSIDADE</w:t>
            </w:r>
            <w:r>
              <w:rPr>
                <w:rFonts w:ascii="Arial" w:hAnsi="Arial"/>
                <w:sz w:val="18"/>
              </w:rPr>
              <w:br/>
              <w:t>A densidade de 1,20 kg/m³ é utilizada para fechar a primeira baseline. Quando a pressão estática e a temperatura locais do rotor forem definidas, Vₓ, φ, Reynolds e os ângulos deverão ser recalculados.</w:t>
            </w:r>
          </w:p>
        </w:tc>
      </w:tr>
    </w:tbl>
    <w:p/>
    <w:p>
      <w:pPr>
        <w:pStyle w:val="Heading1"/>
        <w:keepNext/>
      </w:pPr>
      <w:r>
        <w:rPr>
          <w:rFonts w:ascii="Arial" w:hAnsi="Arial"/>
        </w:rPr>
        <w:t>4. Redimensionamento do anel ativo</w:t>
      </w:r>
    </w:p>
    <w:p>
      <w:pPr>
        <w:pStyle w:val="Equation"/>
        <w:spacing w:before="80" w:after="100"/>
        <w:jc w:val="center"/>
      </w:pPr>
      <w:r>
        <w:rPr>
          <w:rFonts w:ascii="FreeSerif" w:hAnsi="FreeSerif"/>
          <w:sz w:val="22"/>
        </w:rPr>
        <w:t>A = π(rₜ² − rₕ²) = 0,064088 m²</w:t>
      </w:r>
    </w:p>
    <w:p>
      <w:pPr>
        <w:pStyle w:val="Equation"/>
        <w:spacing w:before="80" w:after="100"/>
        <w:jc w:val="center"/>
      </w:pPr>
      <w:r>
        <w:rPr>
          <w:rFonts w:ascii="FreeSerif" w:hAnsi="FreeSerif"/>
          <w:sz w:val="22"/>
        </w:rPr>
        <w:t>Vₓ = ṁ/(ρA) = 5,201 m/s</w:t>
      </w:r>
    </w:p>
    <w:p>
      <w:pPr>
        <w:pStyle w:val="Equation"/>
        <w:spacing w:before="80" w:after="100"/>
        <w:jc w:val="center"/>
      </w:pPr>
      <w:r>
        <w:rPr>
          <w:rFonts w:ascii="FreeSerif" w:hAnsi="FreeSerif"/>
          <w:sz w:val="22"/>
        </w:rPr>
        <w:t>rₘ = √[(rₕ² + rₜ²)/2] = 0,172627 m</w:t>
      </w:r>
    </w:p>
    <w:p>
      <w:pPr>
        <w:pStyle w:val="Equation"/>
        <w:spacing w:before="80" w:after="100"/>
        <w:jc w:val="center"/>
      </w:pPr>
      <w:r>
        <w:rPr>
          <w:rFonts w:ascii="FreeSerif" w:hAnsi="FreeSerif"/>
          <w:sz w:val="22"/>
        </w:rPr>
        <w:t>Uₘ = 2πN rₘ/60 = 10,846 m/s</w:t>
      </w:r>
    </w:p>
    <w:p>
      <w:pPr>
        <w:pStyle w:val="Equation"/>
        <w:spacing w:before="80" w:after="100"/>
        <w:jc w:val="center"/>
      </w:pPr>
      <w:r>
        <w:rPr>
          <w:rFonts w:ascii="FreeSerif" w:hAnsi="FreeSerif"/>
          <w:sz w:val="22"/>
        </w:rPr>
        <w:t>φ = Vₓ/Uₘ = 0,4795</w:t>
      </w:r>
    </w:p>
    <w:p>
      <w:pPr>
        <w:spacing w:after="80" w:line="259" w:lineRule="auto"/>
      </w:pPr>
      <w:r>
        <w:rPr>
          <w:rFonts w:ascii="Arial" w:hAnsi="Arial"/>
          <w:sz w:val="18"/>
        </w:rPr>
        <w:t>O valor de φ não deve ser interpretado como “ótimo universal”. Ele é um ponto de partida tratável para uma máquina axial de baixo carregamento. A faixa de operação deverá ser mapeada por CFD e ensaio, porque o limite de incidência depende do perfil, da solidez, do Reynolds e das folgas.</w:t>
      </w:r>
    </w:p>
    <w:p>
      <w:pPr>
        <w:keepNext/>
        <w:jc w:val="center"/>
      </w:pPr>
      <w:r>
        <w:drawing>
          <wp:inline xmlns:a="http://schemas.openxmlformats.org/drawingml/2006/main" xmlns:pic="http://schemas.openxmlformats.org/drawingml/2006/picture">
            <wp:extent cx="6126480" cy="3675888"/>
            <wp:docPr id="4" name="Picture 4"/>
            <wp:cNvGraphicFramePr>
              <a:graphicFrameLocks noChangeAspect="1"/>
            </wp:cNvGraphicFramePr>
            <a:graphic>
              <a:graphicData uri="http://schemas.openxmlformats.org/drawingml/2006/picture">
                <pic:pic>
                  <pic:nvPicPr>
                    <pic:cNvPr id="0" name="fig02_mapa_phi.png"/>
                    <pic:cNvPicPr/>
                  </pic:nvPicPr>
                  <pic:blipFill>
                    <a:blip r:embed="rId31"/>
                    <a:stretch>
                      <a:fillRect/>
                    </a:stretch>
                  </pic:blipFill>
                  <pic:spPr>
                    <a:xfrm>
                      <a:off x="0" y="0"/>
                      <a:ext cx="6126480" cy="3675888"/>
                    </a:xfrm>
                    <a:prstGeom prst="rect"/>
                  </pic:spPr>
                </pic:pic>
              </a:graphicData>
            </a:graphic>
          </wp:inline>
        </w:drawing>
      </w:r>
    </w:p>
    <w:p>
      <w:pPr>
        <w:pStyle w:val="Caption"/>
        <w:keepNext w:val="0"/>
        <w:spacing w:after="100"/>
        <w:jc w:val="center"/>
      </w:pPr>
      <w:r>
        <w:rPr>
          <w:rFonts w:ascii="Arial" w:hAnsi="Arial"/>
          <w:i/>
          <w:sz w:val="16"/>
        </w:rPr>
        <w:t>Figura 3 — Mapa paramétrico de φ em função da vazão e da rotação.</w:t>
      </w:r>
    </w:p>
    <w:p>
      <w:pPr>
        <w:pStyle w:val="Heading1"/>
        <w:keepNext/>
      </w:pPr>
      <w:r>
        <w:rPr>
          <w:rFonts w:ascii="Arial" w:hAnsi="Arial"/>
        </w:rPr>
        <w:t>5. Metodologia mean-line</w:t>
      </w:r>
    </w:p>
    <w:p>
      <w:pPr>
        <w:spacing w:after="80" w:line="259" w:lineRule="auto"/>
      </w:pPr>
      <w:r>
        <w:rPr>
          <w:rFonts w:ascii="Arial" w:hAnsi="Arial"/>
          <w:sz w:val="18"/>
        </w:rPr>
        <w:t>O projeto médio é executado em três estações — cubo, raio médio quadrático e ponta — e segue a sequência:</w:t>
      </w:r>
    </w:p>
    <w:p>
      <w:pPr>
        <w:pStyle w:val="ListNumber"/>
        <w:spacing w:after="40"/>
      </w:pPr>
      <w:r>
        <w:rPr>
          <w:rFonts w:ascii="Arial" w:hAnsi="Arial"/>
          <w:sz w:val="18"/>
        </w:rPr>
        <w:t>Fixar o canal anular, a vazão e a rotação.</w:t>
      </w:r>
    </w:p>
    <w:p>
      <w:pPr>
        <w:pStyle w:val="ListNumber"/>
        <w:spacing w:after="40"/>
      </w:pPr>
      <w:r>
        <w:rPr>
          <w:rFonts w:ascii="Arial" w:hAnsi="Arial"/>
          <w:sz w:val="18"/>
        </w:rPr>
        <w:t>Calcular Vₓ e U(r).</w:t>
      </w:r>
    </w:p>
    <w:p>
      <w:pPr>
        <w:pStyle w:val="ListNumber"/>
        <w:spacing w:after="40"/>
      </w:pPr>
      <w:r>
        <w:rPr>
          <w:rFonts w:ascii="Arial" w:hAnsi="Arial"/>
          <w:sz w:val="18"/>
        </w:rPr>
        <w:t>Definir uma lei inicial para Vθ na saída de R1.</w:t>
      </w:r>
    </w:p>
    <w:p>
      <w:pPr>
        <w:pStyle w:val="ListNumber"/>
        <w:spacing w:after="40"/>
      </w:pPr>
      <w:r>
        <w:rPr>
          <w:rFonts w:ascii="Arial" w:hAnsi="Arial"/>
          <w:sz w:val="18"/>
        </w:rPr>
        <w:t>Construir os triângulos absolutos e relativos de R1.</w:t>
      </w:r>
    </w:p>
    <w:p>
      <w:pPr>
        <w:pStyle w:val="ListNumber"/>
        <w:spacing w:after="40"/>
      </w:pPr>
      <w:r>
        <w:rPr>
          <w:rFonts w:ascii="Arial" w:hAnsi="Arial"/>
          <w:sz w:val="18"/>
        </w:rPr>
        <w:t>Construir os triângulos de R2 com velocidade periférica de sinal oposto.</w:t>
      </w:r>
    </w:p>
    <w:p>
      <w:pPr>
        <w:pStyle w:val="ListNumber"/>
        <w:spacing w:after="40"/>
      </w:pPr>
      <w:r>
        <w:rPr>
          <w:rFonts w:ascii="Arial" w:hAnsi="Arial"/>
          <w:sz w:val="18"/>
        </w:rPr>
        <w:t>Converter os ângulos de escoamento em ângulos metálicos por uma hipótese explícita de incidência e desvio.</w:t>
      </w:r>
    </w:p>
    <w:p>
      <w:pPr>
        <w:pStyle w:val="ListNumber"/>
        <w:spacing w:after="40"/>
      </w:pPr>
      <w:r>
        <w:rPr>
          <w:rFonts w:ascii="Arial" w:hAnsi="Arial"/>
          <w:sz w:val="18"/>
        </w:rPr>
        <w:t>Dimensionar corda e número de pás para obter solidez radial controlada.</w:t>
      </w:r>
    </w:p>
    <w:p>
      <w:pPr>
        <w:pStyle w:val="ListNumber"/>
        <w:spacing w:after="40"/>
      </w:pPr>
      <w:r>
        <w:rPr>
          <w:rFonts w:ascii="Arial" w:hAnsi="Arial"/>
          <w:sz w:val="18"/>
        </w:rPr>
        <w:t>Gerar uma superfície tridimensional por seções radiais e linha média contínua.</w:t>
      </w:r>
    </w:p>
    <w:p>
      <w:pPr>
        <w:pStyle w:val="ListNumber"/>
        <w:spacing w:after="40"/>
      </w:pPr>
      <w:r>
        <w:rPr>
          <w:rFonts w:ascii="Arial" w:hAnsi="Arial"/>
          <w:sz w:val="18"/>
        </w:rPr>
        <w:t>Validar carregamento, desvio, perdas e separação por CFD 3D.</w:t>
      </w:r>
    </w:p>
    <w:p>
      <w:pPr>
        <w:pStyle w:val="Equation"/>
        <w:spacing w:before="80" w:after="100"/>
        <w:jc w:val="center"/>
      </w:pPr>
      <w:r>
        <w:rPr>
          <w:rFonts w:ascii="FreeSerif" w:hAnsi="FreeSerif"/>
          <w:sz w:val="22"/>
        </w:rPr>
        <w:t>V⃗ = U⃗ + W⃗</w:t>
      </w:r>
    </w:p>
    <w:p>
      <w:pPr>
        <w:spacing w:after="80" w:line="259" w:lineRule="auto"/>
      </w:pPr>
      <w:r>
        <w:rPr>
          <w:rFonts w:ascii="Arial" w:hAnsi="Arial"/>
          <w:sz w:val="18"/>
        </w:rPr>
        <w:t>O projeto utiliza sinais explícitos para o componente tangencial. R1 gira no sentido positivo e R2 no sentido negativo. Os ângulos são medidos a partir do eixo axial; valores negativos e positivos indicam lados opostos do plano meridional.</w:t>
      </w:r>
    </w:p>
    <w:p>
      <w:pPr>
        <w:pStyle w:val="Heading1"/>
        <w:keepNext/>
      </w:pPr>
      <w:r>
        <w:rPr>
          <w:rFonts w:ascii="Arial" w:hAnsi="Arial"/>
        </w:rPr>
        <w:t>6. Triângulos de velocidade</w:t>
      </w:r>
    </w:p>
    <w:p>
      <w:pPr>
        <w:spacing w:after="80" w:line="259" w:lineRule="auto"/>
      </w:pPr>
      <w:r>
        <w:rPr>
          <w:rFonts w:ascii="Arial" w:hAnsi="Arial"/>
          <w:sz w:val="18"/>
        </w:rPr>
        <w:t>A lei inicial de R1 é Vθ,2 = 0,55U. Na saída de R2, o objetivo mean-line é Vθ,3 ≈ 0 no raio médio. Essa escolha cria um estágio de baixo carregamento adequado para uma bancada e não pretende maximizar razão de pressão.</w:t>
      </w:r>
    </w:p>
    <w:p>
      <w:pPr>
        <w:pStyle w:val="Equation"/>
        <w:spacing w:before="80" w:after="100"/>
        <w:jc w:val="center"/>
      </w:pPr>
      <w:r>
        <w:rPr>
          <w:rFonts w:ascii="FreeSerif" w:hAnsi="FreeSerif"/>
          <w:sz w:val="22"/>
        </w:rPr>
        <w:t>β = arctan[(Vθ − U)/Vₓ]</w:t>
      </w:r>
    </w:p>
    <w:p>
      <w:pPr>
        <w:keepNext/>
        <w:jc w:val="center"/>
      </w:pPr>
      <w:r>
        <w:drawing>
          <wp:inline xmlns:a="http://schemas.openxmlformats.org/drawingml/2006/main" xmlns:pic="http://schemas.openxmlformats.org/drawingml/2006/picture">
            <wp:extent cx="6126480" cy="2788920"/>
            <wp:docPr id="5" name="Picture 5"/>
            <wp:cNvGraphicFramePr>
              <a:graphicFrameLocks noChangeAspect="1"/>
            </wp:cNvGraphicFramePr>
            <a:graphic>
              <a:graphicData uri="http://schemas.openxmlformats.org/drawingml/2006/picture">
                <pic:pic>
                  <pic:nvPicPr>
                    <pic:cNvPr id="0" name="fig03_triangulos_velocidade.png"/>
                    <pic:cNvPicPr/>
                  </pic:nvPicPr>
                  <pic:blipFill>
                    <a:blip r:embed="rId28"/>
                    <a:stretch>
                      <a:fillRect/>
                    </a:stretch>
                  </pic:blipFill>
                  <pic:spPr>
                    <a:xfrm>
                      <a:off x="0" y="0"/>
                      <a:ext cx="6126480" cy="2788920"/>
                    </a:xfrm>
                    <a:prstGeom prst="rect"/>
                  </pic:spPr>
                </pic:pic>
              </a:graphicData>
            </a:graphic>
          </wp:inline>
        </w:drawing>
      </w:r>
    </w:p>
    <w:p>
      <w:pPr>
        <w:pStyle w:val="Caption"/>
        <w:keepNext w:val="0"/>
        <w:spacing w:after="100"/>
        <w:jc w:val="center"/>
      </w:pPr>
      <w:r>
        <w:rPr>
          <w:rFonts w:ascii="Arial" w:hAnsi="Arial"/>
          <w:i/>
          <w:sz w:val="16"/>
        </w:rPr>
        <w:t>Figura 4 — Triângulos de velocidade de R1 e R2 no raio médio.</w:t>
      </w:r>
    </w:p>
    <w:tbl>
      <w:tblPr>
        <w:tblStyle w:val="TableGrid"/>
        <w:tblW w:type="auto" w:w="0"/>
        <w:jc w:val="center"/>
        <w:tblLook w:firstColumn="1" w:firstRow="1" w:lastColumn="0" w:lastRow="0" w:noHBand="0" w:noVBand="1" w:val="04A0"/>
      </w:tblPr>
      <w:tblGrid>
        <w:gridCol w:w="1121"/>
        <w:gridCol w:w="1121"/>
        <w:gridCol w:w="1121"/>
        <w:gridCol w:w="1121"/>
        <w:gridCol w:w="1121"/>
        <w:gridCol w:w="1121"/>
        <w:gridCol w:w="1121"/>
        <w:gridCol w:w="1121"/>
        <w:gridCol w:w="1121"/>
      </w:tblGrid>
      <w:tr>
        <w:trPr>
          <w:tblHeader w:val="true"/>
        </w:trPr>
        <w:tc>
          <w:tcPr>
            <w:tcW w:type="dxa" w:w="964"/>
            <w:shd w:fill="17365D"/>
            <w:vAlign w:val="center"/>
          </w:tcPr>
          <w:p>
            <w:pPr>
              <w:jc w:val="center"/>
            </w:pPr>
            <w:r>
              <w:rPr>
                <w:rFonts w:ascii="Arial" w:hAnsi="Arial"/>
                <w:b/>
                <w:color w:val="FFFFFF"/>
                <w:sz w:val="14"/>
              </w:rPr>
              <w:t>Estação</w:t>
            </w:r>
          </w:p>
        </w:tc>
        <w:tc>
          <w:tcPr>
            <w:tcW w:type="dxa" w:w="794"/>
            <w:shd w:fill="17365D"/>
            <w:vAlign w:val="center"/>
          </w:tcPr>
          <w:p>
            <w:pPr>
              <w:jc w:val="center"/>
            </w:pPr>
            <w:r>
              <w:rPr>
                <w:rFonts w:ascii="Arial" w:hAnsi="Arial"/>
                <w:b/>
                <w:color w:val="FFFFFF"/>
                <w:sz w:val="14"/>
              </w:rPr>
              <w:t>r (mm)</w:t>
            </w:r>
          </w:p>
        </w:tc>
        <w:tc>
          <w:tcPr>
            <w:tcW w:type="dxa" w:w="737"/>
            <w:shd w:fill="17365D"/>
            <w:vAlign w:val="center"/>
          </w:tcPr>
          <w:p>
            <w:pPr>
              <w:jc w:val="center"/>
            </w:pPr>
            <w:r>
              <w:rPr>
                <w:rFonts w:ascii="Arial" w:hAnsi="Arial"/>
                <w:b/>
                <w:color w:val="FFFFFF"/>
                <w:sz w:val="14"/>
              </w:rPr>
              <w:t>U</w:t>
            </w:r>
          </w:p>
        </w:tc>
        <w:tc>
          <w:tcPr>
            <w:tcW w:type="dxa" w:w="737"/>
            <w:shd w:fill="17365D"/>
            <w:vAlign w:val="center"/>
          </w:tcPr>
          <w:p>
            <w:pPr>
              <w:jc w:val="center"/>
            </w:pPr>
            <w:r>
              <w:rPr>
                <w:rFonts w:ascii="Arial" w:hAnsi="Arial"/>
                <w:b/>
                <w:color w:val="FFFFFF"/>
                <w:sz w:val="14"/>
              </w:rPr>
              <w:t>Vₓ</w:t>
            </w:r>
          </w:p>
        </w:tc>
        <w:tc>
          <w:tcPr>
            <w:tcW w:type="dxa" w:w="1020"/>
            <w:shd w:fill="17365D"/>
            <w:vAlign w:val="center"/>
          </w:tcPr>
          <w:p>
            <w:pPr>
              <w:jc w:val="center"/>
            </w:pPr>
            <w:r>
              <w:rPr>
                <w:rFonts w:ascii="Arial" w:hAnsi="Arial"/>
                <w:b/>
                <w:color w:val="FFFFFF"/>
                <w:sz w:val="14"/>
              </w:rPr>
              <w:t>Vθ R1 saída</w:t>
            </w:r>
          </w:p>
        </w:tc>
        <w:tc>
          <w:tcPr>
            <w:tcW w:type="dxa" w:w="907"/>
            <w:shd w:fill="17365D"/>
            <w:vAlign w:val="center"/>
          </w:tcPr>
          <w:p>
            <w:pPr>
              <w:jc w:val="center"/>
            </w:pPr>
            <w:r>
              <w:rPr>
                <w:rFonts w:ascii="Arial" w:hAnsi="Arial"/>
                <w:b/>
                <w:color w:val="FFFFFF"/>
                <w:sz w:val="14"/>
              </w:rPr>
              <w:t>β R1 ent.</w:t>
            </w:r>
          </w:p>
        </w:tc>
        <w:tc>
          <w:tcPr>
            <w:tcW w:type="dxa" w:w="907"/>
            <w:shd w:fill="17365D"/>
            <w:vAlign w:val="center"/>
          </w:tcPr>
          <w:p>
            <w:pPr>
              <w:jc w:val="center"/>
            </w:pPr>
            <w:r>
              <w:rPr>
                <w:rFonts w:ascii="Arial" w:hAnsi="Arial"/>
                <w:b/>
                <w:color w:val="FFFFFF"/>
                <w:sz w:val="14"/>
              </w:rPr>
              <w:t>β R1 saí.</w:t>
            </w:r>
          </w:p>
        </w:tc>
        <w:tc>
          <w:tcPr>
            <w:tcW w:type="dxa" w:w="907"/>
            <w:shd w:fill="17365D"/>
            <w:vAlign w:val="center"/>
          </w:tcPr>
          <w:p>
            <w:pPr>
              <w:jc w:val="center"/>
            </w:pPr>
            <w:r>
              <w:rPr>
                <w:rFonts w:ascii="Arial" w:hAnsi="Arial"/>
                <w:b/>
                <w:color w:val="FFFFFF"/>
                <w:sz w:val="14"/>
              </w:rPr>
              <w:t>β R2 ent.</w:t>
            </w:r>
          </w:p>
        </w:tc>
        <w:tc>
          <w:tcPr>
            <w:tcW w:type="dxa" w:w="907"/>
            <w:shd w:fill="17365D"/>
            <w:vAlign w:val="center"/>
          </w:tcPr>
          <w:p>
            <w:pPr>
              <w:jc w:val="center"/>
            </w:pPr>
            <w:r>
              <w:rPr>
                <w:rFonts w:ascii="Arial" w:hAnsi="Arial"/>
                <w:b/>
                <w:color w:val="FFFFFF"/>
                <w:sz w:val="14"/>
              </w:rPr>
              <w:t>β R2 saí.</w:t>
            </w:r>
          </w:p>
        </w:tc>
      </w:tr>
      <w:tr>
        <w:tc>
          <w:tcPr>
            <w:tcW w:type="dxa" w:w="964"/>
            <w:vAlign w:val="center"/>
            <w:tcMar>
              <w:top w:w="70" w:type="dxa"/>
              <w:start w:w="90" w:type="dxa"/>
              <w:bottom w:w="70" w:type="dxa"/>
              <w:end w:w="90" w:type="dxa"/>
            </w:tcMar>
          </w:tcPr>
          <w:p>
            <w:r>
              <w:rPr>
                <w:rFonts w:ascii="Arial" w:hAnsi="Arial"/>
                <w:sz w:val="14"/>
              </w:rPr>
              <w:t>Cubo</w:t>
            </w:r>
          </w:p>
        </w:tc>
        <w:tc>
          <w:tcPr>
            <w:tcW w:type="dxa" w:w="794"/>
            <w:vAlign w:val="center"/>
            <w:tcMar>
              <w:top w:w="70" w:type="dxa"/>
              <w:start w:w="90" w:type="dxa"/>
              <w:bottom w:w="70" w:type="dxa"/>
              <w:end w:w="90" w:type="dxa"/>
            </w:tcMar>
          </w:tcPr>
          <w:p>
            <w:r>
              <w:rPr>
                <w:rFonts w:ascii="Arial" w:hAnsi="Arial"/>
                <w:sz w:val="14"/>
              </w:rPr>
              <w:t>140,0</w:t>
            </w:r>
          </w:p>
        </w:tc>
        <w:tc>
          <w:tcPr>
            <w:tcW w:type="dxa" w:w="737"/>
            <w:vAlign w:val="center"/>
            <w:tcMar>
              <w:top w:w="70" w:type="dxa"/>
              <w:start w:w="90" w:type="dxa"/>
              <w:bottom w:w="70" w:type="dxa"/>
              <w:end w:w="90" w:type="dxa"/>
            </w:tcMar>
          </w:tcPr>
          <w:p>
            <w:r>
              <w:rPr>
                <w:rFonts w:ascii="Arial" w:hAnsi="Arial"/>
                <w:sz w:val="14"/>
              </w:rPr>
              <w:t>8,80</w:t>
            </w:r>
          </w:p>
        </w:tc>
        <w:tc>
          <w:tcPr>
            <w:tcW w:type="dxa" w:w="737"/>
            <w:vAlign w:val="center"/>
            <w:tcMar>
              <w:top w:w="70" w:type="dxa"/>
              <w:start w:w="90" w:type="dxa"/>
              <w:bottom w:w="70" w:type="dxa"/>
              <w:end w:w="90" w:type="dxa"/>
            </w:tcMar>
          </w:tcPr>
          <w:p>
            <w:r>
              <w:rPr>
                <w:rFonts w:ascii="Arial" w:hAnsi="Arial"/>
                <w:sz w:val="14"/>
              </w:rPr>
              <w:t>5,20</w:t>
            </w:r>
          </w:p>
        </w:tc>
        <w:tc>
          <w:tcPr>
            <w:tcW w:type="dxa" w:w="1020"/>
            <w:vAlign w:val="center"/>
            <w:tcMar>
              <w:top w:w="70" w:type="dxa"/>
              <w:start w:w="90" w:type="dxa"/>
              <w:bottom w:w="70" w:type="dxa"/>
              <w:end w:w="90" w:type="dxa"/>
            </w:tcMar>
          </w:tcPr>
          <w:p>
            <w:r>
              <w:rPr>
                <w:rFonts w:ascii="Arial" w:hAnsi="Arial"/>
                <w:sz w:val="14"/>
              </w:rPr>
              <w:t>4,84</w:t>
            </w:r>
          </w:p>
        </w:tc>
        <w:tc>
          <w:tcPr>
            <w:tcW w:type="dxa" w:w="907"/>
            <w:vAlign w:val="center"/>
            <w:tcMar>
              <w:top w:w="70" w:type="dxa"/>
              <w:start w:w="90" w:type="dxa"/>
              <w:bottom w:w="70" w:type="dxa"/>
              <w:end w:w="90" w:type="dxa"/>
            </w:tcMar>
          </w:tcPr>
          <w:p>
            <w:r>
              <w:rPr>
                <w:rFonts w:ascii="Arial" w:hAnsi="Arial"/>
                <w:sz w:val="14"/>
              </w:rPr>
              <w:t>-59,4</w:t>
            </w:r>
          </w:p>
        </w:tc>
        <w:tc>
          <w:tcPr>
            <w:tcW w:type="dxa" w:w="907"/>
            <w:vAlign w:val="center"/>
            <w:tcMar>
              <w:top w:w="70" w:type="dxa"/>
              <w:start w:w="90" w:type="dxa"/>
              <w:bottom w:w="70" w:type="dxa"/>
              <w:end w:w="90" w:type="dxa"/>
            </w:tcMar>
          </w:tcPr>
          <w:p>
            <w:r>
              <w:rPr>
                <w:rFonts w:ascii="Arial" w:hAnsi="Arial"/>
                <w:sz w:val="14"/>
              </w:rPr>
              <w:t>-37,3</w:t>
            </w:r>
          </w:p>
        </w:tc>
        <w:tc>
          <w:tcPr>
            <w:tcW w:type="dxa" w:w="907"/>
            <w:vAlign w:val="center"/>
            <w:tcMar>
              <w:top w:w="70" w:type="dxa"/>
              <w:start w:w="90" w:type="dxa"/>
              <w:bottom w:w="70" w:type="dxa"/>
              <w:end w:w="90" w:type="dxa"/>
            </w:tcMar>
          </w:tcPr>
          <w:p>
            <w:r>
              <w:rPr>
                <w:rFonts w:ascii="Arial" w:hAnsi="Arial"/>
                <w:sz w:val="14"/>
              </w:rPr>
              <w:t>69,1</w:t>
            </w:r>
          </w:p>
        </w:tc>
        <w:tc>
          <w:tcPr>
            <w:tcW w:type="dxa" w:w="907"/>
            <w:vAlign w:val="center"/>
            <w:tcMar>
              <w:top w:w="70" w:type="dxa"/>
              <w:start w:w="90" w:type="dxa"/>
              <w:bottom w:w="70" w:type="dxa"/>
              <w:end w:w="90" w:type="dxa"/>
            </w:tcMar>
          </w:tcPr>
          <w:p>
            <w:r>
              <w:rPr>
                <w:rFonts w:ascii="Arial" w:hAnsi="Arial"/>
                <w:sz w:val="14"/>
              </w:rPr>
              <w:t>59,4</w:t>
            </w:r>
          </w:p>
        </w:tc>
      </w:tr>
      <w:tr>
        <w:tc>
          <w:tcPr>
            <w:tcW w:type="dxa" w:w="964"/>
            <w:vAlign w:val="center"/>
            <w:shd w:fill="F7F9FB"/>
            <w:tcMar>
              <w:top w:w="70" w:type="dxa"/>
              <w:start w:w="90" w:type="dxa"/>
              <w:bottom w:w="70" w:type="dxa"/>
              <w:end w:w="90" w:type="dxa"/>
            </w:tcMar>
          </w:tcPr>
          <w:p>
            <w:r>
              <w:rPr>
                <w:rFonts w:ascii="Arial" w:hAnsi="Arial"/>
                <w:sz w:val="14"/>
              </w:rPr>
              <w:t>Médio</w:t>
            </w:r>
          </w:p>
        </w:tc>
        <w:tc>
          <w:tcPr>
            <w:tcW w:type="dxa" w:w="794"/>
            <w:vAlign w:val="center"/>
            <w:shd w:fill="F7F9FB"/>
            <w:tcMar>
              <w:top w:w="70" w:type="dxa"/>
              <w:start w:w="90" w:type="dxa"/>
              <w:bottom w:w="70" w:type="dxa"/>
              <w:end w:w="90" w:type="dxa"/>
            </w:tcMar>
          </w:tcPr>
          <w:p>
            <w:r>
              <w:rPr>
                <w:rFonts w:ascii="Arial" w:hAnsi="Arial"/>
                <w:sz w:val="14"/>
              </w:rPr>
              <w:t>172,6</w:t>
            </w:r>
          </w:p>
        </w:tc>
        <w:tc>
          <w:tcPr>
            <w:tcW w:type="dxa" w:w="737"/>
            <w:vAlign w:val="center"/>
            <w:shd w:fill="F7F9FB"/>
            <w:tcMar>
              <w:top w:w="70" w:type="dxa"/>
              <w:start w:w="90" w:type="dxa"/>
              <w:bottom w:w="70" w:type="dxa"/>
              <w:end w:w="90" w:type="dxa"/>
            </w:tcMar>
          </w:tcPr>
          <w:p>
            <w:r>
              <w:rPr>
                <w:rFonts w:ascii="Arial" w:hAnsi="Arial"/>
                <w:sz w:val="14"/>
              </w:rPr>
              <w:t>10,85</w:t>
            </w:r>
          </w:p>
        </w:tc>
        <w:tc>
          <w:tcPr>
            <w:tcW w:type="dxa" w:w="737"/>
            <w:vAlign w:val="center"/>
            <w:shd w:fill="F7F9FB"/>
            <w:tcMar>
              <w:top w:w="70" w:type="dxa"/>
              <w:start w:w="90" w:type="dxa"/>
              <w:bottom w:w="70" w:type="dxa"/>
              <w:end w:w="90" w:type="dxa"/>
            </w:tcMar>
          </w:tcPr>
          <w:p>
            <w:r>
              <w:rPr>
                <w:rFonts w:ascii="Arial" w:hAnsi="Arial"/>
                <w:sz w:val="14"/>
              </w:rPr>
              <w:t>5,20</w:t>
            </w:r>
          </w:p>
        </w:tc>
        <w:tc>
          <w:tcPr>
            <w:tcW w:type="dxa" w:w="1020"/>
            <w:vAlign w:val="center"/>
            <w:shd w:fill="F7F9FB"/>
            <w:tcMar>
              <w:top w:w="70" w:type="dxa"/>
              <w:start w:w="90" w:type="dxa"/>
              <w:bottom w:w="70" w:type="dxa"/>
              <w:end w:w="90" w:type="dxa"/>
            </w:tcMar>
          </w:tcPr>
          <w:p>
            <w:r>
              <w:rPr>
                <w:rFonts w:ascii="Arial" w:hAnsi="Arial"/>
                <w:sz w:val="14"/>
              </w:rPr>
              <w:t>5,97</w:t>
            </w:r>
          </w:p>
        </w:tc>
        <w:tc>
          <w:tcPr>
            <w:tcW w:type="dxa" w:w="907"/>
            <w:vAlign w:val="center"/>
            <w:shd w:fill="F7F9FB"/>
            <w:tcMar>
              <w:top w:w="70" w:type="dxa"/>
              <w:start w:w="90" w:type="dxa"/>
              <w:bottom w:w="70" w:type="dxa"/>
              <w:end w:w="90" w:type="dxa"/>
            </w:tcMar>
          </w:tcPr>
          <w:p>
            <w:r>
              <w:rPr>
                <w:rFonts w:ascii="Arial" w:hAnsi="Arial"/>
                <w:sz w:val="14"/>
              </w:rPr>
              <w:t>-64,4</w:t>
            </w:r>
          </w:p>
        </w:tc>
        <w:tc>
          <w:tcPr>
            <w:tcW w:type="dxa" w:w="907"/>
            <w:vAlign w:val="center"/>
            <w:shd w:fill="F7F9FB"/>
            <w:tcMar>
              <w:top w:w="70" w:type="dxa"/>
              <w:start w:w="90" w:type="dxa"/>
              <w:bottom w:w="70" w:type="dxa"/>
              <w:end w:w="90" w:type="dxa"/>
            </w:tcMar>
          </w:tcPr>
          <w:p>
            <w:r>
              <w:rPr>
                <w:rFonts w:ascii="Arial" w:hAnsi="Arial"/>
                <w:sz w:val="14"/>
              </w:rPr>
              <w:t>-43,2</w:t>
            </w:r>
          </w:p>
        </w:tc>
        <w:tc>
          <w:tcPr>
            <w:tcW w:type="dxa" w:w="907"/>
            <w:vAlign w:val="center"/>
            <w:shd w:fill="F7F9FB"/>
            <w:tcMar>
              <w:top w:w="70" w:type="dxa"/>
              <w:start w:w="90" w:type="dxa"/>
              <w:bottom w:w="70" w:type="dxa"/>
              <w:end w:w="90" w:type="dxa"/>
            </w:tcMar>
          </w:tcPr>
          <w:p>
            <w:r>
              <w:rPr>
                <w:rFonts w:ascii="Arial" w:hAnsi="Arial"/>
                <w:sz w:val="14"/>
              </w:rPr>
              <w:t>72,8</w:t>
            </w:r>
          </w:p>
        </w:tc>
        <w:tc>
          <w:tcPr>
            <w:tcW w:type="dxa" w:w="907"/>
            <w:vAlign w:val="center"/>
            <w:shd w:fill="F7F9FB"/>
            <w:tcMar>
              <w:top w:w="70" w:type="dxa"/>
              <w:start w:w="90" w:type="dxa"/>
              <w:bottom w:w="70" w:type="dxa"/>
              <w:end w:w="90" w:type="dxa"/>
            </w:tcMar>
          </w:tcPr>
          <w:p>
            <w:r>
              <w:rPr>
                <w:rFonts w:ascii="Arial" w:hAnsi="Arial"/>
                <w:sz w:val="14"/>
              </w:rPr>
              <w:t>64,4</w:t>
            </w:r>
          </w:p>
        </w:tc>
      </w:tr>
      <w:tr>
        <w:tc>
          <w:tcPr>
            <w:tcW w:type="dxa" w:w="964"/>
            <w:vAlign w:val="center"/>
            <w:tcMar>
              <w:top w:w="70" w:type="dxa"/>
              <w:start w:w="90" w:type="dxa"/>
              <w:bottom w:w="70" w:type="dxa"/>
              <w:end w:w="90" w:type="dxa"/>
            </w:tcMar>
          </w:tcPr>
          <w:p>
            <w:r>
              <w:rPr>
                <w:rFonts w:ascii="Arial" w:hAnsi="Arial"/>
                <w:sz w:val="14"/>
              </w:rPr>
              <w:t>Ponta</w:t>
            </w:r>
          </w:p>
        </w:tc>
        <w:tc>
          <w:tcPr>
            <w:tcW w:type="dxa" w:w="794"/>
            <w:vAlign w:val="center"/>
            <w:tcMar>
              <w:top w:w="70" w:type="dxa"/>
              <w:start w:w="90" w:type="dxa"/>
              <w:bottom w:w="70" w:type="dxa"/>
              <w:end w:w="90" w:type="dxa"/>
            </w:tcMar>
          </w:tcPr>
          <w:p>
            <w:r>
              <w:rPr>
                <w:rFonts w:ascii="Arial" w:hAnsi="Arial"/>
                <w:sz w:val="14"/>
              </w:rPr>
              <w:t>200,0</w:t>
            </w:r>
          </w:p>
        </w:tc>
        <w:tc>
          <w:tcPr>
            <w:tcW w:type="dxa" w:w="737"/>
            <w:vAlign w:val="center"/>
            <w:tcMar>
              <w:top w:w="70" w:type="dxa"/>
              <w:start w:w="90" w:type="dxa"/>
              <w:bottom w:w="70" w:type="dxa"/>
              <w:end w:w="90" w:type="dxa"/>
            </w:tcMar>
          </w:tcPr>
          <w:p>
            <w:r>
              <w:rPr>
                <w:rFonts w:ascii="Arial" w:hAnsi="Arial"/>
                <w:sz w:val="14"/>
              </w:rPr>
              <w:t>12,57</w:t>
            </w:r>
          </w:p>
        </w:tc>
        <w:tc>
          <w:tcPr>
            <w:tcW w:type="dxa" w:w="737"/>
            <w:vAlign w:val="center"/>
            <w:tcMar>
              <w:top w:w="70" w:type="dxa"/>
              <w:start w:w="90" w:type="dxa"/>
              <w:bottom w:w="70" w:type="dxa"/>
              <w:end w:w="90" w:type="dxa"/>
            </w:tcMar>
          </w:tcPr>
          <w:p>
            <w:r>
              <w:rPr>
                <w:rFonts w:ascii="Arial" w:hAnsi="Arial"/>
                <w:sz w:val="14"/>
              </w:rPr>
              <w:t>5,20</w:t>
            </w:r>
          </w:p>
        </w:tc>
        <w:tc>
          <w:tcPr>
            <w:tcW w:type="dxa" w:w="1020"/>
            <w:vAlign w:val="center"/>
            <w:tcMar>
              <w:top w:w="70" w:type="dxa"/>
              <w:start w:w="90" w:type="dxa"/>
              <w:bottom w:w="70" w:type="dxa"/>
              <w:end w:w="90" w:type="dxa"/>
            </w:tcMar>
          </w:tcPr>
          <w:p>
            <w:r>
              <w:rPr>
                <w:rFonts w:ascii="Arial" w:hAnsi="Arial"/>
                <w:sz w:val="14"/>
              </w:rPr>
              <w:t>6,91</w:t>
            </w:r>
          </w:p>
        </w:tc>
        <w:tc>
          <w:tcPr>
            <w:tcW w:type="dxa" w:w="907"/>
            <w:vAlign w:val="center"/>
            <w:tcMar>
              <w:top w:w="70" w:type="dxa"/>
              <w:start w:w="90" w:type="dxa"/>
              <w:bottom w:w="70" w:type="dxa"/>
              <w:end w:w="90" w:type="dxa"/>
            </w:tcMar>
          </w:tcPr>
          <w:p>
            <w:r>
              <w:rPr>
                <w:rFonts w:ascii="Arial" w:hAnsi="Arial"/>
                <w:sz w:val="14"/>
              </w:rPr>
              <w:t>-67,5</w:t>
            </w:r>
          </w:p>
        </w:tc>
        <w:tc>
          <w:tcPr>
            <w:tcW w:type="dxa" w:w="907"/>
            <w:vAlign w:val="center"/>
            <w:tcMar>
              <w:top w:w="70" w:type="dxa"/>
              <w:start w:w="90" w:type="dxa"/>
              <w:bottom w:w="70" w:type="dxa"/>
              <w:end w:w="90" w:type="dxa"/>
            </w:tcMar>
          </w:tcPr>
          <w:p>
            <w:r>
              <w:rPr>
                <w:rFonts w:ascii="Arial" w:hAnsi="Arial"/>
                <w:sz w:val="14"/>
              </w:rPr>
              <w:t>-47,4</w:t>
            </w:r>
          </w:p>
        </w:tc>
        <w:tc>
          <w:tcPr>
            <w:tcW w:type="dxa" w:w="907"/>
            <w:vAlign w:val="center"/>
            <w:tcMar>
              <w:top w:w="70" w:type="dxa"/>
              <w:start w:w="90" w:type="dxa"/>
              <w:bottom w:w="70" w:type="dxa"/>
              <w:end w:w="90" w:type="dxa"/>
            </w:tcMar>
          </w:tcPr>
          <w:p>
            <w:r>
              <w:rPr>
                <w:rFonts w:ascii="Arial" w:hAnsi="Arial"/>
                <w:sz w:val="14"/>
              </w:rPr>
              <w:t>75,0</w:t>
            </w:r>
          </w:p>
        </w:tc>
        <w:tc>
          <w:tcPr>
            <w:tcW w:type="dxa" w:w="907"/>
            <w:vAlign w:val="center"/>
            <w:tcMar>
              <w:top w:w="70" w:type="dxa"/>
              <w:start w:w="90" w:type="dxa"/>
              <w:bottom w:w="70" w:type="dxa"/>
              <w:end w:w="90" w:type="dxa"/>
            </w:tcMar>
          </w:tcPr>
          <w:p>
            <w:r>
              <w:rPr>
                <w:rFonts w:ascii="Arial" w:hAnsi="Arial"/>
                <w:sz w:val="14"/>
              </w:rPr>
              <w:t>67,5</w:t>
            </w:r>
          </w:p>
        </w:tc>
      </w:tr>
    </w:tbl>
    <w:p/>
    <w:tbl>
      <w:tblPr>
        <w:tblStyle w:val="TableGrid"/>
        <w:tblW w:type="auto" w:w="0"/>
        <w:jc w:val="center"/>
        <w:tblLook w:firstColumn="1" w:firstRow="1" w:lastColumn="0" w:lastRow="0" w:noHBand="0" w:noVBand="1" w:val="04A0"/>
      </w:tblPr>
      <w:tblGrid>
        <w:gridCol w:w="10092"/>
      </w:tblGrid>
      <w:tr>
        <w:tc>
          <w:tcPr>
            <w:tcW w:type="dxa" w:w="10092"/>
            <w:shd w:fill="EAF2F8"/>
            <w:tcMar>
              <w:top w:w="120" w:type="dxa"/>
              <w:start w:w="140" w:type="dxa"/>
              <w:bottom w:w="120" w:type="dxa"/>
              <w:end w:w="140" w:type="dxa"/>
            </w:tcMar>
          </w:tcPr>
          <w:p>
            <w:r>
              <w:rPr>
                <w:rFonts w:ascii="Arial" w:hAnsi="Arial"/>
                <w:b/>
                <w:color w:val="17365D"/>
                <w:sz w:val="19"/>
              </w:rPr>
              <w:t>LIMITAÇÃO</w:t>
            </w:r>
            <w:r>
              <w:rPr>
                <w:rFonts w:ascii="Arial" w:hAnsi="Arial"/>
                <w:sz w:val="18"/>
              </w:rPr>
              <w:br/>
              <w:t>O fechamento Vθ,3 ≈ 0 é aplicado ao projeto médio. Camada limite, escoamentos secundários, folga de ponta e interação rotor–rotor gerarão swirl residual tridimensional.</w:t>
            </w:r>
          </w:p>
        </w:tc>
      </w:tr>
    </w:tbl>
    <w:p/>
    <w:p>
      <w:pPr>
        <w:pStyle w:val="Heading1"/>
        <w:keepNext/>
      </w:pPr>
      <w:r>
        <w:rPr>
          <w:rFonts w:ascii="Arial" w:hAnsi="Arial"/>
        </w:rPr>
        <w:t>7. Número de pás, corda, espaçamento e solidez</w:t>
      </w:r>
    </w:p>
    <w:p>
      <w:pPr>
        <w:spacing w:after="80" w:line="259" w:lineRule="auto"/>
      </w:pPr>
      <w:r>
        <w:rPr>
          <w:rFonts w:ascii="Arial" w:hAnsi="Arial"/>
          <w:sz w:val="18"/>
        </w:rPr>
        <w:t>A versão anterior continha seis elementos por rotor como placeholders geométricos. Esta revisão fixa 12 pás por rotor para obter solidez próxima de 1 com cordas fabricáveis. O espaçamento circunferencial e a solidez são:</w:t>
      </w:r>
    </w:p>
    <w:p>
      <w:pPr>
        <w:pStyle w:val="Equation"/>
        <w:spacing w:before="80" w:after="100"/>
        <w:jc w:val="center"/>
      </w:pPr>
      <w:r>
        <w:rPr>
          <w:rFonts w:ascii="FreeSerif" w:hAnsi="FreeSerif"/>
          <w:sz w:val="22"/>
        </w:rPr>
        <w:t>s(r) = 2πr/Z     ;     σ(r) = c(r)/s(r)</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1701"/>
            <w:shd w:fill="17365D"/>
            <w:vAlign w:val="center"/>
          </w:tcPr>
          <w:p>
            <w:pPr>
              <w:jc w:val="center"/>
            </w:pPr>
            <w:r>
              <w:rPr>
                <w:rFonts w:ascii="Arial" w:hAnsi="Arial"/>
                <w:b/>
                <w:color w:val="FFFFFF"/>
                <w:sz w:val="16"/>
              </w:rPr>
              <w:t>Estação</w:t>
            </w:r>
          </w:p>
        </w:tc>
        <w:tc>
          <w:tcPr>
            <w:tcW w:type="dxa" w:w="1417"/>
            <w:shd w:fill="17365D"/>
            <w:vAlign w:val="center"/>
          </w:tcPr>
          <w:p>
            <w:pPr>
              <w:jc w:val="center"/>
            </w:pPr>
            <w:r>
              <w:rPr>
                <w:rFonts w:ascii="Arial" w:hAnsi="Arial"/>
                <w:b/>
                <w:color w:val="FFFFFF"/>
                <w:sz w:val="16"/>
              </w:rPr>
              <w:t>Raio (mm)</w:t>
            </w:r>
          </w:p>
        </w:tc>
        <w:tc>
          <w:tcPr>
            <w:tcW w:type="dxa" w:w="1814"/>
            <w:shd w:fill="17365D"/>
            <w:vAlign w:val="center"/>
          </w:tcPr>
          <w:p>
            <w:pPr>
              <w:jc w:val="center"/>
            </w:pPr>
            <w:r>
              <w:rPr>
                <w:rFonts w:ascii="Arial" w:hAnsi="Arial"/>
                <w:b/>
                <w:color w:val="FFFFFF"/>
                <w:sz w:val="16"/>
              </w:rPr>
              <w:t>Espaçamento (mm)</w:t>
            </w:r>
          </w:p>
        </w:tc>
        <w:tc>
          <w:tcPr>
            <w:tcW w:type="dxa" w:w="1417"/>
            <w:shd w:fill="17365D"/>
            <w:vAlign w:val="center"/>
          </w:tcPr>
          <w:p>
            <w:pPr>
              <w:jc w:val="center"/>
            </w:pPr>
            <w:r>
              <w:rPr>
                <w:rFonts w:ascii="Arial" w:hAnsi="Arial"/>
                <w:b/>
                <w:color w:val="FFFFFF"/>
                <w:sz w:val="16"/>
              </w:rPr>
              <w:t>Corda (mm)</w:t>
            </w:r>
          </w:p>
        </w:tc>
        <w:tc>
          <w:tcPr>
            <w:tcW w:type="dxa" w:w="1304"/>
            <w:shd w:fill="17365D"/>
            <w:vAlign w:val="center"/>
          </w:tcPr>
          <w:p>
            <w:pPr>
              <w:jc w:val="center"/>
            </w:pPr>
            <w:r>
              <w:rPr>
                <w:rFonts w:ascii="Arial" w:hAnsi="Arial"/>
                <w:b/>
                <w:color w:val="FFFFFF"/>
                <w:sz w:val="16"/>
              </w:rPr>
              <w:t>Solidez</w:t>
            </w:r>
          </w:p>
        </w:tc>
      </w:tr>
      <w:tr>
        <w:tc>
          <w:tcPr>
            <w:tcW w:type="dxa" w:w="1701"/>
            <w:vAlign w:val="center"/>
            <w:tcMar>
              <w:top w:w="70" w:type="dxa"/>
              <w:start w:w="90" w:type="dxa"/>
              <w:bottom w:w="70" w:type="dxa"/>
              <w:end w:w="90" w:type="dxa"/>
            </w:tcMar>
          </w:tcPr>
          <w:p>
            <w:r>
              <w:rPr>
                <w:rFonts w:ascii="Arial" w:hAnsi="Arial"/>
                <w:sz w:val="16"/>
              </w:rPr>
              <w:t>Cubo</w:t>
            </w:r>
          </w:p>
        </w:tc>
        <w:tc>
          <w:tcPr>
            <w:tcW w:type="dxa" w:w="1417"/>
            <w:vAlign w:val="center"/>
            <w:tcMar>
              <w:top w:w="70" w:type="dxa"/>
              <w:start w:w="90" w:type="dxa"/>
              <w:bottom w:w="70" w:type="dxa"/>
              <w:end w:w="90" w:type="dxa"/>
            </w:tcMar>
          </w:tcPr>
          <w:p>
            <w:r>
              <w:rPr>
                <w:rFonts w:ascii="Arial" w:hAnsi="Arial"/>
                <w:sz w:val="16"/>
              </w:rPr>
              <w:t>140,0</w:t>
            </w:r>
          </w:p>
        </w:tc>
        <w:tc>
          <w:tcPr>
            <w:tcW w:type="dxa" w:w="1814"/>
            <w:vAlign w:val="center"/>
            <w:tcMar>
              <w:top w:w="70" w:type="dxa"/>
              <w:start w:w="90" w:type="dxa"/>
              <w:bottom w:w="70" w:type="dxa"/>
              <w:end w:w="90" w:type="dxa"/>
            </w:tcMar>
          </w:tcPr>
          <w:p>
            <w:r>
              <w:rPr>
                <w:rFonts w:ascii="Arial" w:hAnsi="Arial"/>
                <w:sz w:val="16"/>
              </w:rPr>
              <w:t>73,3</w:t>
            </w:r>
          </w:p>
        </w:tc>
        <w:tc>
          <w:tcPr>
            <w:tcW w:type="dxa" w:w="1417"/>
            <w:vAlign w:val="center"/>
            <w:tcMar>
              <w:top w:w="70" w:type="dxa"/>
              <w:start w:w="90" w:type="dxa"/>
              <w:bottom w:w="70" w:type="dxa"/>
              <w:end w:w="90" w:type="dxa"/>
            </w:tcMar>
          </w:tcPr>
          <w:p>
            <w:r>
              <w:rPr>
                <w:rFonts w:ascii="Arial" w:hAnsi="Arial"/>
                <w:sz w:val="16"/>
              </w:rPr>
              <w:t>80,0</w:t>
            </w:r>
          </w:p>
        </w:tc>
        <w:tc>
          <w:tcPr>
            <w:tcW w:type="dxa" w:w="1304"/>
            <w:vAlign w:val="center"/>
            <w:tcMar>
              <w:top w:w="70" w:type="dxa"/>
              <w:start w:w="90" w:type="dxa"/>
              <w:bottom w:w="70" w:type="dxa"/>
              <w:end w:w="90" w:type="dxa"/>
            </w:tcMar>
          </w:tcPr>
          <w:p>
            <w:r>
              <w:rPr>
                <w:rFonts w:ascii="Arial" w:hAnsi="Arial"/>
                <w:sz w:val="16"/>
              </w:rPr>
              <w:t>1,091</w:t>
            </w:r>
          </w:p>
        </w:tc>
      </w:tr>
      <w:tr>
        <w:tc>
          <w:tcPr>
            <w:tcW w:type="dxa" w:w="1701"/>
            <w:vAlign w:val="center"/>
            <w:shd w:fill="F7F9FB"/>
            <w:tcMar>
              <w:top w:w="70" w:type="dxa"/>
              <w:start w:w="90" w:type="dxa"/>
              <w:bottom w:w="70" w:type="dxa"/>
              <w:end w:w="90" w:type="dxa"/>
            </w:tcMar>
          </w:tcPr>
          <w:p>
            <w:r>
              <w:rPr>
                <w:rFonts w:ascii="Arial" w:hAnsi="Arial"/>
                <w:sz w:val="16"/>
              </w:rPr>
              <w:t>Médio</w:t>
            </w:r>
          </w:p>
        </w:tc>
        <w:tc>
          <w:tcPr>
            <w:tcW w:type="dxa" w:w="1417"/>
            <w:vAlign w:val="center"/>
            <w:shd w:fill="F7F9FB"/>
            <w:tcMar>
              <w:top w:w="70" w:type="dxa"/>
              <w:start w:w="90" w:type="dxa"/>
              <w:bottom w:w="70" w:type="dxa"/>
              <w:end w:w="90" w:type="dxa"/>
            </w:tcMar>
          </w:tcPr>
          <w:p>
            <w:r>
              <w:rPr>
                <w:rFonts w:ascii="Arial" w:hAnsi="Arial"/>
                <w:sz w:val="16"/>
              </w:rPr>
              <w:t>172,6</w:t>
            </w:r>
          </w:p>
        </w:tc>
        <w:tc>
          <w:tcPr>
            <w:tcW w:type="dxa" w:w="1814"/>
            <w:vAlign w:val="center"/>
            <w:shd w:fill="F7F9FB"/>
            <w:tcMar>
              <w:top w:w="70" w:type="dxa"/>
              <w:start w:w="90" w:type="dxa"/>
              <w:bottom w:w="70" w:type="dxa"/>
              <w:end w:w="90" w:type="dxa"/>
            </w:tcMar>
          </w:tcPr>
          <w:p>
            <w:r>
              <w:rPr>
                <w:rFonts w:ascii="Arial" w:hAnsi="Arial"/>
                <w:sz w:val="16"/>
              </w:rPr>
              <w:t>90,4</w:t>
            </w:r>
          </w:p>
        </w:tc>
        <w:tc>
          <w:tcPr>
            <w:tcW w:type="dxa" w:w="1417"/>
            <w:vAlign w:val="center"/>
            <w:shd w:fill="F7F9FB"/>
            <w:tcMar>
              <w:top w:w="70" w:type="dxa"/>
              <w:start w:w="90" w:type="dxa"/>
              <w:bottom w:w="70" w:type="dxa"/>
              <w:end w:w="90" w:type="dxa"/>
            </w:tcMar>
          </w:tcPr>
          <w:p>
            <w:r>
              <w:rPr>
                <w:rFonts w:ascii="Arial" w:hAnsi="Arial"/>
                <w:sz w:val="16"/>
              </w:rPr>
              <w:t>90,0</w:t>
            </w:r>
          </w:p>
        </w:tc>
        <w:tc>
          <w:tcPr>
            <w:tcW w:type="dxa" w:w="1304"/>
            <w:vAlign w:val="center"/>
            <w:shd w:fill="F7F9FB"/>
            <w:tcMar>
              <w:top w:w="70" w:type="dxa"/>
              <w:start w:w="90" w:type="dxa"/>
              <w:bottom w:w="70" w:type="dxa"/>
              <w:end w:w="90" w:type="dxa"/>
            </w:tcMar>
          </w:tcPr>
          <w:p>
            <w:r>
              <w:rPr>
                <w:rFonts w:ascii="Arial" w:hAnsi="Arial"/>
                <w:sz w:val="16"/>
              </w:rPr>
              <w:t>0,996</w:t>
            </w:r>
          </w:p>
        </w:tc>
      </w:tr>
      <w:tr>
        <w:tc>
          <w:tcPr>
            <w:tcW w:type="dxa" w:w="1701"/>
            <w:vAlign w:val="center"/>
            <w:tcMar>
              <w:top w:w="70" w:type="dxa"/>
              <w:start w:w="90" w:type="dxa"/>
              <w:bottom w:w="70" w:type="dxa"/>
              <w:end w:w="90" w:type="dxa"/>
            </w:tcMar>
          </w:tcPr>
          <w:p>
            <w:r>
              <w:rPr>
                <w:rFonts w:ascii="Arial" w:hAnsi="Arial"/>
                <w:sz w:val="16"/>
              </w:rPr>
              <w:t>Ponta</w:t>
            </w:r>
          </w:p>
        </w:tc>
        <w:tc>
          <w:tcPr>
            <w:tcW w:type="dxa" w:w="1417"/>
            <w:vAlign w:val="center"/>
            <w:tcMar>
              <w:top w:w="70" w:type="dxa"/>
              <w:start w:w="90" w:type="dxa"/>
              <w:bottom w:w="70" w:type="dxa"/>
              <w:end w:w="90" w:type="dxa"/>
            </w:tcMar>
          </w:tcPr>
          <w:p>
            <w:r>
              <w:rPr>
                <w:rFonts w:ascii="Arial" w:hAnsi="Arial"/>
                <w:sz w:val="16"/>
              </w:rPr>
              <w:t>200,0</w:t>
            </w:r>
          </w:p>
        </w:tc>
        <w:tc>
          <w:tcPr>
            <w:tcW w:type="dxa" w:w="1814"/>
            <w:vAlign w:val="center"/>
            <w:tcMar>
              <w:top w:w="70" w:type="dxa"/>
              <w:start w:w="90" w:type="dxa"/>
              <w:bottom w:w="70" w:type="dxa"/>
              <w:end w:w="90" w:type="dxa"/>
            </w:tcMar>
          </w:tcPr>
          <w:p>
            <w:r>
              <w:rPr>
                <w:rFonts w:ascii="Arial" w:hAnsi="Arial"/>
                <w:sz w:val="16"/>
              </w:rPr>
              <w:t>104,7</w:t>
            </w:r>
          </w:p>
        </w:tc>
        <w:tc>
          <w:tcPr>
            <w:tcW w:type="dxa" w:w="1417"/>
            <w:vAlign w:val="center"/>
            <w:tcMar>
              <w:top w:w="70" w:type="dxa"/>
              <w:start w:w="90" w:type="dxa"/>
              <w:bottom w:w="70" w:type="dxa"/>
              <w:end w:w="90" w:type="dxa"/>
            </w:tcMar>
          </w:tcPr>
          <w:p>
            <w:r>
              <w:rPr>
                <w:rFonts w:ascii="Arial" w:hAnsi="Arial"/>
                <w:sz w:val="16"/>
              </w:rPr>
              <w:t>100,0</w:t>
            </w:r>
          </w:p>
        </w:tc>
        <w:tc>
          <w:tcPr>
            <w:tcW w:type="dxa" w:w="1304"/>
            <w:vAlign w:val="center"/>
            <w:tcMar>
              <w:top w:w="70" w:type="dxa"/>
              <w:start w:w="90" w:type="dxa"/>
              <w:bottom w:w="70" w:type="dxa"/>
              <w:end w:w="90" w:type="dxa"/>
            </w:tcMar>
          </w:tcPr>
          <w:p>
            <w:r>
              <w:rPr>
                <w:rFonts w:ascii="Arial" w:hAnsi="Arial"/>
                <w:sz w:val="16"/>
              </w:rPr>
              <w:t>0,955</w:t>
            </w:r>
          </w:p>
        </w:tc>
      </w:tr>
    </w:tbl>
    <w:p/>
    <w:p>
      <w:pPr>
        <w:keepNext/>
        <w:jc w:val="center"/>
      </w:pPr>
      <w:r>
        <w:drawing>
          <wp:inline xmlns:a="http://schemas.openxmlformats.org/drawingml/2006/main" xmlns:pic="http://schemas.openxmlformats.org/drawingml/2006/picture">
            <wp:extent cx="6126480" cy="3446145"/>
            <wp:docPr id="6" name="Picture 6"/>
            <wp:cNvGraphicFramePr>
              <a:graphicFrameLocks noChangeAspect="1"/>
            </wp:cNvGraphicFramePr>
            <a:graphic>
              <a:graphicData uri="http://schemas.openxmlformats.org/drawingml/2006/picture">
                <pic:pic>
                  <pic:nvPicPr>
                    <pic:cNvPr id="0" name="fig04_corda_solidez.png"/>
                    <pic:cNvPicPr/>
                  </pic:nvPicPr>
                  <pic:blipFill>
                    <a:blip r:embed="rId32"/>
                    <a:stretch>
                      <a:fillRect/>
                    </a:stretch>
                  </pic:blipFill>
                  <pic:spPr>
                    <a:xfrm>
                      <a:off x="0" y="0"/>
                      <a:ext cx="6126480" cy="3446145"/>
                    </a:xfrm>
                    <a:prstGeom prst="rect"/>
                  </pic:spPr>
                </pic:pic>
              </a:graphicData>
            </a:graphic>
          </wp:inline>
        </w:drawing>
      </w:r>
    </w:p>
    <w:p>
      <w:pPr>
        <w:pStyle w:val="Caption"/>
        <w:keepNext w:val="0"/>
        <w:spacing w:after="100"/>
        <w:jc w:val="center"/>
      </w:pPr>
      <w:r>
        <w:rPr>
          <w:rFonts w:ascii="Arial" w:hAnsi="Arial"/>
          <w:i/>
          <w:sz w:val="16"/>
        </w:rPr>
        <w:t>Figura 5 — Lei radial de corda e solidez.</w:t>
      </w:r>
    </w:p>
    <w:p>
      <w:pPr>
        <w:spacing w:after="80" w:line="259" w:lineRule="auto"/>
      </w:pPr>
      <w:r>
        <w:rPr>
          <w:rFonts w:ascii="Arial" w:hAnsi="Arial"/>
          <w:sz w:val="18"/>
        </w:rPr>
        <w:t>O número de pás não está “validado” pelo cálculo de solidez. Ele também afeta bloqueio, frequência de passagem, interação potencial, fabricação, massa e estabilidade. Z = 12 é uma baseline a ser comparada, no mínimo, com Z = 10 e Z = 14 em estudos posteriores.</w:t>
      </w:r>
    </w:p>
    <w:p>
      <w:pPr>
        <w:pStyle w:val="Heading1"/>
        <w:keepNext/>
      </w:pPr>
      <w:r>
        <w:rPr>
          <w:rFonts w:ascii="Arial" w:hAnsi="Arial"/>
        </w:rPr>
        <w:t>8. Ângulos metálicos e torção radial</w:t>
      </w:r>
    </w:p>
    <w:p>
      <w:pPr>
        <w:spacing w:after="80" w:line="259" w:lineRule="auto"/>
      </w:pPr>
      <w:r>
        <w:rPr>
          <w:rFonts w:ascii="Arial" w:hAnsi="Arial"/>
          <w:sz w:val="18"/>
        </w:rPr>
        <w:t>A incidência nominal é definida inicialmente como zero. O desvio de 4° é um parâmetro de partida, não uma correlação validada. Os ângulos metálicos resultantes são:</w:t>
      </w:r>
    </w:p>
    <w:tbl>
      <w:tblPr>
        <w:tblStyle w:val="TableGrid"/>
        <w:tblW w:type="auto" w:w="0"/>
        <w:jc w:val="center"/>
        <w:tblLook w:firstColumn="1" w:firstRow="1" w:lastColumn="0" w:lastRow="0" w:noHBand="0" w:noVBand="1" w:val="04A0"/>
      </w:tblPr>
      <w:tblGrid>
        <w:gridCol w:w="1442"/>
        <w:gridCol w:w="1442"/>
        <w:gridCol w:w="1442"/>
        <w:gridCol w:w="1442"/>
        <w:gridCol w:w="1442"/>
        <w:gridCol w:w="1442"/>
        <w:gridCol w:w="1442"/>
      </w:tblGrid>
      <w:tr>
        <w:trPr>
          <w:tblHeader w:val="true"/>
        </w:trPr>
        <w:tc>
          <w:tcPr>
            <w:tcW w:type="dxa" w:w="1304"/>
            <w:shd w:fill="17365D"/>
            <w:vAlign w:val="center"/>
          </w:tcPr>
          <w:p>
            <w:pPr>
              <w:jc w:val="center"/>
            </w:pPr>
            <w:r>
              <w:rPr>
                <w:rFonts w:ascii="Arial" w:hAnsi="Arial"/>
                <w:b/>
                <w:color w:val="FFFFFF"/>
                <w:sz w:val="15"/>
              </w:rPr>
              <w:t>Estação</w:t>
            </w:r>
          </w:p>
        </w:tc>
        <w:tc>
          <w:tcPr>
            <w:tcW w:type="dxa" w:w="1247"/>
            <w:shd w:fill="17365D"/>
            <w:vAlign w:val="center"/>
          </w:tcPr>
          <w:p>
            <w:pPr>
              <w:jc w:val="center"/>
            </w:pPr>
            <w:r>
              <w:rPr>
                <w:rFonts w:ascii="Arial" w:hAnsi="Arial"/>
                <w:b/>
                <w:color w:val="FFFFFF"/>
                <w:sz w:val="15"/>
              </w:rPr>
              <w:t>R1 metal ent.</w:t>
            </w:r>
          </w:p>
        </w:tc>
        <w:tc>
          <w:tcPr>
            <w:tcW w:type="dxa" w:w="1247"/>
            <w:shd w:fill="17365D"/>
            <w:vAlign w:val="center"/>
          </w:tcPr>
          <w:p>
            <w:pPr>
              <w:jc w:val="center"/>
            </w:pPr>
            <w:r>
              <w:rPr>
                <w:rFonts w:ascii="Arial" w:hAnsi="Arial"/>
                <w:b/>
                <w:color w:val="FFFFFF"/>
                <w:sz w:val="15"/>
              </w:rPr>
              <w:t>R1 metal saí.</w:t>
            </w:r>
          </w:p>
        </w:tc>
        <w:tc>
          <w:tcPr>
            <w:tcW w:type="dxa" w:w="1134"/>
            <w:shd w:fill="17365D"/>
            <w:vAlign w:val="center"/>
          </w:tcPr>
          <w:p>
            <w:pPr>
              <w:jc w:val="center"/>
            </w:pPr>
            <w:r>
              <w:rPr>
                <w:rFonts w:ascii="Arial" w:hAnsi="Arial"/>
                <w:b/>
                <w:color w:val="FFFFFF"/>
                <w:sz w:val="15"/>
              </w:rPr>
              <w:t>Cambra R1</w:t>
            </w:r>
          </w:p>
        </w:tc>
        <w:tc>
          <w:tcPr>
            <w:tcW w:type="dxa" w:w="1247"/>
            <w:shd w:fill="17365D"/>
            <w:vAlign w:val="center"/>
          </w:tcPr>
          <w:p>
            <w:pPr>
              <w:jc w:val="center"/>
            </w:pPr>
            <w:r>
              <w:rPr>
                <w:rFonts w:ascii="Arial" w:hAnsi="Arial"/>
                <w:b/>
                <w:color w:val="FFFFFF"/>
                <w:sz w:val="15"/>
              </w:rPr>
              <w:t>R2 metal ent.</w:t>
            </w:r>
          </w:p>
        </w:tc>
        <w:tc>
          <w:tcPr>
            <w:tcW w:type="dxa" w:w="1247"/>
            <w:shd w:fill="17365D"/>
            <w:vAlign w:val="center"/>
          </w:tcPr>
          <w:p>
            <w:pPr>
              <w:jc w:val="center"/>
            </w:pPr>
            <w:r>
              <w:rPr>
                <w:rFonts w:ascii="Arial" w:hAnsi="Arial"/>
                <w:b/>
                <w:color w:val="FFFFFF"/>
                <w:sz w:val="15"/>
              </w:rPr>
              <w:t>R2 metal saí.</w:t>
            </w:r>
          </w:p>
        </w:tc>
        <w:tc>
          <w:tcPr>
            <w:tcW w:type="dxa" w:w="1134"/>
            <w:shd w:fill="17365D"/>
            <w:vAlign w:val="center"/>
          </w:tcPr>
          <w:p>
            <w:pPr>
              <w:jc w:val="center"/>
            </w:pPr>
            <w:r>
              <w:rPr>
                <w:rFonts w:ascii="Arial" w:hAnsi="Arial"/>
                <w:b/>
                <w:color w:val="FFFFFF"/>
                <w:sz w:val="15"/>
              </w:rPr>
              <w:t>Cambra R2</w:t>
            </w:r>
          </w:p>
        </w:tc>
      </w:tr>
      <w:tr>
        <w:tc>
          <w:tcPr>
            <w:tcW w:type="dxa" w:w="1304"/>
            <w:vAlign w:val="center"/>
            <w:tcMar>
              <w:top w:w="70" w:type="dxa"/>
              <w:start w:w="90" w:type="dxa"/>
              <w:bottom w:w="70" w:type="dxa"/>
              <w:end w:w="90" w:type="dxa"/>
            </w:tcMar>
          </w:tcPr>
          <w:p>
            <w:r>
              <w:rPr>
                <w:rFonts w:ascii="Arial" w:hAnsi="Arial"/>
                <w:sz w:val="15"/>
              </w:rPr>
              <w:t>Cubo</w:t>
            </w:r>
          </w:p>
        </w:tc>
        <w:tc>
          <w:tcPr>
            <w:tcW w:type="dxa" w:w="1247"/>
            <w:vAlign w:val="center"/>
            <w:tcMar>
              <w:top w:w="70" w:type="dxa"/>
              <w:start w:w="90" w:type="dxa"/>
              <w:bottom w:w="70" w:type="dxa"/>
              <w:end w:w="90" w:type="dxa"/>
            </w:tcMar>
          </w:tcPr>
          <w:p>
            <w:r>
              <w:rPr>
                <w:rFonts w:ascii="Arial" w:hAnsi="Arial"/>
                <w:sz w:val="15"/>
              </w:rPr>
              <w:t>-59,4</w:t>
            </w:r>
          </w:p>
        </w:tc>
        <w:tc>
          <w:tcPr>
            <w:tcW w:type="dxa" w:w="1247"/>
            <w:vAlign w:val="center"/>
            <w:tcMar>
              <w:top w:w="70" w:type="dxa"/>
              <w:start w:w="90" w:type="dxa"/>
              <w:bottom w:w="70" w:type="dxa"/>
              <w:end w:w="90" w:type="dxa"/>
            </w:tcMar>
          </w:tcPr>
          <w:p>
            <w:r>
              <w:rPr>
                <w:rFonts w:ascii="Arial" w:hAnsi="Arial"/>
                <w:sz w:val="15"/>
              </w:rPr>
              <w:t>-41,3</w:t>
            </w:r>
          </w:p>
        </w:tc>
        <w:tc>
          <w:tcPr>
            <w:tcW w:type="dxa" w:w="1134"/>
            <w:vAlign w:val="center"/>
            <w:tcMar>
              <w:top w:w="70" w:type="dxa"/>
              <w:start w:w="90" w:type="dxa"/>
              <w:bottom w:w="70" w:type="dxa"/>
              <w:end w:w="90" w:type="dxa"/>
            </w:tcMar>
          </w:tcPr>
          <w:p>
            <w:r>
              <w:rPr>
                <w:rFonts w:ascii="Arial" w:hAnsi="Arial"/>
                <w:sz w:val="15"/>
              </w:rPr>
              <w:t>18,1</w:t>
            </w:r>
          </w:p>
        </w:tc>
        <w:tc>
          <w:tcPr>
            <w:tcW w:type="dxa" w:w="1247"/>
            <w:vAlign w:val="center"/>
            <w:tcMar>
              <w:top w:w="70" w:type="dxa"/>
              <w:start w:w="90" w:type="dxa"/>
              <w:bottom w:w="70" w:type="dxa"/>
              <w:end w:w="90" w:type="dxa"/>
            </w:tcMar>
          </w:tcPr>
          <w:p>
            <w:r>
              <w:rPr>
                <w:rFonts w:ascii="Arial" w:hAnsi="Arial"/>
                <w:sz w:val="15"/>
              </w:rPr>
              <w:t>69,1</w:t>
            </w:r>
          </w:p>
        </w:tc>
        <w:tc>
          <w:tcPr>
            <w:tcW w:type="dxa" w:w="1247"/>
            <w:vAlign w:val="center"/>
            <w:tcMar>
              <w:top w:w="70" w:type="dxa"/>
              <w:start w:w="90" w:type="dxa"/>
              <w:bottom w:w="70" w:type="dxa"/>
              <w:end w:w="90" w:type="dxa"/>
            </w:tcMar>
          </w:tcPr>
          <w:p>
            <w:r>
              <w:rPr>
                <w:rFonts w:ascii="Arial" w:hAnsi="Arial"/>
                <w:sz w:val="15"/>
              </w:rPr>
              <w:t>55,4</w:t>
            </w:r>
          </w:p>
        </w:tc>
        <w:tc>
          <w:tcPr>
            <w:tcW w:type="dxa" w:w="1134"/>
            <w:vAlign w:val="center"/>
            <w:tcMar>
              <w:top w:w="70" w:type="dxa"/>
              <w:start w:w="90" w:type="dxa"/>
              <w:bottom w:w="70" w:type="dxa"/>
              <w:end w:w="90" w:type="dxa"/>
            </w:tcMar>
          </w:tcPr>
          <w:p>
            <w:r>
              <w:rPr>
                <w:rFonts w:ascii="Arial" w:hAnsi="Arial"/>
                <w:sz w:val="15"/>
              </w:rPr>
              <w:t>13,7</w:t>
            </w:r>
          </w:p>
        </w:tc>
      </w:tr>
      <w:tr>
        <w:tc>
          <w:tcPr>
            <w:tcW w:type="dxa" w:w="1304"/>
            <w:vAlign w:val="center"/>
            <w:shd w:fill="F7F9FB"/>
            <w:tcMar>
              <w:top w:w="70" w:type="dxa"/>
              <w:start w:w="90" w:type="dxa"/>
              <w:bottom w:w="70" w:type="dxa"/>
              <w:end w:w="90" w:type="dxa"/>
            </w:tcMar>
          </w:tcPr>
          <w:p>
            <w:r>
              <w:rPr>
                <w:rFonts w:ascii="Arial" w:hAnsi="Arial"/>
                <w:sz w:val="15"/>
              </w:rPr>
              <w:t>Médio</w:t>
            </w:r>
          </w:p>
        </w:tc>
        <w:tc>
          <w:tcPr>
            <w:tcW w:type="dxa" w:w="1247"/>
            <w:vAlign w:val="center"/>
            <w:shd w:fill="F7F9FB"/>
            <w:tcMar>
              <w:top w:w="70" w:type="dxa"/>
              <w:start w:w="90" w:type="dxa"/>
              <w:bottom w:w="70" w:type="dxa"/>
              <w:end w:w="90" w:type="dxa"/>
            </w:tcMar>
          </w:tcPr>
          <w:p>
            <w:r>
              <w:rPr>
                <w:rFonts w:ascii="Arial" w:hAnsi="Arial"/>
                <w:sz w:val="15"/>
              </w:rPr>
              <w:t>-64,4</w:t>
            </w:r>
          </w:p>
        </w:tc>
        <w:tc>
          <w:tcPr>
            <w:tcW w:type="dxa" w:w="1247"/>
            <w:vAlign w:val="center"/>
            <w:shd w:fill="F7F9FB"/>
            <w:tcMar>
              <w:top w:w="70" w:type="dxa"/>
              <w:start w:w="90" w:type="dxa"/>
              <w:bottom w:w="70" w:type="dxa"/>
              <w:end w:w="90" w:type="dxa"/>
            </w:tcMar>
          </w:tcPr>
          <w:p>
            <w:r>
              <w:rPr>
                <w:rFonts w:ascii="Arial" w:hAnsi="Arial"/>
                <w:sz w:val="15"/>
              </w:rPr>
              <w:t>-47,2</w:t>
            </w:r>
          </w:p>
        </w:tc>
        <w:tc>
          <w:tcPr>
            <w:tcW w:type="dxa" w:w="1134"/>
            <w:vAlign w:val="center"/>
            <w:shd w:fill="F7F9FB"/>
            <w:tcMar>
              <w:top w:w="70" w:type="dxa"/>
              <w:start w:w="90" w:type="dxa"/>
              <w:bottom w:w="70" w:type="dxa"/>
              <w:end w:w="90" w:type="dxa"/>
            </w:tcMar>
          </w:tcPr>
          <w:p>
            <w:r>
              <w:rPr>
                <w:rFonts w:ascii="Arial" w:hAnsi="Arial"/>
                <w:sz w:val="15"/>
              </w:rPr>
              <w:t>17,2</w:t>
            </w:r>
          </w:p>
        </w:tc>
        <w:tc>
          <w:tcPr>
            <w:tcW w:type="dxa" w:w="1247"/>
            <w:vAlign w:val="center"/>
            <w:shd w:fill="F7F9FB"/>
            <w:tcMar>
              <w:top w:w="70" w:type="dxa"/>
              <w:start w:w="90" w:type="dxa"/>
              <w:bottom w:w="70" w:type="dxa"/>
              <w:end w:w="90" w:type="dxa"/>
            </w:tcMar>
          </w:tcPr>
          <w:p>
            <w:r>
              <w:rPr>
                <w:rFonts w:ascii="Arial" w:hAnsi="Arial"/>
                <w:sz w:val="15"/>
              </w:rPr>
              <w:t>72,8</w:t>
            </w:r>
          </w:p>
        </w:tc>
        <w:tc>
          <w:tcPr>
            <w:tcW w:type="dxa" w:w="1247"/>
            <w:vAlign w:val="center"/>
            <w:shd w:fill="F7F9FB"/>
            <w:tcMar>
              <w:top w:w="70" w:type="dxa"/>
              <w:start w:w="90" w:type="dxa"/>
              <w:bottom w:w="70" w:type="dxa"/>
              <w:end w:w="90" w:type="dxa"/>
            </w:tcMar>
          </w:tcPr>
          <w:p>
            <w:r>
              <w:rPr>
                <w:rFonts w:ascii="Arial" w:hAnsi="Arial"/>
                <w:sz w:val="15"/>
              </w:rPr>
              <w:t>60,4</w:t>
            </w:r>
          </w:p>
        </w:tc>
        <w:tc>
          <w:tcPr>
            <w:tcW w:type="dxa" w:w="1134"/>
            <w:vAlign w:val="center"/>
            <w:shd w:fill="F7F9FB"/>
            <w:tcMar>
              <w:top w:w="70" w:type="dxa"/>
              <w:start w:w="90" w:type="dxa"/>
              <w:bottom w:w="70" w:type="dxa"/>
              <w:end w:w="90" w:type="dxa"/>
            </w:tcMar>
          </w:tcPr>
          <w:p>
            <w:r>
              <w:rPr>
                <w:rFonts w:ascii="Arial" w:hAnsi="Arial"/>
                <w:sz w:val="15"/>
              </w:rPr>
              <w:t>12,4</w:t>
            </w:r>
          </w:p>
        </w:tc>
      </w:tr>
      <w:tr>
        <w:tc>
          <w:tcPr>
            <w:tcW w:type="dxa" w:w="1304"/>
            <w:vAlign w:val="center"/>
            <w:tcMar>
              <w:top w:w="70" w:type="dxa"/>
              <w:start w:w="90" w:type="dxa"/>
              <w:bottom w:w="70" w:type="dxa"/>
              <w:end w:w="90" w:type="dxa"/>
            </w:tcMar>
          </w:tcPr>
          <w:p>
            <w:r>
              <w:rPr>
                <w:rFonts w:ascii="Arial" w:hAnsi="Arial"/>
                <w:sz w:val="15"/>
              </w:rPr>
              <w:t>Ponta</w:t>
            </w:r>
          </w:p>
        </w:tc>
        <w:tc>
          <w:tcPr>
            <w:tcW w:type="dxa" w:w="1247"/>
            <w:vAlign w:val="center"/>
            <w:tcMar>
              <w:top w:w="70" w:type="dxa"/>
              <w:start w:w="90" w:type="dxa"/>
              <w:bottom w:w="70" w:type="dxa"/>
              <w:end w:w="90" w:type="dxa"/>
            </w:tcMar>
          </w:tcPr>
          <w:p>
            <w:r>
              <w:rPr>
                <w:rFonts w:ascii="Arial" w:hAnsi="Arial"/>
                <w:sz w:val="15"/>
              </w:rPr>
              <w:t>-67,5</w:t>
            </w:r>
          </w:p>
        </w:tc>
        <w:tc>
          <w:tcPr>
            <w:tcW w:type="dxa" w:w="1247"/>
            <w:vAlign w:val="center"/>
            <w:tcMar>
              <w:top w:w="70" w:type="dxa"/>
              <w:start w:w="90" w:type="dxa"/>
              <w:bottom w:w="70" w:type="dxa"/>
              <w:end w:w="90" w:type="dxa"/>
            </w:tcMar>
          </w:tcPr>
          <w:p>
            <w:r>
              <w:rPr>
                <w:rFonts w:ascii="Arial" w:hAnsi="Arial"/>
                <w:sz w:val="15"/>
              </w:rPr>
              <w:t>-51,4</w:t>
            </w:r>
          </w:p>
        </w:tc>
        <w:tc>
          <w:tcPr>
            <w:tcW w:type="dxa" w:w="1134"/>
            <w:vAlign w:val="center"/>
            <w:tcMar>
              <w:top w:w="70" w:type="dxa"/>
              <w:start w:w="90" w:type="dxa"/>
              <w:bottom w:w="70" w:type="dxa"/>
              <w:end w:w="90" w:type="dxa"/>
            </w:tcMar>
          </w:tcPr>
          <w:p>
            <w:r>
              <w:rPr>
                <w:rFonts w:ascii="Arial" w:hAnsi="Arial"/>
                <w:sz w:val="15"/>
              </w:rPr>
              <w:t>16,1</w:t>
            </w:r>
          </w:p>
        </w:tc>
        <w:tc>
          <w:tcPr>
            <w:tcW w:type="dxa" w:w="1247"/>
            <w:vAlign w:val="center"/>
            <w:tcMar>
              <w:top w:w="70" w:type="dxa"/>
              <w:start w:w="90" w:type="dxa"/>
              <w:bottom w:w="70" w:type="dxa"/>
              <w:end w:w="90" w:type="dxa"/>
            </w:tcMar>
          </w:tcPr>
          <w:p>
            <w:r>
              <w:rPr>
                <w:rFonts w:ascii="Arial" w:hAnsi="Arial"/>
                <w:sz w:val="15"/>
              </w:rPr>
              <w:t>75,0</w:t>
            </w:r>
          </w:p>
        </w:tc>
        <w:tc>
          <w:tcPr>
            <w:tcW w:type="dxa" w:w="1247"/>
            <w:vAlign w:val="center"/>
            <w:tcMar>
              <w:top w:w="70" w:type="dxa"/>
              <w:start w:w="90" w:type="dxa"/>
              <w:bottom w:w="70" w:type="dxa"/>
              <w:end w:w="90" w:type="dxa"/>
            </w:tcMar>
          </w:tcPr>
          <w:p>
            <w:r>
              <w:rPr>
                <w:rFonts w:ascii="Arial" w:hAnsi="Arial"/>
                <w:sz w:val="15"/>
              </w:rPr>
              <w:t>63,5</w:t>
            </w:r>
          </w:p>
        </w:tc>
        <w:tc>
          <w:tcPr>
            <w:tcW w:type="dxa" w:w="1134"/>
            <w:vAlign w:val="center"/>
            <w:tcMar>
              <w:top w:w="70" w:type="dxa"/>
              <w:start w:w="90" w:type="dxa"/>
              <w:bottom w:w="70" w:type="dxa"/>
              <w:end w:w="90" w:type="dxa"/>
            </w:tcMar>
          </w:tcPr>
          <w:p>
            <w:r>
              <w:rPr>
                <w:rFonts w:ascii="Arial" w:hAnsi="Arial"/>
                <w:sz w:val="15"/>
              </w:rPr>
              <w:t>11,5</w:t>
            </w:r>
          </w:p>
        </w:tc>
      </w:tr>
    </w:tbl>
    <w:p/>
    <w:p>
      <w:pPr>
        <w:keepNext/>
        <w:jc w:val="center"/>
      </w:pPr>
      <w:r>
        <w:drawing>
          <wp:inline xmlns:a="http://schemas.openxmlformats.org/drawingml/2006/main" xmlns:pic="http://schemas.openxmlformats.org/drawingml/2006/picture">
            <wp:extent cx="6126480" cy="3675888"/>
            <wp:docPr id="7" name="Picture 7"/>
            <wp:cNvGraphicFramePr>
              <a:graphicFrameLocks noChangeAspect="1"/>
            </wp:cNvGraphicFramePr>
            <a:graphic>
              <a:graphicData uri="http://schemas.openxmlformats.org/drawingml/2006/picture">
                <pic:pic>
                  <pic:nvPicPr>
                    <pic:cNvPr id="0" name="fig05_angulos_metalicos.png"/>
                    <pic:cNvPicPr/>
                  </pic:nvPicPr>
                  <pic:blipFill>
                    <a:blip r:embed="rId33"/>
                    <a:stretch>
                      <a:fillRect/>
                    </a:stretch>
                  </pic:blipFill>
                  <pic:spPr>
                    <a:xfrm>
                      <a:off x="0" y="0"/>
                      <a:ext cx="6126480" cy="3675888"/>
                    </a:xfrm>
                    <a:prstGeom prst="rect"/>
                  </pic:spPr>
                </pic:pic>
              </a:graphicData>
            </a:graphic>
          </wp:inline>
        </w:drawing>
      </w:r>
    </w:p>
    <w:p>
      <w:pPr>
        <w:pStyle w:val="Caption"/>
        <w:keepNext w:val="0"/>
        <w:spacing w:after="100"/>
        <w:jc w:val="center"/>
      </w:pPr>
      <w:r>
        <w:rPr>
          <w:rFonts w:ascii="Arial" w:hAnsi="Arial"/>
          <w:i/>
          <w:sz w:val="16"/>
        </w:rPr>
        <w:t>Figura 6 — Leis radiais preliminares dos ângulos metálicos.</w:t>
      </w:r>
    </w:p>
    <w:p>
      <w:pPr>
        <w:spacing w:after="80" w:line="259" w:lineRule="auto"/>
      </w:pPr>
      <w:r>
        <w:rPr>
          <w:rFonts w:ascii="Arial" w:hAnsi="Arial"/>
          <w:sz w:val="18"/>
        </w:rPr>
        <w:t>A torção tridimensional deve ser produzida por seções em cubo, meio e ponta, interpoladas por função suave. Não existe mais um único “ângulo helicoidal de 62°”. Cada bordo possui uma lei radial própria.</w:t>
      </w:r>
    </w:p>
    <w:p>
      <w:pPr>
        <w:pStyle w:val="Heading1"/>
        <w:keepNext/>
      </w:pPr>
      <w:r>
        <w:rPr>
          <w:rFonts w:ascii="Arial" w:hAnsi="Arial"/>
        </w:rPr>
        <w:t>9. Perfil, espessura, curvatura e bordos</w:t>
      </w:r>
    </w:p>
    <w:p>
      <w:pPr>
        <w:spacing w:after="80" w:line="259" w:lineRule="auto"/>
      </w:pPr>
      <w:r>
        <w:rPr>
          <w:rFonts w:ascii="Arial" w:hAnsi="Arial"/>
          <w:sz w:val="18"/>
        </w:rPr>
        <w:t>A família NACA 65 de compressor é adotada apenas como referência de cascata e ponto de partida para seleção de cambra e incidência. A designação “NACA 65 com 10%” não deve ser usada como geometria final sem a geração das ordenadas canônicas ou de uma seção paramétrica equivalente.</w:t>
      </w:r>
    </w:p>
    <w:p>
      <w:pPr>
        <w:spacing w:after="80" w:line="259" w:lineRule="auto"/>
      </w:pPr>
      <w:r>
        <w:rPr>
          <w:rFonts w:ascii="Arial" w:hAnsi="Arial"/>
          <w:sz w:val="18"/>
        </w:rPr>
        <w:t>Para o primeiro CAD analisável, recomenda-se uma seção paramétrica com linha média cúbica, tangentes iguais aos ângulos metálicos e distribuição de espessura de 10% da corda. Essa seção deverá receber um identificador próprio, evitando atribuição indevida a uma seção NACA específica.</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1701"/>
            <w:shd w:fill="17365D"/>
            <w:vAlign w:val="center"/>
          </w:tcPr>
          <w:p>
            <w:pPr>
              <w:jc w:val="center"/>
            </w:pPr>
            <w:r>
              <w:rPr>
                <w:rFonts w:ascii="Arial" w:hAnsi="Arial"/>
                <w:b/>
                <w:color w:val="FFFFFF"/>
                <w:sz w:val="16"/>
              </w:rPr>
              <w:t>Estação</w:t>
            </w:r>
          </w:p>
        </w:tc>
        <w:tc>
          <w:tcPr>
            <w:tcW w:type="dxa" w:w="1701"/>
            <w:shd w:fill="17365D"/>
            <w:vAlign w:val="center"/>
          </w:tcPr>
          <w:p>
            <w:pPr>
              <w:jc w:val="center"/>
            </w:pPr>
            <w:r>
              <w:rPr>
                <w:rFonts w:ascii="Arial" w:hAnsi="Arial"/>
                <w:b/>
                <w:color w:val="FFFFFF"/>
                <w:sz w:val="16"/>
              </w:rPr>
              <w:t>Corda (mm)</w:t>
            </w:r>
          </w:p>
        </w:tc>
        <w:tc>
          <w:tcPr>
            <w:tcW w:type="dxa" w:w="1701"/>
            <w:shd w:fill="17365D"/>
            <w:vAlign w:val="center"/>
          </w:tcPr>
          <w:p>
            <w:pPr>
              <w:jc w:val="center"/>
            </w:pPr>
            <w:r>
              <w:rPr>
                <w:rFonts w:ascii="Arial" w:hAnsi="Arial"/>
                <w:b/>
                <w:color w:val="FFFFFF"/>
                <w:sz w:val="16"/>
              </w:rPr>
              <w:t>t máximo (mm)</w:t>
            </w:r>
          </w:p>
        </w:tc>
        <w:tc>
          <w:tcPr>
            <w:tcW w:type="dxa" w:w="1984"/>
            <w:shd w:fill="17365D"/>
            <w:vAlign w:val="center"/>
          </w:tcPr>
          <w:p>
            <w:pPr>
              <w:jc w:val="center"/>
            </w:pPr>
            <w:r>
              <w:rPr>
                <w:rFonts w:ascii="Arial" w:hAnsi="Arial"/>
                <w:b/>
                <w:color w:val="FFFFFF"/>
                <w:sz w:val="16"/>
              </w:rPr>
              <w:t>Raio LE (mm)</w:t>
            </w:r>
          </w:p>
        </w:tc>
        <w:tc>
          <w:tcPr>
            <w:tcW w:type="dxa" w:w="1984"/>
            <w:shd w:fill="17365D"/>
            <w:vAlign w:val="center"/>
          </w:tcPr>
          <w:p>
            <w:pPr>
              <w:jc w:val="center"/>
            </w:pPr>
            <w:r>
              <w:rPr>
                <w:rFonts w:ascii="Arial" w:hAnsi="Arial"/>
                <w:b/>
                <w:color w:val="FFFFFF"/>
                <w:sz w:val="16"/>
              </w:rPr>
              <w:t>Espessura TE (mm)</w:t>
            </w:r>
          </w:p>
        </w:tc>
      </w:tr>
      <w:tr>
        <w:tc>
          <w:tcPr>
            <w:tcW w:type="dxa" w:w="1701"/>
            <w:vAlign w:val="center"/>
            <w:tcMar>
              <w:top w:w="70" w:type="dxa"/>
              <w:start w:w="90" w:type="dxa"/>
              <w:bottom w:w="70" w:type="dxa"/>
              <w:end w:w="90" w:type="dxa"/>
            </w:tcMar>
          </w:tcPr>
          <w:p>
            <w:r>
              <w:rPr>
                <w:rFonts w:ascii="Arial" w:hAnsi="Arial"/>
                <w:sz w:val="16"/>
              </w:rPr>
              <w:t>Cubo</w:t>
            </w:r>
          </w:p>
        </w:tc>
        <w:tc>
          <w:tcPr>
            <w:tcW w:type="dxa" w:w="1701"/>
            <w:vAlign w:val="center"/>
            <w:tcMar>
              <w:top w:w="70" w:type="dxa"/>
              <w:start w:w="90" w:type="dxa"/>
              <w:bottom w:w="70" w:type="dxa"/>
              <w:end w:w="90" w:type="dxa"/>
            </w:tcMar>
          </w:tcPr>
          <w:p>
            <w:r>
              <w:rPr>
                <w:rFonts w:ascii="Arial" w:hAnsi="Arial"/>
                <w:sz w:val="16"/>
              </w:rPr>
              <w:t>80,0</w:t>
            </w:r>
          </w:p>
        </w:tc>
        <w:tc>
          <w:tcPr>
            <w:tcW w:type="dxa" w:w="1701"/>
            <w:vAlign w:val="center"/>
            <w:tcMar>
              <w:top w:w="70" w:type="dxa"/>
              <w:start w:w="90" w:type="dxa"/>
              <w:bottom w:w="70" w:type="dxa"/>
              <w:end w:w="90" w:type="dxa"/>
            </w:tcMar>
          </w:tcPr>
          <w:p>
            <w:r>
              <w:rPr>
                <w:rFonts w:ascii="Arial" w:hAnsi="Arial"/>
                <w:sz w:val="16"/>
              </w:rPr>
              <w:t>8,0</w:t>
            </w:r>
          </w:p>
        </w:tc>
        <w:tc>
          <w:tcPr>
            <w:tcW w:type="dxa" w:w="1984"/>
            <w:vAlign w:val="center"/>
            <w:tcMar>
              <w:top w:w="70" w:type="dxa"/>
              <w:start w:w="90" w:type="dxa"/>
              <w:bottom w:w="70" w:type="dxa"/>
              <w:end w:w="90" w:type="dxa"/>
            </w:tcMar>
          </w:tcPr>
          <w:p>
            <w:r>
              <w:rPr>
                <w:rFonts w:ascii="Arial" w:hAnsi="Arial"/>
                <w:sz w:val="16"/>
              </w:rPr>
              <w:t>1,2–1,6</w:t>
            </w:r>
          </w:p>
        </w:tc>
        <w:tc>
          <w:tcPr>
            <w:tcW w:type="dxa" w:w="1984"/>
            <w:vAlign w:val="center"/>
            <w:tcMar>
              <w:top w:w="70" w:type="dxa"/>
              <w:start w:w="90" w:type="dxa"/>
              <w:bottom w:w="70" w:type="dxa"/>
              <w:end w:w="90" w:type="dxa"/>
            </w:tcMar>
          </w:tcPr>
          <w:p>
            <w:r>
              <w:rPr>
                <w:rFonts w:ascii="Arial" w:hAnsi="Arial"/>
                <w:sz w:val="16"/>
              </w:rPr>
              <w:t>0,8–1,2</w:t>
            </w:r>
          </w:p>
        </w:tc>
      </w:tr>
      <w:tr>
        <w:tc>
          <w:tcPr>
            <w:tcW w:type="dxa" w:w="1701"/>
            <w:vAlign w:val="center"/>
            <w:shd w:fill="F7F9FB"/>
            <w:tcMar>
              <w:top w:w="70" w:type="dxa"/>
              <w:start w:w="90" w:type="dxa"/>
              <w:bottom w:w="70" w:type="dxa"/>
              <w:end w:w="90" w:type="dxa"/>
            </w:tcMar>
          </w:tcPr>
          <w:p>
            <w:r>
              <w:rPr>
                <w:rFonts w:ascii="Arial" w:hAnsi="Arial"/>
                <w:sz w:val="16"/>
              </w:rPr>
              <w:t>Médio</w:t>
            </w:r>
          </w:p>
        </w:tc>
        <w:tc>
          <w:tcPr>
            <w:tcW w:type="dxa" w:w="1701"/>
            <w:vAlign w:val="center"/>
            <w:shd w:fill="F7F9FB"/>
            <w:tcMar>
              <w:top w:w="70" w:type="dxa"/>
              <w:start w:w="90" w:type="dxa"/>
              <w:bottom w:w="70" w:type="dxa"/>
              <w:end w:w="90" w:type="dxa"/>
            </w:tcMar>
          </w:tcPr>
          <w:p>
            <w:r>
              <w:rPr>
                <w:rFonts w:ascii="Arial" w:hAnsi="Arial"/>
                <w:sz w:val="16"/>
              </w:rPr>
              <w:t>90,0</w:t>
            </w:r>
          </w:p>
        </w:tc>
        <w:tc>
          <w:tcPr>
            <w:tcW w:type="dxa" w:w="1701"/>
            <w:vAlign w:val="center"/>
            <w:shd w:fill="F7F9FB"/>
            <w:tcMar>
              <w:top w:w="70" w:type="dxa"/>
              <w:start w:w="90" w:type="dxa"/>
              <w:bottom w:w="70" w:type="dxa"/>
              <w:end w:w="90" w:type="dxa"/>
            </w:tcMar>
          </w:tcPr>
          <w:p>
            <w:r>
              <w:rPr>
                <w:rFonts w:ascii="Arial" w:hAnsi="Arial"/>
                <w:sz w:val="16"/>
              </w:rPr>
              <w:t>9,0</w:t>
            </w:r>
          </w:p>
        </w:tc>
        <w:tc>
          <w:tcPr>
            <w:tcW w:type="dxa" w:w="1984"/>
            <w:vAlign w:val="center"/>
            <w:shd w:fill="F7F9FB"/>
            <w:tcMar>
              <w:top w:w="70" w:type="dxa"/>
              <w:start w:w="90" w:type="dxa"/>
              <w:bottom w:w="70" w:type="dxa"/>
              <w:end w:w="90" w:type="dxa"/>
            </w:tcMar>
          </w:tcPr>
          <w:p>
            <w:r>
              <w:rPr>
                <w:rFonts w:ascii="Arial" w:hAnsi="Arial"/>
                <w:sz w:val="16"/>
              </w:rPr>
              <w:t>1,3–1,8</w:t>
            </w:r>
          </w:p>
        </w:tc>
        <w:tc>
          <w:tcPr>
            <w:tcW w:type="dxa" w:w="1984"/>
            <w:vAlign w:val="center"/>
            <w:shd w:fill="F7F9FB"/>
            <w:tcMar>
              <w:top w:w="70" w:type="dxa"/>
              <w:start w:w="90" w:type="dxa"/>
              <w:bottom w:w="70" w:type="dxa"/>
              <w:end w:w="90" w:type="dxa"/>
            </w:tcMar>
          </w:tcPr>
          <w:p>
            <w:r>
              <w:rPr>
                <w:rFonts w:ascii="Arial" w:hAnsi="Arial"/>
                <w:sz w:val="16"/>
              </w:rPr>
              <w:t>0,8–1,2</w:t>
            </w:r>
          </w:p>
        </w:tc>
      </w:tr>
      <w:tr>
        <w:tc>
          <w:tcPr>
            <w:tcW w:type="dxa" w:w="1701"/>
            <w:vAlign w:val="center"/>
            <w:tcMar>
              <w:top w:w="70" w:type="dxa"/>
              <w:start w:w="90" w:type="dxa"/>
              <w:bottom w:w="70" w:type="dxa"/>
              <w:end w:w="90" w:type="dxa"/>
            </w:tcMar>
          </w:tcPr>
          <w:p>
            <w:r>
              <w:rPr>
                <w:rFonts w:ascii="Arial" w:hAnsi="Arial"/>
                <w:sz w:val="16"/>
              </w:rPr>
              <w:t>Ponta</w:t>
            </w:r>
          </w:p>
        </w:tc>
        <w:tc>
          <w:tcPr>
            <w:tcW w:type="dxa" w:w="1701"/>
            <w:vAlign w:val="center"/>
            <w:tcMar>
              <w:top w:w="70" w:type="dxa"/>
              <w:start w:w="90" w:type="dxa"/>
              <w:bottom w:w="70" w:type="dxa"/>
              <w:end w:w="90" w:type="dxa"/>
            </w:tcMar>
          </w:tcPr>
          <w:p>
            <w:r>
              <w:rPr>
                <w:rFonts w:ascii="Arial" w:hAnsi="Arial"/>
                <w:sz w:val="16"/>
              </w:rPr>
              <w:t>100,0</w:t>
            </w:r>
          </w:p>
        </w:tc>
        <w:tc>
          <w:tcPr>
            <w:tcW w:type="dxa" w:w="1701"/>
            <w:vAlign w:val="center"/>
            <w:tcMar>
              <w:top w:w="70" w:type="dxa"/>
              <w:start w:w="90" w:type="dxa"/>
              <w:bottom w:w="70" w:type="dxa"/>
              <w:end w:w="90" w:type="dxa"/>
            </w:tcMar>
          </w:tcPr>
          <w:p>
            <w:r>
              <w:rPr>
                <w:rFonts w:ascii="Arial" w:hAnsi="Arial"/>
                <w:sz w:val="16"/>
              </w:rPr>
              <w:t>10,0</w:t>
            </w:r>
          </w:p>
        </w:tc>
        <w:tc>
          <w:tcPr>
            <w:tcW w:type="dxa" w:w="1984"/>
            <w:vAlign w:val="center"/>
            <w:tcMar>
              <w:top w:w="70" w:type="dxa"/>
              <w:start w:w="90" w:type="dxa"/>
              <w:bottom w:w="70" w:type="dxa"/>
              <w:end w:w="90" w:type="dxa"/>
            </w:tcMar>
          </w:tcPr>
          <w:p>
            <w:r>
              <w:rPr>
                <w:rFonts w:ascii="Arial" w:hAnsi="Arial"/>
                <w:sz w:val="16"/>
              </w:rPr>
              <w:t>1,5–2,0</w:t>
            </w:r>
          </w:p>
        </w:tc>
        <w:tc>
          <w:tcPr>
            <w:tcW w:type="dxa" w:w="1984"/>
            <w:vAlign w:val="center"/>
            <w:tcMar>
              <w:top w:w="70" w:type="dxa"/>
              <w:start w:w="90" w:type="dxa"/>
              <w:bottom w:w="70" w:type="dxa"/>
              <w:end w:w="90" w:type="dxa"/>
            </w:tcMar>
          </w:tcPr>
          <w:p>
            <w:r>
              <w:rPr>
                <w:rFonts w:ascii="Arial" w:hAnsi="Arial"/>
                <w:sz w:val="16"/>
              </w:rPr>
              <w:t>0,8–1,2</w:t>
            </w:r>
          </w:p>
        </w:tc>
      </w:tr>
    </w:tbl>
    <w:p/>
    <w:p>
      <w:pPr>
        <w:pStyle w:val="ListBullet"/>
        <w:spacing w:after="40"/>
      </w:pPr>
      <w:r>
        <w:rPr>
          <w:rFonts w:ascii="Arial" w:hAnsi="Arial"/>
          <w:sz w:val="18"/>
        </w:rPr>
        <w:t>Raiz com filete inicial de 8 a 12 mm, sujeito à FEA.</w:t>
      </w:r>
    </w:p>
    <w:p>
      <w:pPr>
        <w:pStyle w:val="ListBullet"/>
        <w:spacing w:after="40"/>
      </w:pPr>
      <w:r>
        <w:rPr>
          <w:rFonts w:ascii="Arial" w:hAnsi="Arial"/>
          <w:sz w:val="18"/>
        </w:rPr>
        <w:t>Bordo de ataque arredondado, sem aresta de usinagem.</w:t>
      </w:r>
    </w:p>
    <w:p>
      <w:pPr>
        <w:pStyle w:val="ListBullet"/>
        <w:spacing w:after="40"/>
      </w:pPr>
      <w:r>
        <w:rPr>
          <w:rFonts w:ascii="Arial" w:hAnsi="Arial"/>
          <w:sz w:val="18"/>
        </w:rPr>
        <w:t>Bordo de fuga truncado e inspecionável.</w:t>
      </w:r>
    </w:p>
    <w:p>
      <w:pPr>
        <w:pStyle w:val="ListBullet"/>
        <w:spacing w:after="40"/>
      </w:pPr>
      <w:r>
        <w:rPr>
          <w:rFonts w:ascii="Arial" w:hAnsi="Arial"/>
          <w:sz w:val="18"/>
        </w:rPr>
        <w:t>Empilhamento preferencial próximo ao quarto de corda ou centroide estrutural, a ser comparado em FEA.</w:t>
      </w:r>
    </w:p>
    <w:p>
      <w:pPr>
        <w:pStyle w:val="ListBullet"/>
        <w:spacing w:after="40"/>
      </w:pPr>
      <w:r>
        <w:rPr>
          <w:rFonts w:ascii="Arial" w:hAnsi="Arial"/>
          <w:sz w:val="18"/>
        </w:rPr>
        <w:t>Transição contínua de curvatura entre estações, sem quinas na superfície loft.</w:t>
      </w:r>
    </w:p>
    <w:p>
      <w:pPr>
        <w:pStyle w:val="Heading1"/>
        <w:keepNext/>
      </w:pPr>
      <w:r>
        <w:rPr>
          <w:rFonts w:ascii="Arial" w:hAnsi="Arial"/>
        </w:rPr>
        <w:t>10. Incidência, desvio e critérios aerodinâmicos</w:t>
      </w:r>
    </w:p>
    <w:p>
      <w:pPr>
        <w:pStyle w:val="Equation"/>
        <w:spacing w:before="80" w:after="100"/>
        <w:jc w:val="center"/>
      </w:pPr>
      <w:r>
        <w:rPr>
          <w:rFonts w:ascii="FreeSerif" w:hAnsi="FreeSerif"/>
          <w:sz w:val="22"/>
        </w:rPr>
        <w:t>i = βfluxo,entrada − βmetal,entrada</w:t>
      </w:r>
    </w:p>
    <w:p>
      <w:pPr>
        <w:pStyle w:val="Equation"/>
        <w:spacing w:before="80" w:after="100"/>
        <w:jc w:val="center"/>
      </w:pPr>
      <w:r>
        <w:rPr>
          <w:rFonts w:ascii="FreeSerif" w:hAnsi="FreeSerif"/>
          <w:sz w:val="22"/>
        </w:rPr>
        <w:t>δ = βfluxo,saída − βmetal,saída</w:t>
      </w:r>
    </w:p>
    <w:p>
      <w:pPr>
        <w:spacing w:after="80" w:line="259" w:lineRule="auto"/>
      </w:pPr>
      <w:r>
        <w:rPr>
          <w:rFonts w:ascii="Arial" w:hAnsi="Arial"/>
          <w:sz w:val="18"/>
        </w:rPr>
        <w:t>A campanha CFD deve varrer incidência entre −6° e +6° e desvio efetivo entre 2° e 8°. O ponto nominal de i = 0° e |δ| = 4° é utilizado apenas para construir a primeira geometria. As correlações de cascata NACA 65 podem orientar a seleção, mas a baixa faixa de Reynolds e a dupla rotação exigem validação específica.</w:t>
      </w:r>
    </w:p>
    <w:p>
      <w:pPr>
        <w:spacing w:after="80" w:line="259" w:lineRule="auto"/>
      </w:pPr>
      <w:r>
        <w:rPr>
          <w:rFonts w:ascii="Arial" w:hAnsi="Arial"/>
          <w:sz w:val="18"/>
        </w:rPr>
        <w:t>Os critérios de projeto aerodinâmico deverão incluir: fator de difusão, razão de velocidades relativas, perda de pressão total, coeficiente de desvio, carregamento superficial, margem de separação e sensibilidade à folga. Nenhum desses critérios foi ainda fechado tridimensionalmente.</w:t>
      </w:r>
    </w:p>
    <w:p>
      <w:pPr>
        <w:pStyle w:val="Heading1"/>
        <w:keepNext/>
      </w:pPr>
      <w:r>
        <w:rPr>
          <w:rFonts w:ascii="Arial" w:hAnsi="Arial"/>
        </w:rPr>
        <w:t>11. Folgas, Reynolds e compressibilidade</w:t>
      </w:r>
    </w:p>
    <w:p>
      <w:pPr>
        <w:pStyle w:val="Equation"/>
        <w:spacing w:before="80" w:after="100"/>
        <w:jc w:val="center"/>
      </w:pPr>
      <w:r>
        <w:rPr>
          <w:rFonts w:ascii="FreeSerif" w:hAnsi="FreeSerif"/>
          <w:sz w:val="22"/>
        </w:rPr>
        <w:t>g/h = 0,50/60 = 0,833%</w:t>
      </w:r>
    </w:p>
    <w:p>
      <w:pPr>
        <w:spacing w:after="80" w:line="259" w:lineRule="auto"/>
      </w:pPr>
      <w:r>
        <w:rPr>
          <w:rFonts w:ascii="Arial" w:hAnsi="Arial"/>
          <w:sz w:val="18"/>
        </w:rPr>
        <w:t>A folga de 0,50 mm satisfaz a meta geométrica inferior a 1% do span, mas sua viabilidade depende da cadeia de tolerâncias, do batimento, da deformação centrífuga, da flexão das pás e da expansão térmica. O valor final não deve ser congelado sem FEA e análise de montagem.</w:t>
      </w:r>
    </w:p>
    <w:p>
      <w:pPr>
        <w:keepNext/>
        <w:jc w:val="center"/>
      </w:pPr>
      <w:r>
        <w:drawing>
          <wp:inline xmlns:a="http://schemas.openxmlformats.org/drawingml/2006/main" xmlns:pic="http://schemas.openxmlformats.org/drawingml/2006/picture">
            <wp:extent cx="6126480" cy="3518897"/>
            <wp:docPr id="8" name="Picture 8"/>
            <wp:cNvGraphicFramePr>
              <a:graphicFrameLocks noChangeAspect="1"/>
            </wp:cNvGraphicFramePr>
            <a:graphic>
              <a:graphicData uri="http://schemas.openxmlformats.org/drawingml/2006/picture">
                <pic:pic>
                  <pic:nvPicPr>
                    <pic:cNvPr id="0" name="fig06_re_mach.png"/>
                    <pic:cNvPicPr/>
                  </pic:nvPicPr>
                  <pic:blipFill>
                    <a:blip r:embed="rId34"/>
                    <a:stretch>
                      <a:fillRect/>
                    </a:stretch>
                  </pic:blipFill>
                  <pic:spPr>
                    <a:xfrm>
                      <a:off x="0" y="0"/>
                      <a:ext cx="6126480" cy="3518897"/>
                    </a:xfrm>
                    <a:prstGeom prst="rect"/>
                  </pic:spPr>
                </pic:pic>
              </a:graphicData>
            </a:graphic>
          </wp:inline>
        </w:drawing>
      </w:r>
    </w:p>
    <w:p>
      <w:pPr>
        <w:pStyle w:val="Caption"/>
        <w:keepNext w:val="0"/>
        <w:spacing w:after="100"/>
        <w:jc w:val="center"/>
      </w:pPr>
      <w:r>
        <w:rPr>
          <w:rFonts w:ascii="Arial" w:hAnsi="Arial"/>
          <w:i/>
          <w:sz w:val="16"/>
        </w:rPr>
        <w:t>Figura 7 — Reynolds e Mach relativo no envelope paramétrico.</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984"/>
            <w:shd w:fill="17365D"/>
            <w:vAlign w:val="center"/>
          </w:tcPr>
          <w:p>
            <w:pPr>
              <w:jc w:val="center"/>
            </w:pPr>
            <w:r>
              <w:rPr>
                <w:rFonts w:ascii="Arial" w:hAnsi="Arial"/>
                <w:b/>
                <w:color w:val="FFFFFF"/>
                <w:sz w:val="16"/>
              </w:rPr>
              <w:t>Estação</w:t>
            </w:r>
          </w:p>
        </w:tc>
        <w:tc>
          <w:tcPr>
            <w:tcW w:type="dxa" w:w="2268"/>
            <w:shd w:fill="17365D"/>
            <w:vAlign w:val="center"/>
          </w:tcPr>
          <w:p>
            <w:pPr>
              <w:jc w:val="center"/>
            </w:pPr>
            <w:r>
              <w:rPr>
                <w:rFonts w:ascii="Arial" w:hAnsi="Arial"/>
                <w:b/>
                <w:color w:val="FFFFFF"/>
                <w:sz w:val="16"/>
              </w:rPr>
              <w:t>W máximo a 600 rpm (m/s)</w:t>
            </w:r>
          </w:p>
        </w:tc>
        <w:tc>
          <w:tcPr>
            <w:tcW w:type="dxa" w:w="1984"/>
            <w:shd w:fill="17365D"/>
            <w:vAlign w:val="center"/>
          </w:tcPr>
          <w:p>
            <w:pPr>
              <w:jc w:val="center"/>
            </w:pPr>
            <w:r>
              <w:rPr>
                <w:rFonts w:ascii="Arial" w:hAnsi="Arial"/>
                <w:b/>
                <w:color w:val="FFFFFF"/>
                <w:sz w:val="16"/>
              </w:rPr>
              <w:t>Re da corda</w:t>
            </w:r>
          </w:p>
        </w:tc>
        <w:tc>
          <w:tcPr>
            <w:tcW w:type="dxa" w:w="1984"/>
            <w:shd w:fill="17365D"/>
            <w:vAlign w:val="center"/>
          </w:tcPr>
          <w:p>
            <w:pPr>
              <w:jc w:val="center"/>
            </w:pPr>
            <w:r>
              <w:rPr>
                <w:rFonts w:ascii="Arial" w:hAnsi="Arial"/>
                <w:b/>
                <w:color w:val="FFFFFF"/>
                <w:sz w:val="16"/>
              </w:rPr>
              <w:t>Mach relativo</w:t>
            </w:r>
          </w:p>
        </w:tc>
      </w:tr>
      <w:tr>
        <w:tc>
          <w:tcPr>
            <w:tcW w:type="dxa" w:w="1984"/>
            <w:vAlign w:val="center"/>
            <w:tcMar>
              <w:top w:w="70" w:type="dxa"/>
              <w:start w:w="90" w:type="dxa"/>
              <w:bottom w:w="70" w:type="dxa"/>
              <w:end w:w="90" w:type="dxa"/>
            </w:tcMar>
          </w:tcPr>
          <w:p>
            <w:r>
              <w:rPr>
                <w:rFonts w:ascii="Arial" w:hAnsi="Arial"/>
                <w:sz w:val="16"/>
              </w:rPr>
              <w:t>Cubo</w:t>
            </w:r>
          </w:p>
        </w:tc>
        <w:tc>
          <w:tcPr>
            <w:tcW w:type="dxa" w:w="2268"/>
            <w:vAlign w:val="center"/>
            <w:tcMar>
              <w:top w:w="70" w:type="dxa"/>
              <w:start w:w="90" w:type="dxa"/>
              <w:bottom w:w="70" w:type="dxa"/>
              <w:end w:w="90" w:type="dxa"/>
            </w:tcMar>
          </w:tcPr>
          <w:p>
            <w:r>
              <w:rPr>
                <w:rFonts w:ascii="Arial" w:hAnsi="Arial"/>
                <w:sz w:val="16"/>
              </w:rPr>
              <w:t>14,59</w:t>
            </w:r>
          </w:p>
        </w:tc>
        <w:tc>
          <w:tcPr>
            <w:tcW w:type="dxa" w:w="1984"/>
            <w:vAlign w:val="center"/>
            <w:tcMar>
              <w:top w:w="70" w:type="dxa"/>
              <w:start w:w="90" w:type="dxa"/>
              <w:bottom w:w="70" w:type="dxa"/>
              <w:end w:w="90" w:type="dxa"/>
            </w:tcMar>
          </w:tcPr>
          <w:p>
            <w:r>
              <w:rPr>
                <w:rFonts w:ascii="Arial" w:hAnsi="Arial"/>
                <w:sz w:val="16"/>
              </w:rPr>
              <w:t>7.74e+04</w:t>
            </w:r>
          </w:p>
        </w:tc>
        <w:tc>
          <w:tcPr>
            <w:tcW w:type="dxa" w:w="1984"/>
            <w:vAlign w:val="center"/>
            <w:tcMar>
              <w:top w:w="70" w:type="dxa"/>
              <w:start w:w="90" w:type="dxa"/>
              <w:bottom w:w="70" w:type="dxa"/>
              <w:end w:w="90" w:type="dxa"/>
            </w:tcMar>
          </w:tcPr>
          <w:p>
            <w:r>
              <w:rPr>
                <w:rFonts w:ascii="Arial" w:hAnsi="Arial"/>
                <w:sz w:val="16"/>
              </w:rPr>
              <w:t>0,0425</w:t>
            </w:r>
          </w:p>
        </w:tc>
      </w:tr>
      <w:tr>
        <w:tc>
          <w:tcPr>
            <w:tcW w:type="dxa" w:w="1984"/>
            <w:vAlign w:val="center"/>
            <w:shd w:fill="F7F9FB"/>
            <w:tcMar>
              <w:top w:w="70" w:type="dxa"/>
              <w:start w:w="90" w:type="dxa"/>
              <w:bottom w:w="70" w:type="dxa"/>
              <w:end w:w="90" w:type="dxa"/>
            </w:tcMar>
          </w:tcPr>
          <w:p>
            <w:r>
              <w:rPr>
                <w:rFonts w:ascii="Arial" w:hAnsi="Arial"/>
                <w:sz w:val="16"/>
              </w:rPr>
              <w:t>Médio</w:t>
            </w:r>
          </w:p>
        </w:tc>
        <w:tc>
          <w:tcPr>
            <w:tcW w:type="dxa" w:w="2268"/>
            <w:vAlign w:val="center"/>
            <w:shd w:fill="F7F9FB"/>
            <w:tcMar>
              <w:top w:w="70" w:type="dxa"/>
              <w:start w:w="90" w:type="dxa"/>
              <w:bottom w:w="70" w:type="dxa"/>
              <w:end w:w="90" w:type="dxa"/>
            </w:tcMar>
          </w:tcPr>
          <w:p>
            <w:r>
              <w:rPr>
                <w:rFonts w:ascii="Arial" w:hAnsi="Arial"/>
                <w:sz w:val="16"/>
              </w:rPr>
              <w:t>17,60</w:t>
            </w:r>
          </w:p>
        </w:tc>
        <w:tc>
          <w:tcPr>
            <w:tcW w:type="dxa" w:w="1984"/>
            <w:vAlign w:val="center"/>
            <w:shd w:fill="F7F9FB"/>
            <w:tcMar>
              <w:top w:w="70" w:type="dxa"/>
              <w:start w:w="90" w:type="dxa"/>
              <w:bottom w:w="70" w:type="dxa"/>
              <w:end w:w="90" w:type="dxa"/>
            </w:tcMar>
          </w:tcPr>
          <w:p>
            <w:r>
              <w:rPr>
                <w:rFonts w:ascii="Arial" w:hAnsi="Arial"/>
                <w:sz w:val="16"/>
              </w:rPr>
              <w:t>1.05e+05</w:t>
            </w:r>
          </w:p>
        </w:tc>
        <w:tc>
          <w:tcPr>
            <w:tcW w:type="dxa" w:w="1984"/>
            <w:vAlign w:val="center"/>
            <w:shd w:fill="F7F9FB"/>
            <w:tcMar>
              <w:top w:w="70" w:type="dxa"/>
              <w:start w:w="90" w:type="dxa"/>
              <w:bottom w:w="70" w:type="dxa"/>
              <w:end w:w="90" w:type="dxa"/>
            </w:tcMar>
          </w:tcPr>
          <w:p>
            <w:r>
              <w:rPr>
                <w:rFonts w:ascii="Arial" w:hAnsi="Arial"/>
                <w:sz w:val="16"/>
              </w:rPr>
              <w:t>0,0513</w:t>
            </w:r>
          </w:p>
        </w:tc>
      </w:tr>
      <w:tr>
        <w:tc>
          <w:tcPr>
            <w:tcW w:type="dxa" w:w="1984"/>
            <w:vAlign w:val="center"/>
            <w:tcMar>
              <w:top w:w="70" w:type="dxa"/>
              <w:start w:w="90" w:type="dxa"/>
              <w:bottom w:w="70" w:type="dxa"/>
              <w:end w:w="90" w:type="dxa"/>
            </w:tcMar>
          </w:tcPr>
          <w:p>
            <w:r>
              <w:rPr>
                <w:rFonts w:ascii="Arial" w:hAnsi="Arial"/>
                <w:sz w:val="16"/>
              </w:rPr>
              <w:t>Ponta</w:t>
            </w:r>
          </w:p>
        </w:tc>
        <w:tc>
          <w:tcPr>
            <w:tcW w:type="dxa" w:w="2268"/>
            <w:vAlign w:val="center"/>
            <w:tcMar>
              <w:top w:w="70" w:type="dxa"/>
              <w:start w:w="90" w:type="dxa"/>
              <w:bottom w:w="70" w:type="dxa"/>
              <w:end w:w="90" w:type="dxa"/>
            </w:tcMar>
          </w:tcPr>
          <w:p>
            <w:r>
              <w:rPr>
                <w:rFonts w:ascii="Arial" w:hAnsi="Arial"/>
                <w:sz w:val="16"/>
              </w:rPr>
              <w:t>20,16</w:t>
            </w:r>
          </w:p>
        </w:tc>
        <w:tc>
          <w:tcPr>
            <w:tcW w:type="dxa" w:w="1984"/>
            <w:vAlign w:val="center"/>
            <w:tcMar>
              <w:top w:w="70" w:type="dxa"/>
              <w:start w:w="90" w:type="dxa"/>
              <w:bottom w:w="70" w:type="dxa"/>
              <w:end w:w="90" w:type="dxa"/>
            </w:tcMar>
          </w:tcPr>
          <w:p>
            <w:r>
              <w:rPr>
                <w:rFonts w:ascii="Arial" w:hAnsi="Arial"/>
                <w:sz w:val="16"/>
              </w:rPr>
              <w:t>1.34e+05</w:t>
            </w:r>
          </w:p>
        </w:tc>
        <w:tc>
          <w:tcPr>
            <w:tcW w:type="dxa" w:w="1984"/>
            <w:vAlign w:val="center"/>
            <w:tcMar>
              <w:top w:w="70" w:type="dxa"/>
              <w:start w:w="90" w:type="dxa"/>
              <w:bottom w:w="70" w:type="dxa"/>
              <w:end w:w="90" w:type="dxa"/>
            </w:tcMar>
          </w:tcPr>
          <w:p>
            <w:r>
              <w:rPr>
                <w:rFonts w:ascii="Arial" w:hAnsi="Arial"/>
                <w:sz w:val="16"/>
              </w:rPr>
              <w:t>0,0588</w:t>
            </w:r>
          </w:p>
        </w:tc>
      </w:tr>
    </w:tbl>
    <w:p/>
    <w:p>
      <w:pPr>
        <w:spacing w:after="80" w:line="259" w:lineRule="auto"/>
      </w:pPr>
      <w:r>
        <w:rPr>
          <w:rFonts w:ascii="Arial" w:hAnsi="Arial"/>
          <w:sz w:val="18"/>
        </w:rPr>
        <w:t>No ponto nominal, os Reynolds locais ficam aproximadamente entre 6×10⁴ e 1,2×10⁵. No limite de 1.200 rpm, o valor de ponta se aproxima de 2,4×10⁵ e o Mach relativo máximo calculado permanece em torno de 0,115. O tratamento de baixo Mach é adequado, mas o regime de transição viscosa deve ser modelado ou analisado por sensibilidade.</w:t>
      </w:r>
    </w:p>
    <w:p>
      <w:pPr>
        <w:pStyle w:val="Heading1"/>
        <w:keepNext/>
      </w:pPr>
      <w:r>
        <w:rPr>
          <w:rFonts w:ascii="Arial" w:hAnsi="Arial"/>
        </w:rPr>
        <w:t>12. Torque, potência e cancelamento de reação</w:t>
      </w:r>
    </w:p>
    <w:p>
      <w:pPr>
        <w:pStyle w:val="Equation"/>
        <w:spacing w:before="80" w:after="100"/>
        <w:jc w:val="center"/>
      </w:pPr>
      <w:r>
        <w:rPr>
          <w:rFonts w:ascii="FreeSerif" w:hAnsi="FreeSerif"/>
          <w:sz w:val="22"/>
        </w:rPr>
        <w:t>ΔhR1 = UΔVθ = 64,71 J/kg</w:t>
      </w:r>
    </w:p>
    <w:p>
      <w:pPr>
        <w:pStyle w:val="Equation"/>
        <w:spacing w:before="80" w:after="100"/>
        <w:jc w:val="center"/>
      </w:pPr>
      <w:r>
        <w:rPr>
          <w:rFonts w:ascii="FreeSerif" w:hAnsi="FreeSerif"/>
          <w:sz w:val="22"/>
        </w:rPr>
        <w:t>τ = ṁ rₘ ΔVθ = 0,412 N·m por rotor</w:t>
      </w:r>
    </w:p>
    <w:p>
      <w:pPr>
        <w:pStyle w:val="Equation"/>
        <w:spacing w:before="80" w:after="100"/>
        <w:jc w:val="center"/>
      </w:pPr>
      <w:r>
        <w:rPr>
          <w:rFonts w:ascii="FreeSerif" w:hAnsi="FreeSerif"/>
          <w:sz w:val="22"/>
        </w:rPr>
        <w:t>P = τω = 25,88 W por rotor</w:t>
      </w:r>
    </w:p>
    <w:p>
      <w:pPr>
        <w:pStyle w:val="Equation"/>
        <w:spacing w:before="80" w:after="100"/>
        <w:jc w:val="center"/>
      </w:pPr>
      <w:r>
        <w:rPr>
          <w:rFonts w:ascii="FreeSerif" w:hAnsi="FreeSerif"/>
          <w:sz w:val="22"/>
        </w:rPr>
        <w:t>Pfluido,total ≈ 51,76 W</w:t>
      </w:r>
    </w:p>
    <w:p>
      <w:pPr>
        <w:spacing w:after="80" w:line="259" w:lineRule="auto"/>
      </w:pPr>
      <w:r>
        <w:rPr>
          <w:rFonts w:ascii="Arial" w:hAnsi="Arial"/>
          <w:sz w:val="18"/>
        </w:rPr>
        <w:t>Os valores são ideais. O motor deve suprir também perdas nos mancais, vedações, acoplamentos, arrasto de disco, aceleração da inércia e reserva de controle. A potência nominal do motor não deve ser selecionada multiplicando apenas 26 W por um fator arbitrário; é necessário um orçamento de perdas e um perfil de aceleração.</w:t>
      </w:r>
    </w:p>
    <w:p>
      <w:pPr>
        <w:spacing w:after="80" w:line="259" w:lineRule="auto"/>
      </w:pPr>
      <w:r>
        <w:rPr>
          <w:rFonts w:ascii="Arial" w:hAnsi="Arial"/>
          <w:sz w:val="18"/>
        </w:rPr>
        <w:t>A igualdade de rpm não garante reação líquida nula. O Módulo 11 v1 mostrou, em um fechamento reduzido com efetividade ε = 0,12, uma razão aproximada |N₂|/N₁ = 1 − ε = 0,88. Essa relação não é uma constante física do SHC; ela é um centro de varredura experimental.</w:t>
      </w:r>
    </w:p>
    <w:p>
      <w:pPr>
        <w:keepNext/>
        <w:jc w:val="center"/>
      </w:pPr>
      <w:r>
        <w:drawing>
          <wp:inline xmlns:a="http://schemas.openxmlformats.org/drawingml/2006/main" xmlns:pic="http://schemas.openxmlformats.org/drawingml/2006/picture">
            <wp:extent cx="6126480" cy="3446145"/>
            <wp:docPr id="9" name="Picture 9"/>
            <wp:cNvGraphicFramePr>
              <a:graphicFrameLocks noChangeAspect="1"/>
            </wp:cNvGraphicFramePr>
            <a:graphic>
              <a:graphicData uri="http://schemas.openxmlformats.org/drawingml/2006/picture">
                <pic:pic>
                  <pic:nvPicPr>
                    <pic:cNvPr id="0" name="fig08_razao_torque.png"/>
                    <pic:cNvPicPr/>
                  </pic:nvPicPr>
                  <pic:blipFill>
                    <a:blip r:embed="rId35"/>
                    <a:stretch>
                      <a:fillRect/>
                    </a:stretch>
                  </pic:blipFill>
                  <pic:spPr>
                    <a:xfrm>
                      <a:off x="0" y="0"/>
                      <a:ext cx="6126480" cy="3446145"/>
                    </a:xfrm>
                    <a:prstGeom prst="rect"/>
                  </pic:spPr>
                </pic:pic>
              </a:graphicData>
            </a:graphic>
          </wp:inline>
        </w:drawing>
      </w:r>
    </w:p>
    <w:p>
      <w:pPr>
        <w:pStyle w:val="Caption"/>
        <w:keepNext w:val="0"/>
        <w:spacing w:after="100"/>
        <w:jc w:val="center"/>
      </w:pPr>
      <w:r>
        <w:rPr>
          <w:rFonts w:ascii="Arial" w:hAnsi="Arial"/>
          <w:i/>
          <w:sz w:val="16"/>
        </w:rPr>
        <w:t>Figura 8 — Varredura proposta da razão de rotação para minimizar torque estrutural.</w:t>
      </w:r>
    </w:p>
    <w:tbl>
      <w:tblPr>
        <w:tblStyle w:val="TableGrid"/>
        <w:tblW w:type="auto" w:w="0"/>
        <w:jc w:val="center"/>
        <w:tblLook w:firstColumn="1" w:firstRow="1" w:lastColumn="0" w:lastRow="0" w:noHBand="0" w:noVBand="1" w:val="04A0"/>
      </w:tblPr>
      <w:tblGrid>
        <w:gridCol w:w="10092"/>
      </w:tblGrid>
      <w:tr>
        <w:tc>
          <w:tcPr>
            <w:tcW w:type="dxa" w:w="10092"/>
            <w:shd w:fill="EAF2F8"/>
            <w:tcMar>
              <w:top w:w="120" w:type="dxa"/>
              <w:start w:w="140" w:type="dxa"/>
              <w:bottom w:w="120" w:type="dxa"/>
              <w:end w:w="140" w:type="dxa"/>
            </w:tcMar>
          </w:tcPr>
          <w:p>
            <w:r>
              <w:rPr>
                <w:rFonts w:ascii="Arial" w:hAnsi="Arial"/>
                <w:b/>
                <w:color w:val="17365D"/>
                <w:sz w:val="19"/>
              </w:rPr>
              <w:t>REQUISITO DE CONTROLE</w:t>
            </w:r>
            <w:r>
              <w:rPr>
                <w:rFonts w:ascii="Arial" w:hAnsi="Arial"/>
                <w:sz w:val="18"/>
              </w:rPr>
              <w:br/>
              <w:t>A malha de contrarrotação deverá usar torque medido em R1 e R2. O objetivo não é manter rpm iguais, mas minimizar o torque transmitido à estrutura dentro do envelope de operação.</w:t>
            </w:r>
          </w:p>
        </w:tc>
      </w:tr>
    </w:tbl>
    <w:p/>
    <w:p>
      <w:pPr>
        <w:pStyle w:val="Heading1"/>
        <w:keepNext/>
      </w:pPr>
      <w:r>
        <w:rPr>
          <w:rFonts w:ascii="Arial" w:hAnsi="Arial"/>
        </w:rPr>
        <w:t>13. Estator e sistema de saída</w:t>
      </w:r>
    </w:p>
    <w:p>
      <w:pPr>
        <w:spacing w:after="80" w:line="259" w:lineRule="auto"/>
      </w:pPr>
      <w:r>
        <w:rPr>
          <w:rFonts w:ascii="Arial" w:hAnsi="Arial"/>
          <w:sz w:val="18"/>
        </w:rPr>
        <w:t>Mesmo quando o projeto médio de R2 impõe Vθ ≈ 0, o escoamento real terá swirl residual por não uniformidade radial, camada limite, folga e interação entre fileiras. O estator deve ser intercambiável e cumprir três funções:</w:t>
      </w:r>
    </w:p>
    <w:p>
      <w:pPr>
        <w:pStyle w:val="ListBullet"/>
        <w:spacing w:after="40"/>
      </w:pPr>
      <w:r>
        <w:rPr>
          <w:rFonts w:ascii="Arial" w:hAnsi="Arial"/>
          <w:sz w:val="18"/>
        </w:rPr>
        <w:t>Homogeneizar a direção e o módulo da velocidade na saída.</w:t>
      </w:r>
    </w:p>
    <w:p>
      <w:pPr>
        <w:pStyle w:val="ListBullet"/>
        <w:spacing w:after="40"/>
      </w:pPr>
      <w:r>
        <w:rPr>
          <w:rFonts w:ascii="Arial" w:hAnsi="Arial"/>
          <w:sz w:val="18"/>
        </w:rPr>
        <w:t>Recuperar pressão estática a partir de swirl residual e difusão controlada.</w:t>
      </w:r>
    </w:p>
    <w:p>
      <w:pPr>
        <w:pStyle w:val="ListBullet"/>
        <w:spacing w:after="40"/>
      </w:pPr>
      <w:r>
        <w:rPr>
          <w:rFonts w:ascii="Arial" w:hAnsi="Arial"/>
          <w:sz w:val="18"/>
        </w:rPr>
        <w:t>Promover transição suave para o difusor ou elemento de descarga.</w:t>
      </w:r>
    </w:p>
    <w:p>
      <w:pPr>
        <w:spacing w:after="80" w:line="259" w:lineRule="auto"/>
      </w:pPr>
      <w:r>
        <w:rPr>
          <w:rFonts w:ascii="Arial" w:hAnsi="Arial"/>
          <w:sz w:val="18"/>
        </w:rPr>
        <w:t>A carga inicial prevista para o estator é modesta, com ΔVθ/U entre 0,15 e 0,20 no envelope de projeto. O valor final será obtido após CFD de R1+R2, evitando superdimensionar o estator e introduzir perdas desnecessárias.</w:t>
      </w:r>
    </w:p>
    <w:p>
      <w:pPr>
        <w:keepNext/>
        <w:jc w:val="center"/>
      </w:pPr>
      <w:r>
        <w:drawing>
          <wp:inline xmlns:a="http://schemas.openxmlformats.org/drawingml/2006/main" xmlns:pic="http://schemas.openxmlformats.org/drawingml/2006/picture">
            <wp:extent cx="6126480" cy="2986659"/>
            <wp:docPr id="10" name="Picture 10"/>
            <wp:cNvGraphicFramePr>
              <a:graphicFrameLocks noChangeAspect="1"/>
            </wp:cNvGraphicFramePr>
            <a:graphic>
              <a:graphicData uri="http://schemas.openxmlformats.org/drawingml/2006/picture">
                <pic:pic>
                  <pic:nvPicPr>
                    <pic:cNvPr id="0" name="fig09_estator_envelope.png"/>
                    <pic:cNvPicPr/>
                  </pic:nvPicPr>
                  <pic:blipFill>
                    <a:blip r:embed="rId36"/>
                    <a:stretch>
                      <a:fillRect/>
                    </a:stretch>
                  </pic:blipFill>
                  <pic:spPr>
                    <a:xfrm>
                      <a:off x="0" y="0"/>
                      <a:ext cx="6126480" cy="2986659"/>
                    </a:xfrm>
                    <a:prstGeom prst="rect"/>
                  </pic:spPr>
                </pic:pic>
              </a:graphicData>
            </a:graphic>
          </wp:inline>
        </w:drawing>
      </w:r>
    </w:p>
    <w:p>
      <w:pPr>
        <w:pStyle w:val="Caption"/>
        <w:keepNext w:val="0"/>
        <w:spacing w:after="100"/>
        <w:jc w:val="center"/>
      </w:pPr>
      <w:r>
        <w:rPr>
          <w:rFonts w:ascii="Arial" w:hAnsi="Arial"/>
          <w:i/>
          <w:sz w:val="16"/>
        </w:rPr>
        <w:t>Figura 9 — Envelope inicial de carga previsto para o estator.</w:t>
      </w:r>
    </w:p>
    <w:p>
      <w:pPr>
        <w:spacing w:after="80" w:line="259" w:lineRule="auto"/>
      </w:pPr>
      <w:r>
        <w:rPr>
          <w:rFonts w:ascii="Arial" w:hAnsi="Arial"/>
          <w:sz w:val="18"/>
        </w:rPr>
        <w:t>O bocal anular anterior de aproximadamente 0,163 m² não deve ser transferido automaticamente ao cartucho de 0,064 m². Para fluxo frio, a saída deve ser modular: duto de área constante, difusor ou restrição ajustável. A comparação A/B/C deve preservar a mesma condição de saída ou registrar explicitamente a diferença.</w:t>
      </w:r>
    </w:p>
    <w:p>
      <w:pPr>
        <w:pStyle w:val="Heading1"/>
        <w:keepNext/>
      </w:pPr>
      <w:r>
        <w:rPr>
          <w:rFonts w:ascii="Arial" w:hAnsi="Arial"/>
        </w:rPr>
        <w:t>14. Envelope modal, BPF e limites de rotação</w:t>
      </w:r>
    </w:p>
    <w:p>
      <w:pPr>
        <w:pStyle w:val="Equation"/>
        <w:spacing w:before="80" w:after="100"/>
        <w:jc w:val="center"/>
      </w:pPr>
      <w:r>
        <w:rPr>
          <w:rFonts w:ascii="FreeSerif" w:hAnsi="FreeSerif"/>
          <w:sz w:val="22"/>
        </w:rPr>
        <w:t>fBPF = ZN/60</w:t>
      </w:r>
    </w:p>
    <w:p>
      <w:pPr>
        <w:keepNext/>
        <w:jc w:val="center"/>
      </w:pPr>
      <w:r>
        <w:drawing>
          <wp:inline xmlns:a="http://schemas.openxmlformats.org/drawingml/2006/main" xmlns:pic="http://schemas.openxmlformats.org/drawingml/2006/picture">
            <wp:extent cx="6126480" cy="3446145"/>
            <wp:docPr id="11" name="Picture 11"/>
            <wp:cNvGraphicFramePr>
              <a:graphicFrameLocks noChangeAspect="1"/>
            </wp:cNvGraphicFramePr>
            <a:graphic>
              <a:graphicData uri="http://schemas.openxmlformats.org/drawingml/2006/picture">
                <pic:pic>
                  <pic:nvPicPr>
                    <pic:cNvPr id="0" name="fig07_bpf_modal.png"/>
                    <pic:cNvPicPr/>
                  </pic:nvPicPr>
                  <pic:blipFill>
                    <a:blip r:embed="rId37"/>
                    <a:stretch>
                      <a:fillRect/>
                    </a:stretch>
                  </pic:blipFill>
                  <pic:spPr>
                    <a:xfrm>
                      <a:off x="0" y="0"/>
                      <a:ext cx="6126480" cy="3446145"/>
                    </a:xfrm>
                    <a:prstGeom prst="rect"/>
                  </pic:spPr>
                </pic:pic>
              </a:graphicData>
            </a:graphic>
          </wp:inline>
        </w:drawing>
      </w:r>
    </w:p>
    <w:p>
      <w:pPr>
        <w:pStyle w:val="Caption"/>
        <w:keepNext w:val="0"/>
        <w:spacing w:after="100"/>
        <w:jc w:val="center"/>
      </w:pPr>
      <w:r>
        <w:rPr>
          <w:rFonts w:ascii="Arial" w:hAnsi="Arial"/>
          <w:i/>
          <w:sz w:val="16"/>
        </w:rPr>
        <w:t>Figura 10 — Frequência de passagem das pás e modo reduzido de referência.</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928"/>
            <w:shd w:fill="17365D"/>
            <w:vAlign w:val="center"/>
          </w:tcPr>
          <w:p>
            <w:pPr>
              <w:jc w:val="center"/>
            </w:pPr>
            <w:r>
              <w:rPr>
                <w:rFonts w:ascii="Arial" w:hAnsi="Arial"/>
                <w:b/>
                <w:color w:val="FFFFFF"/>
                <w:sz w:val="16"/>
              </w:rPr>
              <w:t>Rotação (rpm)</w:t>
            </w:r>
          </w:p>
        </w:tc>
        <w:tc>
          <w:tcPr>
            <w:tcW w:type="dxa" w:w="1928"/>
            <w:shd w:fill="17365D"/>
            <w:vAlign w:val="center"/>
          </w:tcPr>
          <w:p>
            <w:pPr>
              <w:jc w:val="center"/>
            </w:pPr>
            <w:r>
              <w:rPr>
                <w:rFonts w:ascii="Arial" w:hAnsi="Arial"/>
                <w:b/>
                <w:color w:val="FFFFFF"/>
                <w:sz w:val="16"/>
              </w:rPr>
              <w:t>BPF 12× (Hz)</w:t>
            </w:r>
          </w:p>
        </w:tc>
        <w:tc>
          <w:tcPr>
            <w:tcW w:type="dxa" w:w="1928"/>
            <w:shd w:fill="17365D"/>
            <w:vAlign w:val="center"/>
          </w:tcPr>
          <w:p>
            <w:pPr>
              <w:jc w:val="center"/>
            </w:pPr>
            <w:r>
              <w:rPr>
                <w:rFonts w:ascii="Arial" w:hAnsi="Arial"/>
                <w:b/>
                <w:color w:val="FFFFFF"/>
                <w:sz w:val="16"/>
              </w:rPr>
              <w:t>Modo reduzido (Hz)</w:t>
            </w:r>
          </w:p>
        </w:tc>
        <w:tc>
          <w:tcPr>
            <w:tcW w:type="dxa" w:w="1928"/>
            <w:shd w:fill="17365D"/>
            <w:vAlign w:val="center"/>
          </w:tcPr>
          <w:p>
            <w:pPr>
              <w:jc w:val="center"/>
            </w:pPr>
            <w:r>
              <w:rPr>
                <w:rFonts w:ascii="Arial" w:hAnsi="Arial"/>
                <w:b/>
                <w:color w:val="FFFFFF"/>
                <w:sz w:val="16"/>
              </w:rPr>
              <w:t>Margem reduzida</w:t>
            </w:r>
          </w:p>
        </w:tc>
      </w:tr>
      <w:tr>
        <w:tc>
          <w:tcPr>
            <w:tcW w:type="dxa" w:w="1928"/>
            <w:vAlign w:val="center"/>
            <w:tcMar>
              <w:top w:w="70" w:type="dxa"/>
              <w:start w:w="90" w:type="dxa"/>
              <w:bottom w:w="70" w:type="dxa"/>
              <w:end w:w="90" w:type="dxa"/>
            </w:tcMar>
          </w:tcPr>
          <w:p>
            <w:r>
              <w:rPr>
                <w:rFonts w:ascii="Arial" w:hAnsi="Arial"/>
                <w:sz w:val="16"/>
              </w:rPr>
              <w:t>600</w:t>
            </w:r>
          </w:p>
        </w:tc>
        <w:tc>
          <w:tcPr>
            <w:tcW w:type="dxa" w:w="1928"/>
            <w:vAlign w:val="center"/>
            <w:tcMar>
              <w:top w:w="70" w:type="dxa"/>
              <w:start w:w="90" w:type="dxa"/>
              <w:bottom w:w="70" w:type="dxa"/>
              <w:end w:w="90" w:type="dxa"/>
            </w:tcMar>
          </w:tcPr>
          <w:p>
            <w:r>
              <w:rPr>
                <w:rFonts w:ascii="Arial" w:hAnsi="Arial"/>
                <w:sz w:val="16"/>
              </w:rPr>
              <w:t>120,0</w:t>
            </w:r>
          </w:p>
        </w:tc>
        <w:tc>
          <w:tcPr>
            <w:tcW w:type="dxa" w:w="1928"/>
            <w:vAlign w:val="center"/>
            <w:tcMar>
              <w:top w:w="70" w:type="dxa"/>
              <w:start w:w="90" w:type="dxa"/>
              <w:bottom w:w="70" w:type="dxa"/>
              <w:end w:w="90" w:type="dxa"/>
            </w:tcMar>
          </w:tcPr>
          <w:p>
            <w:r>
              <w:rPr>
                <w:rFonts w:ascii="Arial" w:hAnsi="Arial"/>
                <w:sz w:val="16"/>
              </w:rPr>
              <w:t>337,0</w:t>
            </w:r>
          </w:p>
        </w:tc>
        <w:tc>
          <w:tcPr>
            <w:tcW w:type="dxa" w:w="1928"/>
            <w:vAlign w:val="center"/>
            <w:tcMar>
              <w:top w:w="70" w:type="dxa"/>
              <w:start w:w="90" w:type="dxa"/>
              <w:bottom w:w="70" w:type="dxa"/>
              <w:end w:w="90" w:type="dxa"/>
            </w:tcMar>
          </w:tcPr>
          <w:p>
            <w:r>
              <w:rPr>
                <w:rFonts w:ascii="Arial" w:hAnsi="Arial"/>
                <w:sz w:val="16"/>
              </w:rPr>
              <w:t>180,8%</w:t>
            </w:r>
          </w:p>
        </w:tc>
      </w:tr>
      <w:tr>
        <w:tc>
          <w:tcPr>
            <w:tcW w:type="dxa" w:w="1928"/>
            <w:vAlign w:val="center"/>
            <w:shd w:fill="F7F9FB"/>
            <w:tcMar>
              <w:top w:w="70" w:type="dxa"/>
              <w:start w:w="90" w:type="dxa"/>
              <w:bottom w:w="70" w:type="dxa"/>
              <w:end w:w="90" w:type="dxa"/>
            </w:tcMar>
          </w:tcPr>
          <w:p>
            <w:r>
              <w:rPr>
                <w:rFonts w:ascii="Arial" w:hAnsi="Arial"/>
                <w:sz w:val="16"/>
              </w:rPr>
              <w:t>1000</w:t>
            </w:r>
          </w:p>
        </w:tc>
        <w:tc>
          <w:tcPr>
            <w:tcW w:type="dxa" w:w="1928"/>
            <w:vAlign w:val="center"/>
            <w:shd w:fill="F7F9FB"/>
            <w:tcMar>
              <w:top w:w="70" w:type="dxa"/>
              <w:start w:w="90" w:type="dxa"/>
              <w:bottom w:w="70" w:type="dxa"/>
              <w:end w:w="90" w:type="dxa"/>
            </w:tcMar>
          </w:tcPr>
          <w:p>
            <w:r>
              <w:rPr>
                <w:rFonts w:ascii="Arial" w:hAnsi="Arial"/>
                <w:sz w:val="16"/>
              </w:rPr>
              <w:t>200,0</w:t>
            </w:r>
          </w:p>
        </w:tc>
        <w:tc>
          <w:tcPr>
            <w:tcW w:type="dxa" w:w="1928"/>
            <w:vAlign w:val="center"/>
            <w:shd w:fill="F7F9FB"/>
            <w:tcMar>
              <w:top w:w="70" w:type="dxa"/>
              <w:start w:w="90" w:type="dxa"/>
              <w:bottom w:w="70" w:type="dxa"/>
              <w:end w:w="90" w:type="dxa"/>
            </w:tcMar>
          </w:tcPr>
          <w:p>
            <w:r>
              <w:rPr>
                <w:rFonts w:ascii="Arial" w:hAnsi="Arial"/>
                <w:sz w:val="16"/>
              </w:rPr>
              <w:t>337,0</w:t>
            </w:r>
          </w:p>
        </w:tc>
        <w:tc>
          <w:tcPr>
            <w:tcW w:type="dxa" w:w="1928"/>
            <w:vAlign w:val="center"/>
            <w:shd w:fill="F7F9FB"/>
            <w:tcMar>
              <w:top w:w="70" w:type="dxa"/>
              <w:start w:w="90" w:type="dxa"/>
              <w:bottom w:w="70" w:type="dxa"/>
              <w:end w:w="90" w:type="dxa"/>
            </w:tcMar>
          </w:tcPr>
          <w:p>
            <w:r>
              <w:rPr>
                <w:rFonts w:ascii="Arial" w:hAnsi="Arial"/>
                <w:sz w:val="16"/>
              </w:rPr>
              <w:t>68,5%</w:t>
            </w:r>
          </w:p>
        </w:tc>
      </w:tr>
      <w:tr>
        <w:tc>
          <w:tcPr>
            <w:tcW w:type="dxa" w:w="1928"/>
            <w:vAlign w:val="center"/>
            <w:tcMar>
              <w:top w:w="70" w:type="dxa"/>
              <w:start w:w="90" w:type="dxa"/>
              <w:bottom w:w="70" w:type="dxa"/>
              <w:end w:w="90" w:type="dxa"/>
            </w:tcMar>
          </w:tcPr>
          <w:p>
            <w:r>
              <w:rPr>
                <w:rFonts w:ascii="Arial" w:hAnsi="Arial"/>
                <w:sz w:val="16"/>
              </w:rPr>
              <w:t>1200</w:t>
            </w:r>
          </w:p>
        </w:tc>
        <w:tc>
          <w:tcPr>
            <w:tcW w:type="dxa" w:w="1928"/>
            <w:vAlign w:val="center"/>
            <w:tcMar>
              <w:top w:w="70" w:type="dxa"/>
              <w:start w:w="90" w:type="dxa"/>
              <w:bottom w:w="70" w:type="dxa"/>
              <w:end w:w="90" w:type="dxa"/>
            </w:tcMar>
          </w:tcPr>
          <w:p>
            <w:r>
              <w:rPr>
                <w:rFonts w:ascii="Arial" w:hAnsi="Arial"/>
                <w:sz w:val="16"/>
              </w:rPr>
              <w:t>240,0</w:t>
            </w:r>
          </w:p>
        </w:tc>
        <w:tc>
          <w:tcPr>
            <w:tcW w:type="dxa" w:w="1928"/>
            <w:vAlign w:val="center"/>
            <w:tcMar>
              <w:top w:w="70" w:type="dxa"/>
              <w:start w:w="90" w:type="dxa"/>
              <w:bottom w:w="70" w:type="dxa"/>
              <w:end w:w="90" w:type="dxa"/>
            </w:tcMar>
          </w:tcPr>
          <w:p>
            <w:r>
              <w:rPr>
                <w:rFonts w:ascii="Arial" w:hAnsi="Arial"/>
                <w:sz w:val="16"/>
              </w:rPr>
              <w:t>337,0</w:t>
            </w:r>
          </w:p>
        </w:tc>
        <w:tc>
          <w:tcPr>
            <w:tcW w:type="dxa" w:w="1928"/>
            <w:vAlign w:val="center"/>
            <w:tcMar>
              <w:top w:w="70" w:type="dxa"/>
              <w:start w:w="90" w:type="dxa"/>
              <w:bottom w:w="70" w:type="dxa"/>
              <w:end w:w="90" w:type="dxa"/>
            </w:tcMar>
          </w:tcPr>
          <w:p>
            <w:r>
              <w:rPr>
                <w:rFonts w:ascii="Arial" w:hAnsi="Arial"/>
                <w:sz w:val="16"/>
              </w:rPr>
              <w:t>40,4%</w:t>
            </w:r>
          </w:p>
        </w:tc>
      </w:tr>
      <w:tr>
        <w:tc>
          <w:tcPr>
            <w:tcW w:type="dxa" w:w="1928"/>
            <w:vAlign w:val="center"/>
            <w:shd w:fill="F7F9FB"/>
            <w:tcMar>
              <w:top w:w="70" w:type="dxa"/>
              <w:start w:w="90" w:type="dxa"/>
              <w:bottom w:w="70" w:type="dxa"/>
              <w:end w:w="90" w:type="dxa"/>
            </w:tcMar>
          </w:tcPr>
          <w:p>
            <w:r>
              <w:rPr>
                <w:rFonts w:ascii="Arial" w:hAnsi="Arial"/>
                <w:sz w:val="16"/>
              </w:rPr>
              <w:t>1400</w:t>
            </w:r>
          </w:p>
        </w:tc>
        <w:tc>
          <w:tcPr>
            <w:tcW w:type="dxa" w:w="1928"/>
            <w:vAlign w:val="center"/>
            <w:shd w:fill="F7F9FB"/>
            <w:tcMar>
              <w:top w:w="70" w:type="dxa"/>
              <w:start w:w="90" w:type="dxa"/>
              <w:bottom w:w="70" w:type="dxa"/>
              <w:end w:w="90" w:type="dxa"/>
            </w:tcMar>
          </w:tcPr>
          <w:p>
            <w:r>
              <w:rPr>
                <w:rFonts w:ascii="Arial" w:hAnsi="Arial"/>
                <w:sz w:val="16"/>
              </w:rPr>
              <w:t>280,0</w:t>
            </w:r>
          </w:p>
        </w:tc>
        <w:tc>
          <w:tcPr>
            <w:tcW w:type="dxa" w:w="1928"/>
            <w:vAlign w:val="center"/>
            <w:shd w:fill="F7F9FB"/>
            <w:tcMar>
              <w:top w:w="70" w:type="dxa"/>
              <w:start w:w="90" w:type="dxa"/>
              <w:bottom w:w="70" w:type="dxa"/>
              <w:end w:w="90" w:type="dxa"/>
            </w:tcMar>
          </w:tcPr>
          <w:p>
            <w:r>
              <w:rPr>
                <w:rFonts w:ascii="Arial" w:hAnsi="Arial"/>
                <w:sz w:val="16"/>
              </w:rPr>
              <w:t>337,0</w:t>
            </w:r>
          </w:p>
        </w:tc>
        <w:tc>
          <w:tcPr>
            <w:tcW w:type="dxa" w:w="1928"/>
            <w:vAlign w:val="center"/>
            <w:shd w:fill="F7F9FB"/>
            <w:tcMar>
              <w:top w:w="70" w:type="dxa"/>
              <w:start w:w="90" w:type="dxa"/>
              <w:bottom w:w="70" w:type="dxa"/>
              <w:end w:w="90" w:type="dxa"/>
            </w:tcMar>
          </w:tcPr>
          <w:p>
            <w:r>
              <w:rPr>
                <w:rFonts w:ascii="Arial" w:hAnsi="Arial"/>
                <w:sz w:val="16"/>
              </w:rPr>
              <w:t>20,4%</w:t>
            </w:r>
          </w:p>
        </w:tc>
      </w:tr>
      <w:tr>
        <w:tc>
          <w:tcPr>
            <w:tcW w:type="dxa" w:w="1928"/>
            <w:vAlign w:val="center"/>
            <w:tcMar>
              <w:top w:w="70" w:type="dxa"/>
              <w:start w:w="90" w:type="dxa"/>
              <w:bottom w:w="70" w:type="dxa"/>
              <w:end w:w="90" w:type="dxa"/>
            </w:tcMar>
          </w:tcPr>
          <w:p>
            <w:r>
              <w:rPr>
                <w:rFonts w:ascii="Arial" w:hAnsi="Arial"/>
                <w:sz w:val="16"/>
              </w:rPr>
              <w:t>1500</w:t>
            </w:r>
          </w:p>
        </w:tc>
        <w:tc>
          <w:tcPr>
            <w:tcW w:type="dxa" w:w="1928"/>
            <w:vAlign w:val="center"/>
            <w:tcMar>
              <w:top w:w="70" w:type="dxa"/>
              <w:start w:w="90" w:type="dxa"/>
              <w:bottom w:w="70" w:type="dxa"/>
              <w:end w:w="90" w:type="dxa"/>
            </w:tcMar>
          </w:tcPr>
          <w:p>
            <w:r>
              <w:rPr>
                <w:rFonts w:ascii="Arial" w:hAnsi="Arial"/>
                <w:sz w:val="16"/>
              </w:rPr>
              <w:t>300,0</w:t>
            </w:r>
          </w:p>
        </w:tc>
        <w:tc>
          <w:tcPr>
            <w:tcW w:type="dxa" w:w="1928"/>
            <w:vAlign w:val="center"/>
            <w:tcMar>
              <w:top w:w="70" w:type="dxa"/>
              <w:start w:w="90" w:type="dxa"/>
              <w:bottom w:w="70" w:type="dxa"/>
              <w:end w:w="90" w:type="dxa"/>
            </w:tcMar>
          </w:tcPr>
          <w:p>
            <w:r>
              <w:rPr>
                <w:rFonts w:ascii="Arial" w:hAnsi="Arial"/>
                <w:sz w:val="16"/>
              </w:rPr>
              <w:t>337,0</w:t>
            </w:r>
          </w:p>
        </w:tc>
        <w:tc>
          <w:tcPr>
            <w:tcW w:type="dxa" w:w="1928"/>
            <w:vAlign w:val="center"/>
            <w:tcMar>
              <w:top w:w="70" w:type="dxa"/>
              <w:start w:w="90" w:type="dxa"/>
              <w:bottom w:w="70" w:type="dxa"/>
              <w:end w:w="90" w:type="dxa"/>
            </w:tcMar>
          </w:tcPr>
          <w:p>
            <w:r>
              <w:rPr>
                <w:rFonts w:ascii="Arial" w:hAnsi="Arial"/>
                <w:sz w:val="16"/>
              </w:rPr>
              <w:t>12,3%</w:t>
            </w:r>
          </w:p>
        </w:tc>
      </w:tr>
    </w:tbl>
    <w:p/>
    <w:p>
      <w:pPr>
        <w:spacing w:after="80" w:line="259" w:lineRule="auto"/>
      </w:pPr>
      <w:r>
        <w:rPr>
          <w:rFonts w:ascii="Arial" w:hAnsi="Arial"/>
          <w:sz w:val="18"/>
        </w:rPr>
        <w:t>A frequência de 337 Hz deriva de uma pá equivalente em balanço e não representa o conjunto. A rotação pode elevar algumas frequências por enrijecimento centrífugo, mas efeitos giroscópicos, flexibilidade dos cubos, mancais e base podem introduzir novos modos. Não é correto assumir que 337 Hz seja necessariamente um limite inferior do conjunto completo.</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835"/>
            <w:shd w:fill="17365D"/>
            <w:vAlign w:val="center"/>
          </w:tcPr>
          <w:p>
            <w:pPr>
              <w:jc w:val="center"/>
            </w:pPr>
            <w:r>
              <w:rPr>
                <w:rFonts w:ascii="Arial" w:hAnsi="Arial"/>
                <w:b/>
                <w:color w:val="FFFFFF"/>
                <w:sz w:val="16"/>
              </w:rPr>
              <w:t>Limite</w:t>
            </w:r>
          </w:p>
        </w:tc>
        <w:tc>
          <w:tcPr>
            <w:tcW w:type="dxa" w:w="1701"/>
            <w:shd w:fill="17365D"/>
            <w:vAlign w:val="center"/>
          </w:tcPr>
          <w:p>
            <w:pPr>
              <w:jc w:val="center"/>
            </w:pPr>
            <w:r>
              <w:rPr>
                <w:rFonts w:ascii="Arial" w:hAnsi="Arial"/>
                <w:b/>
                <w:color w:val="FFFFFF"/>
                <w:sz w:val="16"/>
              </w:rPr>
              <w:t>Valor</w:t>
            </w:r>
          </w:p>
        </w:tc>
        <w:tc>
          <w:tcPr>
            <w:tcW w:type="dxa" w:w="4535"/>
            <w:shd w:fill="17365D"/>
            <w:vAlign w:val="center"/>
          </w:tcPr>
          <w:p>
            <w:pPr>
              <w:jc w:val="center"/>
            </w:pPr>
            <w:r>
              <w:rPr>
                <w:rFonts w:ascii="Arial" w:hAnsi="Arial"/>
                <w:b/>
                <w:color w:val="FFFFFF"/>
                <w:sz w:val="16"/>
              </w:rPr>
              <w:t>Condição</w:t>
            </w:r>
          </w:p>
        </w:tc>
      </w:tr>
      <w:tr>
        <w:tc>
          <w:tcPr>
            <w:tcW w:type="dxa" w:w="2835"/>
            <w:vAlign w:val="center"/>
            <w:tcMar>
              <w:top w:w="70" w:type="dxa"/>
              <w:start w:w="90" w:type="dxa"/>
              <w:bottom w:w="70" w:type="dxa"/>
              <w:end w:w="90" w:type="dxa"/>
            </w:tcMar>
          </w:tcPr>
          <w:p>
            <w:r>
              <w:rPr>
                <w:rFonts w:ascii="Arial" w:hAnsi="Arial"/>
                <w:b/>
                <w:sz w:val="16"/>
              </w:rPr>
              <w:t>Rotação nominal</w:t>
            </w:r>
          </w:p>
        </w:tc>
        <w:tc>
          <w:tcPr>
            <w:tcW w:type="dxa" w:w="1701"/>
            <w:vAlign w:val="center"/>
            <w:tcMar>
              <w:top w:w="70" w:type="dxa"/>
              <w:start w:w="90" w:type="dxa"/>
              <w:bottom w:w="70" w:type="dxa"/>
              <w:end w:w="90" w:type="dxa"/>
            </w:tcMar>
          </w:tcPr>
          <w:p>
            <w:r>
              <w:rPr>
                <w:rFonts w:ascii="Arial" w:hAnsi="Arial"/>
                <w:sz w:val="16"/>
              </w:rPr>
              <w:t>600 rpm</w:t>
            </w:r>
          </w:p>
        </w:tc>
        <w:tc>
          <w:tcPr>
            <w:tcW w:type="dxa" w:w="4535"/>
            <w:vAlign w:val="center"/>
            <w:tcMar>
              <w:top w:w="70" w:type="dxa"/>
              <w:start w:w="90" w:type="dxa"/>
              <w:bottom w:w="70" w:type="dxa"/>
              <w:end w:w="90" w:type="dxa"/>
            </w:tcMar>
          </w:tcPr>
          <w:p>
            <w:r>
              <w:rPr>
                <w:rFonts w:ascii="Arial" w:hAnsi="Arial"/>
                <w:sz w:val="16"/>
              </w:rPr>
              <w:t>Projeto mean-line</w:t>
            </w:r>
          </w:p>
        </w:tc>
      </w:tr>
      <w:tr>
        <w:tc>
          <w:tcPr>
            <w:tcW w:type="dxa" w:w="2835"/>
            <w:vAlign w:val="center"/>
            <w:shd w:fill="F7F9FB"/>
            <w:tcMar>
              <w:top w:w="70" w:type="dxa"/>
              <w:start w:w="90" w:type="dxa"/>
              <w:bottom w:w="70" w:type="dxa"/>
              <w:end w:w="90" w:type="dxa"/>
            </w:tcMar>
          </w:tcPr>
          <w:p>
            <w:r>
              <w:rPr>
                <w:rFonts w:ascii="Arial" w:hAnsi="Arial"/>
                <w:b/>
                <w:sz w:val="16"/>
              </w:rPr>
              <w:t>Máxima operacional provisória</w:t>
            </w:r>
          </w:p>
        </w:tc>
        <w:tc>
          <w:tcPr>
            <w:tcW w:type="dxa" w:w="1701"/>
            <w:vAlign w:val="center"/>
            <w:shd w:fill="F7F9FB"/>
            <w:tcMar>
              <w:top w:w="70" w:type="dxa"/>
              <w:start w:w="90" w:type="dxa"/>
              <w:bottom w:w="70" w:type="dxa"/>
              <w:end w:w="90" w:type="dxa"/>
            </w:tcMar>
          </w:tcPr>
          <w:p>
            <w:r>
              <w:rPr>
                <w:rFonts w:ascii="Arial" w:hAnsi="Arial"/>
                <w:sz w:val="16"/>
              </w:rPr>
              <w:t>1.200 rpm</w:t>
            </w:r>
          </w:p>
        </w:tc>
        <w:tc>
          <w:tcPr>
            <w:tcW w:type="dxa" w:w="4535"/>
            <w:vAlign w:val="center"/>
            <w:shd w:fill="F7F9FB"/>
            <w:tcMar>
              <w:top w:w="70" w:type="dxa"/>
              <w:start w:w="90" w:type="dxa"/>
              <w:bottom w:w="70" w:type="dxa"/>
              <w:end w:w="90" w:type="dxa"/>
            </w:tcMar>
          </w:tcPr>
          <w:p>
            <w:r>
              <w:rPr>
                <w:rFonts w:ascii="Arial" w:hAnsi="Arial"/>
                <w:sz w:val="16"/>
              </w:rPr>
              <w:t>Somente após FEA e comissionamento progressivo</w:t>
            </w:r>
          </w:p>
        </w:tc>
      </w:tr>
      <w:tr>
        <w:tc>
          <w:tcPr>
            <w:tcW w:type="dxa" w:w="2835"/>
            <w:vAlign w:val="center"/>
            <w:tcMar>
              <w:top w:w="70" w:type="dxa"/>
              <w:start w:w="90" w:type="dxa"/>
              <w:bottom w:w="70" w:type="dxa"/>
              <w:end w:w="90" w:type="dxa"/>
            </w:tcMar>
          </w:tcPr>
          <w:p>
            <w:r>
              <w:rPr>
                <w:rFonts w:ascii="Arial" w:hAnsi="Arial"/>
                <w:b/>
                <w:sz w:val="16"/>
              </w:rPr>
              <w:t>Sobrevelocidade de ensaio proposta</w:t>
            </w:r>
          </w:p>
        </w:tc>
        <w:tc>
          <w:tcPr>
            <w:tcW w:type="dxa" w:w="1701"/>
            <w:vAlign w:val="center"/>
            <w:tcMar>
              <w:top w:w="70" w:type="dxa"/>
              <w:start w:w="90" w:type="dxa"/>
              <w:bottom w:w="70" w:type="dxa"/>
              <w:end w:w="90" w:type="dxa"/>
            </w:tcMar>
          </w:tcPr>
          <w:p>
            <w:r>
              <w:rPr>
                <w:rFonts w:ascii="Arial" w:hAnsi="Arial"/>
                <w:sz w:val="16"/>
              </w:rPr>
              <w:t>1.400 rpm</w:t>
            </w:r>
          </w:p>
        </w:tc>
        <w:tc>
          <w:tcPr>
            <w:tcW w:type="dxa" w:w="4535"/>
            <w:vAlign w:val="center"/>
            <w:tcMar>
              <w:top w:w="70" w:type="dxa"/>
              <w:start w:w="90" w:type="dxa"/>
              <w:bottom w:w="70" w:type="dxa"/>
              <w:end w:w="90" w:type="dxa"/>
            </w:tcMar>
          </w:tcPr>
          <w:p>
            <w:r>
              <w:rPr>
                <w:rFonts w:ascii="Arial" w:hAnsi="Arial"/>
                <w:sz w:val="16"/>
              </w:rPr>
              <w:t>Somente após Campbell, contenção e TRR</w:t>
            </w:r>
          </w:p>
        </w:tc>
      </w:tr>
      <w:tr>
        <w:tc>
          <w:tcPr>
            <w:tcW w:type="dxa" w:w="2835"/>
            <w:vAlign w:val="center"/>
            <w:shd w:fill="F7F9FB"/>
            <w:tcMar>
              <w:top w:w="70" w:type="dxa"/>
              <w:start w:w="90" w:type="dxa"/>
              <w:bottom w:w="70" w:type="dxa"/>
              <w:end w:w="90" w:type="dxa"/>
            </w:tcMar>
          </w:tcPr>
          <w:p>
            <w:r>
              <w:rPr>
                <w:rFonts w:ascii="Arial" w:hAnsi="Arial"/>
                <w:b/>
                <w:sz w:val="16"/>
              </w:rPr>
              <w:t>Caso de projeto estrutural</w:t>
            </w:r>
          </w:p>
        </w:tc>
        <w:tc>
          <w:tcPr>
            <w:tcW w:type="dxa" w:w="1701"/>
            <w:vAlign w:val="center"/>
            <w:shd w:fill="F7F9FB"/>
            <w:tcMar>
              <w:top w:w="70" w:type="dxa"/>
              <w:start w:w="90" w:type="dxa"/>
              <w:bottom w:w="70" w:type="dxa"/>
              <w:end w:w="90" w:type="dxa"/>
            </w:tcMar>
          </w:tcPr>
          <w:p>
            <w:r>
              <w:rPr>
                <w:rFonts w:ascii="Arial" w:hAnsi="Arial"/>
                <w:sz w:val="16"/>
              </w:rPr>
              <w:t>1.500 rpm</w:t>
            </w:r>
          </w:p>
        </w:tc>
        <w:tc>
          <w:tcPr>
            <w:tcW w:type="dxa" w:w="4535"/>
            <w:vAlign w:val="center"/>
            <w:shd w:fill="F7F9FB"/>
            <w:tcMar>
              <w:top w:w="70" w:type="dxa"/>
              <w:start w:w="90" w:type="dxa"/>
              <w:bottom w:w="70" w:type="dxa"/>
              <w:end w:w="90" w:type="dxa"/>
            </w:tcMar>
          </w:tcPr>
          <w:p>
            <w:r>
              <w:rPr>
                <w:rFonts w:ascii="Arial" w:hAnsi="Arial"/>
                <w:sz w:val="16"/>
              </w:rPr>
              <w:t>Carga para FEA; não é autorização de teste</w:t>
            </w:r>
          </w:p>
        </w:tc>
      </w:tr>
    </w:tbl>
    <w:p/>
    <w:p>
      <w:pPr>
        <w:pStyle w:val="Heading1"/>
        <w:keepNext/>
      </w:pPr>
      <w:r>
        <w:rPr>
          <w:rFonts w:ascii="Arial" w:hAnsi="Arial"/>
        </w:rPr>
        <w:t>15. Pressurização e proteção contra sobrepressão</w:t>
      </w:r>
    </w:p>
    <w:p>
      <w:pPr>
        <w:keepNext/>
        <w:jc w:val="center"/>
      </w:pPr>
      <w:r>
        <w:drawing>
          <wp:inline xmlns:a="http://schemas.openxmlformats.org/drawingml/2006/main" xmlns:pic="http://schemas.openxmlformats.org/drawingml/2006/picture">
            <wp:extent cx="6126480" cy="1960474"/>
            <wp:docPr id="12" name="Picture 12"/>
            <wp:cNvGraphicFramePr>
              <a:graphicFrameLocks noChangeAspect="1"/>
            </wp:cNvGraphicFramePr>
            <a:graphic>
              <a:graphicData uri="http://schemas.openxmlformats.org/drawingml/2006/picture">
                <pic:pic>
                  <pic:nvPicPr>
                    <pic:cNvPr id="0" name="fig11_cadeia_pressao.png"/>
                    <pic:cNvPicPr/>
                  </pic:nvPicPr>
                  <pic:blipFill>
                    <a:blip r:embed="rId38"/>
                    <a:stretch>
                      <a:fillRect/>
                    </a:stretch>
                  </pic:blipFill>
                  <pic:spPr>
                    <a:xfrm>
                      <a:off x="0" y="0"/>
                      <a:ext cx="6126480" cy="1960474"/>
                    </a:xfrm>
                    <a:prstGeom prst="rect"/>
                  </pic:spPr>
                </pic:pic>
              </a:graphicData>
            </a:graphic>
          </wp:inline>
        </w:drawing>
      </w:r>
    </w:p>
    <w:p>
      <w:pPr>
        <w:pStyle w:val="Caption"/>
        <w:keepNext w:val="0"/>
        <w:spacing w:after="100"/>
        <w:jc w:val="center"/>
      </w:pPr>
      <w:r>
        <w:rPr>
          <w:rFonts w:ascii="Arial" w:hAnsi="Arial"/>
          <w:i/>
          <w:sz w:val="16"/>
        </w:rPr>
        <w:t>Figura 11 — Arquitetura mínima de proteção contra sobrepressão.</w:t>
      </w:r>
    </w:p>
    <w:p>
      <w:pPr>
        <w:spacing w:after="80" w:line="259" w:lineRule="auto"/>
      </w:pPr>
      <w:r>
        <w:rPr>
          <w:rFonts w:ascii="Arial" w:hAnsi="Arial"/>
          <w:sz w:val="18"/>
        </w:rPr>
        <w:t>A fonte, o regulador, o restritor e o plenum devem possuir pressões funcionais distintas. A proteção deve considerar o cenário de regulador travado aberto e a maior vazão que a fonte pode fornecer. A área do dispositivo de alívio não pode ser calculada apenas a partir dos 0,40 kg/s nominais.</w:t>
      </w:r>
    </w:p>
    <w:p>
      <w:pPr>
        <w:pStyle w:val="Equation"/>
        <w:spacing w:before="80" w:after="100"/>
        <w:jc w:val="center"/>
      </w:pPr>
      <w:r>
        <w:rPr>
          <w:rFonts w:ascii="FreeSerif" w:hAnsi="FreeSerif"/>
          <w:sz w:val="22"/>
        </w:rPr>
        <w:t>ṁalívio,capacidade ≥ ṁfonte,máxima no pior caso</w:t>
      </w:r>
    </w:p>
    <w:p>
      <w:pPr>
        <w:pStyle w:val="ListBullet"/>
        <w:spacing w:after="40"/>
      </w:pPr>
      <w:r>
        <w:rPr>
          <w:rFonts w:ascii="Arial" w:hAnsi="Arial"/>
          <w:sz w:val="18"/>
        </w:rPr>
        <w:t>Definir pressão normal, pressão máxima operacional, pressão de projeto e pressão máxima admissível.</w:t>
      </w:r>
    </w:p>
    <w:p>
      <w:pPr>
        <w:pStyle w:val="ListBullet"/>
        <w:spacing w:after="40"/>
      </w:pPr>
      <w:r>
        <w:rPr>
          <w:rFonts w:ascii="Arial" w:hAnsi="Arial"/>
          <w:sz w:val="18"/>
        </w:rPr>
        <w:t>Selecionar dispositivo mecânico independente da lógica de controle.</w:t>
      </w:r>
    </w:p>
    <w:p>
      <w:pPr>
        <w:pStyle w:val="ListBullet"/>
        <w:spacing w:after="40"/>
      </w:pPr>
      <w:r>
        <w:rPr>
          <w:rFonts w:ascii="Arial" w:hAnsi="Arial"/>
          <w:sz w:val="18"/>
        </w:rPr>
        <w:t>Prever sensor eletrônico, manômetro independente, trip e descarga para área segura.</w:t>
      </w:r>
    </w:p>
    <w:p>
      <w:pPr>
        <w:pStyle w:val="ListBullet"/>
        <w:spacing w:after="40"/>
      </w:pPr>
      <w:r>
        <w:rPr>
          <w:rFonts w:ascii="Arial" w:hAnsi="Arial"/>
          <w:sz w:val="18"/>
        </w:rPr>
        <w:t>Calcular contrapressão, regime crítico/subcrítico e acumulação durante o alívio.</w:t>
      </w:r>
    </w:p>
    <w:p>
      <w:pPr>
        <w:pStyle w:val="ListBullet"/>
        <w:spacing w:after="40"/>
      </w:pPr>
      <w:r>
        <w:rPr>
          <w:rFonts w:ascii="Arial" w:hAnsi="Arial"/>
          <w:sz w:val="18"/>
        </w:rPr>
        <w:t>Submeter carcaça, flanges, aberturas e juntas à análise estrutural correspondente.</w:t>
      </w:r>
    </w:p>
    <w:tbl>
      <w:tblPr>
        <w:tblStyle w:val="TableGrid"/>
        <w:tblW w:type="auto" w:w="0"/>
        <w:jc w:val="center"/>
        <w:tblLook w:firstColumn="1" w:firstRow="1" w:lastColumn="0" w:lastRow="0" w:noHBand="0" w:noVBand="1" w:val="04A0"/>
      </w:tblPr>
      <w:tblGrid>
        <w:gridCol w:w="10092"/>
      </w:tblGrid>
      <w:tr>
        <w:tc>
          <w:tcPr>
            <w:tcW w:type="dxa" w:w="10092"/>
            <w:shd w:fill="EAF2F8"/>
            <w:tcMar>
              <w:top w:w="120" w:type="dxa"/>
              <w:start w:w="140" w:type="dxa"/>
              <w:bottom w:w="120" w:type="dxa"/>
              <w:end w:w="140" w:type="dxa"/>
            </w:tcMar>
          </w:tcPr>
          <w:p>
            <w:r>
              <w:rPr>
                <w:rFonts w:ascii="Arial" w:hAnsi="Arial"/>
                <w:b/>
                <w:color w:val="17365D"/>
                <w:sz w:val="19"/>
              </w:rPr>
              <w:t>BLOQUEIO BF-05</w:t>
            </w:r>
            <w:r>
              <w:rPr>
                <w:rFonts w:ascii="Arial" w:hAnsi="Arial"/>
                <w:sz w:val="18"/>
              </w:rPr>
              <w:br/>
              <w:t>Nenhum ensaio pressurizado deve ser liberado antes do dimensionamento do alívio, verificação da resistência do circuito e revisão por profissional responsável pela instalação.</w:t>
            </w:r>
          </w:p>
        </w:tc>
      </w:tr>
    </w:tbl>
    <w:p/>
    <w:p>
      <w:pPr>
        <w:pStyle w:val="Heading1"/>
        <w:keepNext/>
      </w:pPr>
      <w:r>
        <w:rPr>
          <w:rFonts w:ascii="Arial" w:hAnsi="Arial"/>
        </w:rPr>
        <w:t>16. Motores, eixos, mancais e balanceamento</w:t>
      </w:r>
    </w:p>
    <w:p>
      <w:pPr>
        <w:spacing w:after="80" w:line="259" w:lineRule="auto"/>
      </w:pPr>
      <w:r>
        <w:rPr>
          <w:rFonts w:ascii="Arial" w:hAnsi="Arial"/>
          <w:sz w:val="18"/>
        </w:rPr>
        <w:t>O dimensionamento do acionamento deve partir de um balanço de torque e energia, não apenas do torque aerodinâmico ideal. Para cada rotor devem ser definidos:</w:t>
      </w:r>
    </w:p>
    <w:p>
      <w:pPr>
        <w:pStyle w:val="ListBullet"/>
        <w:spacing w:after="40"/>
      </w:pPr>
      <w:r>
        <w:rPr>
          <w:rFonts w:ascii="Arial" w:hAnsi="Arial"/>
          <w:sz w:val="18"/>
        </w:rPr>
        <w:t>Torque contínuo, torque de pico, tempo de aceleração e inércia refletida.</w:t>
      </w:r>
    </w:p>
    <w:p>
      <w:pPr>
        <w:pStyle w:val="ListBullet"/>
        <w:spacing w:after="40"/>
      </w:pPr>
      <w:r>
        <w:rPr>
          <w:rFonts w:ascii="Arial" w:hAnsi="Arial"/>
          <w:sz w:val="18"/>
        </w:rPr>
        <w:t>Controle de velocidade e de torque, frenagem e resposta a perda de sincronismo.</w:t>
      </w:r>
    </w:p>
    <w:p>
      <w:pPr>
        <w:pStyle w:val="ListBullet"/>
        <w:spacing w:after="40"/>
      </w:pPr>
      <w:r>
        <w:rPr>
          <w:rFonts w:ascii="Arial" w:hAnsi="Arial"/>
          <w:sz w:val="18"/>
        </w:rPr>
        <w:t>Acoplamento, alinhamento, rigidez torsional e limite de desalinhamento.</w:t>
      </w:r>
    </w:p>
    <w:p>
      <w:pPr>
        <w:pStyle w:val="ListBullet"/>
        <w:spacing w:after="40"/>
      </w:pPr>
      <w:r>
        <w:rPr>
          <w:rFonts w:ascii="Arial" w:hAnsi="Arial"/>
          <w:sz w:val="18"/>
        </w:rPr>
        <w:t>Cargas radiais e axiais dos mancais, vida L10, pré-carga, temperatura e rigidez dinâmica.</w:t>
      </w:r>
    </w:p>
    <w:p>
      <w:pPr>
        <w:pStyle w:val="ListBullet"/>
        <w:spacing w:after="40"/>
      </w:pPr>
      <w:r>
        <w:rPr>
          <w:rFonts w:ascii="Arial" w:hAnsi="Arial"/>
          <w:sz w:val="18"/>
        </w:rPr>
        <w:t>Planos de balanceamento, desbalanceamento residual e procedimento após montagem.</w:t>
      </w:r>
    </w:p>
    <w:p>
      <w:pPr>
        <w:spacing w:after="80" w:line="259" w:lineRule="auto"/>
      </w:pPr>
      <w:r>
        <w:rPr>
          <w:rFonts w:ascii="Arial" w:hAnsi="Arial"/>
          <w:sz w:val="18"/>
        </w:rPr>
        <w:t>A ISO 21940-11 é aplicável a procedimentos e tolerâncias de rotores com comportamento rígido. Se o Campbell indicar comportamento flexível no envelope, a avaliação deverá migrar para princípios compatíveis com a ISO 21940-12. A classificação só pode ser feita após o modelo rotodinâmico.</w:t>
      </w:r>
    </w:p>
    <w:p>
      <w:pPr>
        <w:pStyle w:val="Heading1"/>
        <w:keepNext/>
      </w:pPr>
      <w:r>
        <w:rPr>
          <w:rFonts w:ascii="Arial" w:hAnsi="Arial"/>
        </w:rPr>
        <w:t>17. Orçamento de massa e interfaces CAD</w:t>
      </w:r>
    </w:p>
    <w:p>
      <w:pPr>
        <w:spacing w:after="80" w:line="259" w:lineRule="auto"/>
      </w:pPr>
      <w:r>
        <w:rPr>
          <w:rFonts w:ascii="Arial" w:hAnsi="Arial"/>
          <w:sz w:val="18"/>
        </w:rPr>
        <w:t>A massa de 95,8 kg do D1-P1 é uma massa geométrica parcial. O D1-P2-R0 deve possuir orçamento de massa por grupos e margem de crescimento. O documento mestre de fabricação deverá ser CAD sólido nativo e desenhos 2D; STL permanecerá apenas como formato de visualização ou malha.</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835"/>
            <w:shd w:fill="17365D"/>
            <w:vAlign w:val="center"/>
          </w:tcPr>
          <w:p>
            <w:pPr>
              <w:jc w:val="center"/>
            </w:pPr>
            <w:r>
              <w:rPr>
                <w:rFonts w:ascii="Arial" w:hAnsi="Arial"/>
                <w:b/>
                <w:color w:val="FFFFFF"/>
                <w:sz w:val="16"/>
              </w:rPr>
              <w:t>Grupo</w:t>
            </w:r>
          </w:p>
        </w:tc>
        <w:tc>
          <w:tcPr>
            <w:tcW w:type="dxa" w:w="3402"/>
            <w:shd w:fill="17365D"/>
            <w:vAlign w:val="center"/>
          </w:tcPr>
          <w:p>
            <w:pPr>
              <w:jc w:val="center"/>
            </w:pPr>
            <w:r>
              <w:rPr>
                <w:rFonts w:ascii="Arial" w:hAnsi="Arial"/>
                <w:b/>
                <w:color w:val="FFFFFF"/>
                <w:sz w:val="16"/>
              </w:rPr>
              <w:t>Método de obtenção</w:t>
            </w:r>
          </w:p>
        </w:tc>
        <w:tc>
          <w:tcPr>
            <w:tcW w:type="dxa" w:w="2551"/>
            <w:shd w:fill="17365D"/>
            <w:vAlign w:val="center"/>
          </w:tcPr>
          <w:p>
            <w:pPr>
              <w:jc w:val="center"/>
            </w:pPr>
            <w:r>
              <w:rPr>
                <w:rFonts w:ascii="Arial" w:hAnsi="Arial"/>
                <w:b/>
                <w:color w:val="FFFFFF"/>
                <w:sz w:val="16"/>
              </w:rPr>
              <w:t>Status</w:t>
            </w:r>
          </w:p>
        </w:tc>
      </w:tr>
      <w:tr>
        <w:tc>
          <w:tcPr>
            <w:tcW w:type="dxa" w:w="2835"/>
            <w:vAlign w:val="center"/>
            <w:tcMar>
              <w:top w:w="70" w:type="dxa"/>
              <w:start w:w="90" w:type="dxa"/>
              <w:bottom w:w="70" w:type="dxa"/>
              <w:end w:w="90" w:type="dxa"/>
            </w:tcMar>
          </w:tcPr>
          <w:p>
            <w:r>
              <w:rPr>
                <w:rFonts w:ascii="Arial" w:hAnsi="Arial"/>
                <w:sz w:val="16"/>
              </w:rPr>
              <w:t>Cartucho, liner e pás</w:t>
            </w:r>
          </w:p>
        </w:tc>
        <w:tc>
          <w:tcPr>
            <w:tcW w:type="dxa" w:w="3402"/>
            <w:vAlign w:val="center"/>
            <w:tcMar>
              <w:top w:w="70" w:type="dxa"/>
              <w:start w:w="90" w:type="dxa"/>
              <w:bottom w:w="70" w:type="dxa"/>
              <w:end w:w="90" w:type="dxa"/>
            </w:tcMar>
          </w:tcPr>
          <w:p>
            <w:r>
              <w:rPr>
                <w:rFonts w:ascii="Arial" w:hAnsi="Arial"/>
                <w:sz w:val="16"/>
              </w:rPr>
              <w:t>CAD sólido com material</w:t>
            </w:r>
          </w:p>
        </w:tc>
        <w:tc>
          <w:tcPr>
            <w:tcW w:type="dxa" w:w="2551"/>
            <w:vAlign w:val="center"/>
            <w:tcMar>
              <w:top w:w="70" w:type="dxa"/>
              <w:start w:w="90" w:type="dxa"/>
              <w:bottom w:w="70" w:type="dxa"/>
              <w:end w:w="90" w:type="dxa"/>
            </w:tcMar>
          </w:tcPr>
          <w:p>
            <w:r>
              <w:rPr>
                <w:rFonts w:ascii="Arial" w:hAnsi="Arial"/>
                <w:sz w:val="16"/>
              </w:rPr>
              <w:t>A recalcular</w:t>
            </w:r>
          </w:p>
        </w:tc>
      </w:tr>
      <w:tr>
        <w:tc>
          <w:tcPr>
            <w:tcW w:type="dxa" w:w="2835"/>
            <w:vAlign w:val="center"/>
            <w:shd w:fill="F7F9FB"/>
            <w:tcMar>
              <w:top w:w="70" w:type="dxa"/>
              <w:start w:w="90" w:type="dxa"/>
              <w:bottom w:w="70" w:type="dxa"/>
              <w:end w:w="90" w:type="dxa"/>
            </w:tcMar>
          </w:tcPr>
          <w:p>
            <w:r>
              <w:rPr>
                <w:rFonts w:ascii="Arial" w:hAnsi="Arial"/>
                <w:sz w:val="16"/>
              </w:rPr>
              <w:t>Cubos e eixos</w:t>
            </w:r>
          </w:p>
        </w:tc>
        <w:tc>
          <w:tcPr>
            <w:tcW w:type="dxa" w:w="3402"/>
            <w:vAlign w:val="center"/>
            <w:shd w:fill="F7F9FB"/>
            <w:tcMar>
              <w:top w:w="70" w:type="dxa"/>
              <w:start w:w="90" w:type="dxa"/>
              <w:bottom w:w="70" w:type="dxa"/>
              <w:end w:w="90" w:type="dxa"/>
            </w:tcMar>
          </w:tcPr>
          <w:p>
            <w:r>
              <w:rPr>
                <w:rFonts w:ascii="Arial" w:hAnsi="Arial"/>
                <w:sz w:val="16"/>
              </w:rPr>
              <w:t>CAD + material + tolerâncias</w:t>
            </w:r>
          </w:p>
        </w:tc>
        <w:tc>
          <w:tcPr>
            <w:tcW w:type="dxa" w:w="2551"/>
            <w:vAlign w:val="center"/>
            <w:shd w:fill="F7F9FB"/>
            <w:tcMar>
              <w:top w:w="70" w:type="dxa"/>
              <w:start w:w="90" w:type="dxa"/>
              <w:bottom w:w="70" w:type="dxa"/>
              <w:end w:w="90" w:type="dxa"/>
            </w:tcMar>
          </w:tcPr>
          <w:p>
            <w:r>
              <w:rPr>
                <w:rFonts w:ascii="Arial" w:hAnsi="Arial"/>
                <w:sz w:val="16"/>
              </w:rPr>
              <w:t>A recalcular</w:t>
            </w:r>
          </w:p>
        </w:tc>
      </w:tr>
      <w:tr>
        <w:tc>
          <w:tcPr>
            <w:tcW w:type="dxa" w:w="2835"/>
            <w:vAlign w:val="center"/>
            <w:tcMar>
              <w:top w:w="70" w:type="dxa"/>
              <w:start w:w="90" w:type="dxa"/>
              <w:bottom w:w="70" w:type="dxa"/>
              <w:end w:w="90" w:type="dxa"/>
            </w:tcMar>
          </w:tcPr>
          <w:p>
            <w:r>
              <w:rPr>
                <w:rFonts w:ascii="Arial" w:hAnsi="Arial"/>
                <w:sz w:val="16"/>
              </w:rPr>
              <w:t>Mancais</w:t>
            </w:r>
          </w:p>
        </w:tc>
        <w:tc>
          <w:tcPr>
            <w:tcW w:type="dxa" w:w="3402"/>
            <w:vAlign w:val="center"/>
            <w:tcMar>
              <w:top w:w="70" w:type="dxa"/>
              <w:start w:w="90" w:type="dxa"/>
              <w:bottom w:w="70" w:type="dxa"/>
              <w:end w:w="90" w:type="dxa"/>
            </w:tcMar>
          </w:tcPr>
          <w:p>
            <w:r>
              <w:rPr>
                <w:rFonts w:ascii="Arial" w:hAnsi="Arial"/>
                <w:sz w:val="16"/>
              </w:rPr>
              <w:t>Massa de catálogo</w:t>
            </w:r>
          </w:p>
        </w:tc>
        <w:tc>
          <w:tcPr>
            <w:tcW w:type="dxa" w:w="2551"/>
            <w:vAlign w:val="center"/>
            <w:tcMar>
              <w:top w:w="70" w:type="dxa"/>
              <w:start w:w="90" w:type="dxa"/>
              <w:bottom w:w="70" w:type="dxa"/>
              <w:end w:w="90" w:type="dxa"/>
            </w:tcMar>
          </w:tcPr>
          <w:p>
            <w:r>
              <w:rPr>
                <w:rFonts w:ascii="Arial" w:hAnsi="Arial"/>
                <w:sz w:val="16"/>
              </w:rPr>
              <w:t>Aberto</w:t>
            </w:r>
          </w:p>
        </w:tc>
      </w:tr>
      <w:tr>
        <w:tc>
          <w:tcPr>
            <w:tcW w:type="dxa" w:w="2835"/>
            <w:vAlign w:val="center"/>
            <w:shd w:fill="F7F9FB"/>
            <w:tcMar>
              <w:top w:w="70" w:type="dxa"/>
              <w:start w:w="90" w:type="dxa"/>
              <w:bottom w:w="70" w:type="dxa"/>
              <w:end w:w="90" w:type="dxa"/>
            </w:tcMar>
          </w:tcPr>
          <w:p>
            <w:r>
              <w:rPr>
                <w:rFonts w:ascii="Arial" w:hAnsi="Arial"/>
                <w:sz w:val="16"/>
              </w:rPr>
              <w:t>Motores e inversores</w:t>
            </w:r>
          </w:p>
        </w:tc>
        <w:tc>
          <w:tcPr>
            <w:tcW w:type="dxa" w:w="3402"/>
            <w:vAlign w:val="center"/>
            <w:shd w:fill="F7F9FB"/>
            <w:tcMar>
              <w:top w:w="70" w:type="dxa"/>
              <w:start w:w="90" w:type="dxa"/>
              <w:bottom w:w="70" w:type="dxa"/>
              <w:end w:w="90" w:type="dxa"/>
            </w:tcMar>
          </w:tcPr>
          <w:p>
            <w:r>
              <w:rPr>
                <w:rFonts w:ascii="Arial" w:hAnsi="Arial"/>
                <w:sz w:val="16"/>
              </w:rPr>
              <w:t>Massa de catálogo</w:t>
            </w:r>
          </w:p>
        </w:tc>
        <w:tc>
          <w:tcPr>
            <w:tcW w:type="dxa" w:w="2551"/>
            <w:vAlign w:val="center"/>
            <w:shd w:fill="F7F9FB"/>
            <w:tcMar>
              <w:top w:w="70" w:type="dxa"/>
              <w:start w:w="90" w:type="dxa"/>
              <w:bottom w:w="70" w:type="dxa"/>
              <w:end w:w="90" w:type="dxa"/>
            </w:tcMar>
          </w:tcPr>
          <w:p>
            <w:r>
              <w:rPr>
                <w:rFonts w:ascii="Arial" w:hAnsi="Arial"/>
                <w:sz w:val="16"/>
              </w:rPr>
              <w:t>Aberto</w:t>
            </w:r>
          </w:p>
        </w:tc>
      </w:tr>
      <w:tr>
        <w:tc>
          <w:tcPr>
            <w:tcW w:type="dxa" w:w="2835"/>
            <w:vAlign w:val="center"/>
            <w:tcMar>
              <w:top w:w="70" w:type="dxa"/>
              <w:start w:w="90" w:type="dxa"/>
              <w:bottom w:w="70" w:type="dxa"/>
              <w:end w:w="90" w:type="dxa"/>
            </w:tcMar>
          </w:tcPr>
          <w:p>
            <w:r>
              <w:rPr>
                <w:rFonts w:ascii="Arial" w:hAnsi="Arial"/>
                <w:sz w:val="16"/>
              </w:rPr>
              <w:t>Torquímetros e acoplamentos</w:t>
            </w:r>
          </w:p>
        </w:tc>
        <w:tc>
          <w:tcPr>
            <w:tcW w:type="dxa" w:w="3402"/>
            <w:vAlign w:val="center"/>
            <w:tcMar>
              <w:top w:w="70" w:type="dxa"/>
              <w:start w:w="90" w:type="dxa"/>
              <w:bottom w:w="70" w:type="dxa"/>
              <w:end w:w="90" w:type="dxa"/>
            </w:tcMar>
          </w:tcPr>
          <w:p>
            <w:r>
              <w:rPr>
                <w:rFonts w:ascii="Arial" w:hAnsi="Arial"/>
                <w:sz w:val="16"/>
              </w:rPr>
              <w:t>Massa de catálogo</w:t>
            </w:r>
          </w:p>
        </w:tc>
        <w:tc>
          <w:tcPr>
            <w:tcW w:type="dxa" w:w="2551"/>
            <w:vAlign w:val="center"/>
            <w:tcMar>
              <w:top w:w="70" w:type="dxa"/>
              <w:start w:w="90" w:type="dxa"/>
              <w:bottom w:w="70" w:type="dxa"/>
              <w:end w:w="90" w:type="dxa"/>
            </w:tcMar>
          </w:tcPr>
          <w:p>
            <w:r>
              <w:rPr>
                <w:rFonts w:ascii="Arial" w:hAnsi="Arial"/>
                <w:sz w:val="16"/>
              </w:rPr>
              <w:t>Aberto</w:t>
            </w:r>
          </w:p>
        </w:tc>
      </w:tr>
      <w:tr>
        <w:tc>
          <w:tcPr>
            <w:tcW w:type="dxa" w:w="2835"/>
            <w:vAlign w:val="center"/>
            <w:shd w:fill="F7F9FB"/>
            <w:tcMar>
              <w:top w:w="70" w:type="dxa"/>
              <w:start w:w="90" w:type="dxa"/>
              <w:bottom w:w="70" w:type="dxa"/>
              <w:end w:w="90" w:type="dxa"/>
            </w:tcMar>
          </w:tcPr>
          <w:p>
            <w:r>
              <w:rPr>
                <w:rFonts w:ascii="Arial" w:hAnsi="Arial"/>
                <w:sz w:val="16"/>
              </w:rPr>
              <w:t>Base, contenção e suportes</w:t>
            </w:r>
          </w:p>
        </w:tc>
        <w:tc>
          <w:tcPr>
            <w:tcW w:type="dxa" w:w="3402"/>
            <w:vAlign w:val="center"/>
            <w:shd w:fill="F7F9FB"/>
            <w:tcMar>
              <w:top w:w="70" w:type="dxa"/>
              <w:start w:w="90" w:type="dxa"/>
              <w:bottom w:w="70" w:type="dxa"/>
              <w:end w:w="90" w:type="dxa"/>
            </w:tcMar>
          </w:tcPr>
          <w:p>
            <w:r>
              <w:rPr>
                <w:rFonts w:ascii="Arial" w:hAnsi="Arial"/>
                <w:sz w:val="16"/>
              </w:rPr>
              <w:t>CAD/FEA</w:t>
            </w:r>
          </w:p>
        </w:tc>
        <w:tc>
          <w:tcPr>
            <w:tcW w:type="dxa" w:w="2551"/>
            <w:vAlign w:val="center"/>
            <w:shd w:fill="F7F9FB"/>
            <w:tcMar>
              <w:top w:w="70" w:type="dxa"/>
              <w:start w:w="90" w:type="dxa"/>
              <w:bottom w:w="70" w:type="dxa"/>
              <w:end w:w="90" w:type="dxa"/>
            </w:tcMar>
          </w:tcPr>
          <w:p>
            <w:r>
              <w:rPr>
                <w:rFonts w:ascii="Arial" w:hAnsi="Arial"/>
                <w:sz w:val="16"/>
              </w:rPr>
              <w:t>Aberto</w:t>
            </w:r>
          </w:p>
        </w:tc>
      </w:tr>
      <w:tr>
        <w:tc>
          <w:tcPr>
            <w:tcW w:type="dxa" w:w="2835"/>
            <w:vAlign w:val="center"/>
            <w:tcMar>
              <w:top w:w="70" w:type="dxa"/>
              <w:start w:w="90" w:type="dxa"/>
              <w:bottom w:w="70" w:type="dxa"/>
              <w:end w:w="90" w:type="dxa"/>
            </w:tcMar>
          </w:tcPr>
          <w:p>
            <w:r>
              <w:rPr>
                <w:rFonts w:ascii="Arial" w:hAnsi="Arial"/>
                <w:sz w:val="16"/>
              </w:rPr>
              <w:t>Tubulação, válvulas e alívio</w:t>
            </w:r>
          </w:p>
        </w:tc>
        <w:tc>
          <w:tcPr>
            <w:tcW w:type="dxa" w:w="3402"/>
            <w:vAlign w:val="center"/>
            <w:tcMar>
              <w:top w:w="70" w:type="dxa"/>
              <w:start w:w="90" w:type="dxa"/>
              <w:bottom w:w="70" w:type="dxa"/>
              <w:end w:w="90" w:type="dxa"/>
            </w:tcMar>
          </w:tcPr>
          <w:p>
            <w:r>
              <w:rPr>
                <w:rFonts w:ascii="Arial" w:hAnsi="Arial"/>
                <w:sz w:val="16"/>
              </w:rPr>
              <w:t>P&amp;ID + catálogo</w:t>
            </w:r>
          </w:p>
        </w:tc>
        <w:tc>
          <w:tcPr>
            <w:tcW w:type="dxa" w:w="2551"/>
            <w:vAlign w:val="center"/>
            <w:tcMar>
              <w:top w:w="70" w:type="dxa"/>
              <w:start w:w="90" w:type="dxa"/>
              <w:bottom w:w="70" w:type="dxa"/>
              <w:end w:w="90" w:type="dxa"/>
            </w:tcMar>
          </w:tcPr>
          <w:p>
            <w:r>
              <w:rPr>
                <w:rFonts w:ascii="Arial" w:hAnsi="Arial"/>
                <w:sz w:val="16"/>
              </w:rPr>
              <w:t>Aberto</w:t>
            </w:r>
          </w:p>
        </w:tc>
      </w:tr>
      <w:tr>
        <w:tc>
          <w:tcPr>
            <w:tcW w:type="dxa" w:w="2835"/>
            <w:vAlign w:val="center"/>
            <w:shd w:fill="F7F9FB"/>
            <w:tcMar>
              <w:top w:w="70" w:type="dxa"/>
              <w:start w:w="90" w:type="dxa"/>
              <w:bottom w:w="70" w:type="dxa"/>
              <w:end w:w="90" w:type="dxa"/>
            </w:tcMar>
          </w:tcPr>
          <w:p>
            <w:r>
              <w:rPr>
                <w:rFonts w:ascii="Arial" w:hAnsi="Arial"/>
                <w:sz w:val="16"/>
              </w:rPr>
              <w:t>Instrumentação e cabos</w:t>
            </w:r>
          </w:p>
        </w:tc>
        <w:tc>
          <w:tcPr>
            <w:tcW w:type="dxa" w:w="3402"/>
            <w:vAlign w:val="center"/>
            <w:shd w:fill="F7F9FB"/>
            <w:tcMar>
              <w:top w:w="70" w:type="dxa"/>
              <w:start w:w="90" w:type="dxa"/>
              <w:bottom w:w="70" w:type="dxa"/>
              <w:end w:w="90" w:type="dxa"/>
            </w:tcMar>
          </w:tcPr>
          <w:p>
            <w:r>
              <w:rPr>
                <w:rFonts w:ascii="Arial" w:hAnsi="Arial"/>
                <w:sz w:val="16"/>
              </w:rPr>
              <w:t>Lista de I/O + catálogo</w:t>
            </w:r>
          </w:p>
        </w:tc>
        <w:tc>
          <w:tcPr>
            <w:tcW w:type="dxa" w:w="2551"/>
            <w:vAlign w:val="center"/>
            <w:shd w:fill="F7F9FB"/>
            <w:tcMar>
              <w:top w:w="70" w:type="dxa"/>
              <w:start w:w="90" w:type="dxa"/>
              <w:bottom w:w="70" w:type="dxa"/>
              <w:end w:w="90" w:type="dxa"/>
            </w:tcMar>
          </w:tcPr>
          <w:p>
            <w:r>
              <w:rPr>
                <w:rFonts w:ascii="Arial" w:hAnsi="Arial"/>
                <w:sz w:val="16"/>
              </w:rPr>
              <w:t>Aberto</w:t>
            </w:r>
          </w:p>
        </w:tc>
      </w:tr>
      <w:tr>
        <w:tc>
          <w:tcPr>
            <w:tcW w:type="dxa" w:w="2835"/>
            <w:vAlign w:val="center"/>
            <w:tcMar>
              <w:top w:w="70" w:type="dxa"/>
              <w:start w:w="90" w:type="dxa"/>
              <w:bottom w:w="70" w:type="dxa"/>
              <w:end w:w="90" w:type="dxa"/>
            </w:tcMar>
          </w:tcPr>
          <w:p>
            <w:r>
              <w:rPr>
                <w:rFonts w:ascii="Arial" w:hAnsi="Arial"/>
                <w:sz w:val="16"/>
              </w:rPr>
              <w:t>Margem de crescimento</w:t>
            </w:r>
          </w:p>
        </w:tc>
        <w:tc>
          <w:tcPr>
            <w:tcW w:type="dxa" w:w="3402"/>
            <w:vAlign w:val="center"/>
            <w:tcMar>
              <w:top w:w="70" w:type="dxa"/>
              <w:start w:w="90" w:type="dxa"/>
              <w:bottom w:w="70" w:type="dxa"/>
              <w:end w:w="90" w:type="dxa"/>
            </w:tcMar>
          </w:tcPr>
          <w:p>
            <w:r>
              <w:rPr>
                <w:rFonts w:ascii="Arial" w:hAnsi="Arial"/>
                <w:sz w:val="16"/>
              </w:rPr>
              <w:t>15–30% conforme maturidade</w:t>
            </w:r>
          </w:p>
        </w:tc>
        <w:tc>
          <w:tcPr>
            <w:tcW w:type="dxa" w:w="2551"/>
            <w:vAlign w:val="center"/>
            <w:tcMar>
              <w:top w:w="70" w:type="dxa"/>
              <w:start w:w="90" w:type="dxa"/>
              <w:bottom w:w="70" w:type="dxa"/>
              <w:end w:w="90" w:type="dxa"/>
            </w:tcMar>
          </w:tcPr>
          <w:p>
            <w:r>
              <w:rPr>
                <w:rFonts w:ascii="Arial" w:hAnsi="Arial"/>
                <w:sz w:val="16"/>
              </w:rPr>
              <w:t>Aberto</w:t>
            </w:r>
          </w:p>
        </w:tc>
      </w:tr>
    </w:tbl>
    <w:p/>
    <w:p>
      <w:pPr>
        <w:pStyle w:val="ListBullet"/>
        <w:spacing w:after="40"/>
      </w:pPr>
      <w:r>
        <w:rPr>
          <w:rFonts w:ascii="Arial" w:hAnsi="Arial"/>
          <w:sz w:val="18"/>
        </w:rPr>
        <w:t>Entregar STEP AP242 ou equivalente, além do arquivo nativo.</w:t>
      </w:r>
    </w:p>
    <w:p>
      <w:pPr>
        <w:pStyle w:val="ListBullet"/>
        <w:spacing w:after="40"/>
      </w:pPr>
      <w:r>
        <w:rPr>
          <w:rFonts w:ascii="Arial" w:hAnsi="Arial"/>
          <w:sz w:val="18"/>
        </w:rPr>
        <w:t>Criar datums A/B/C e cadeia de cotas funcionais.</w:t>
      </w:r>
    </w:p>
    <w:p>
      <w:pPr>
        <w:pStyle w:val="ListBullet"/>
        <w:spacing w:after="40"/>
      </w:pPr>
      <w:r>
        <w:rPr>
          <w:rFonts w:ascii="Arial" w:hAnsi="Arial"/>
          <w:sz w:val="18"/>
        </w:rPr>
        <w:t>Definir ajustes de eixos, mancais e cubos.</w:t>
      </w:r>
    </w:p>
    <w:p>
      <w:pPr>
        <w:pStyle w:val="ListBullet"/>
        <w:spacing w:after="40"/>
      </w:pPr>
      <w:r>
        <w:rPr>
          <w:rFonts w:ascii="Arial" w:hAnsi="Arial"/>
          <w:sz w:val="18"/>
        </w:rPr>
        <w:t>Especificar concentricidade, batimento, paralelismo e posição.</w:t>
      </w:r>
    </w:p>
    <w:p>
      <w:pPr>
        <w:pStyle w:val="ListBullet"/>
        <w:spacing w:after="40"/>
      </w:pPr>
      <w:r>
        <w:rPr>
          <w:rFonts w:ascii="Arial" w:hAnsi="Arial"/>
          <w:sz w:val="18"/>
        </w:rPr>
        <w:t>Definir rugosidade de superfícies aerodinâmicas e assentos.</w:t>
      </w:r>
    </w:p>
    <w:p>
      <w:pPr>
        <w:pStyle w:val="ListBullet"/>
        <w:spacing w:after="40"/>
      </w:pPr>
      <w:r>
        <w:rPr>
          <w:rFonts w:ascii="Arial" w:hAnsi="Arial"/>
          <w:sz w:val="18"/>
        </w:rPr>
        <w:t>Gerar desenhos de inspeção e relatório de propriedades de massa.</w:t>
      </w:r>
    </w:p>
    <w:p>
      <w:pPr>
        <w:pStyle w:val="Heading1"/>
        <w:keepNext/>
      </w:pPr>
      <w:r>
        <w:rPr>
          <w:rFonts w:ascii="Arial" w:hAnsi="Arial"/>
        </w:rPr>
        <w:t>18. Requisitos de CFD 3D</w:t>
      </w:r>
    </w:p>
    <w:p>
      <w:pPr>
        <w:spacing w:after="80" w:line="259" w:lineRule="auto"/>
      </w:pPr>
      <w:r>
        <w:rPr>
          <w:rFonts w:ascii="Arial" w:hAnsi="Arial"/>
          <w:sz w:val="18"/>
        </w:rPr>
        <w:t>O CFD MRF é o próximo nível necessário para verificar se a geometria produz a mudança de momento angular prevista. O domínio deve incluir R1, espaço entre rotores, R2, estator opcional, folgas e duto de saída.</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964"/>
            <w:shd w:fill="17365D"/>
            <w:vAlign w:val="center"/>
          </w:tcPr>
          <w:p>
            <w:pPr>
              <w:jc w:val="center"/>
            </w:pPr>
            <w:r>
              <w:rPr>
                <w:rFonts w:ascii="Arial" w:hAnsi="Arial"/>
                <w:b/>
                <w:color w:val="FFFFFF"/>
                <w:sz w:val="16"/>
              </w:rPr>
              <w:t>ID</w:t>
            </w:r>
          </w:p>
        </w:tc>
        <w:tc>
          <w:tcPr>
            <w:tcW w:type="dxa" w:w="4762"/>
            <w:shd w:fill="17365D"/>
            <w:vAlign w:val="center"/>
          </w:tcPr>
          <w:p>
            <w:pPr>
              <w:jc w:val="center"/>
            </w:pPr>
            <w:r>
              <w:rPr>
                <w:rFonts w:ascii="Arial" w:hAnsi="Arial"/>
                <w:b/>
                <w:color w:val="FFFFFF"/>
                <w:sz w:val="16"/>
              </w:rPr>
              <w:t>Requisito CFD</w:t>
            </w:r>
          </w:p>
        </w:tc>
        <w:tc>
          <w:tcPr>
            <w:tcW w:type="dxa" w:w="3061"/>
            <w:shd w:fill="17365D"/>
            <w:vAlign w:val="center"/>
          </w:tcPr>
          <w:p>
            <w:pPr>
              <w:jc w:val="center"/>
            </w:pPr>
            <w:r>
              <w:rPr>
                <w:rFonts w:ascii="Arial" w:hAnsi="Arial"/>
                <w:b/>
                <w:color w:val="FFFFFF"/>
                <w:sz w:val="16"/>
              </w:rPr>
              <w:t>Métrica de saída</w:t>
            </w:r>
          </w:p>
        </w:tc>
      </w:tr>
      <w:tr>
        <w:tc>
          <w:tcPr>
            <w:tcW w:type="dxa" w:w="964"/>
            <w:vAlign w:val="center"/>
            <w:tcMar>
              <w:top w:w="70" w:type="dxa"/>
              <w:start w:w="90" w:type="dxa"/>
              <w:bottom w:w="70" w:type="dxa"/>
              <w:end w:w="90" w:type="dxa"/>
            </w:tcMar>
          </w:tcPr>
          <w:p>
            <w:r>
              <w:rPr>
                <w:rFonts w:ascii="Arial" w:hAnsi="Arial"/>
                <w:b/>
                <w:sz w:val="16"/>
              </w:rPr>
              <w:t>CFD-01</w:t>
            </w:r>
          </w:p>
        </w:tc>
        <w:tc>
          <w:tcPr>
            <w:tcW w:type="dxa" w:w="4762"/>
            <w:vAlign w:val="center"/>
            <w:tcMar>
              <w:top w:w="70" w:type="dxa"/>
              <w:start w:w="90" w:type="dxa"/>
              <w:bottom w:w="70" w:type="dxa"/>
              <w:end w:w="90" w:type="dxa"/>
            </w:tcMar>
          </w:tcPr>
          <w:p>
            <w:r>
              <w:rPr>
                <w:rFonts w:ascii="Arial" w:hAnsi="Arial"/>
                <w:sz w:val="16"/>
              </w:rPr>
              <w:t>Três níveis de malha e verificação de independência</w:t>
            </w:r>
          </w:p>
        </w:tc>
        <w:tc>
          <w:tcPr>
            <w:tcW w:type="dxa" w:w="3061"/>
            <w:vAlign w:val="center"/>
            <w:tcMar>
              <w:top w:w="70" w:type="dxa"/>
              <w:start w:w="90" w:type="dxa"/>
              <w:bottom w:w="70" w:type="dxa"/>
              <w:end w:w="90" w:type="dxa"/>
            </w:tcMar>
          </w:tcPr>
          <w:p>
            <w:r>
              <w:rPr>
                <w:rFonts w:ascii="Arial" w:hAnsi="Arial"/>
                <w:sz w:val="16"/>
              </w:rPr>
              <w:t>Torque, Δpt, swirl e uniformidade</w:t>
            </w:r>
          </w:p>
        </w:tc>
      </w:tr>
      <w:tr>
        <w:tc>
          <w:tcPr>
            <w:tcW w:type="dxa" w:w="964"/>
            <w:vAlign w:val="center"/>
            <w:shd w:fill="F7F9FB"/>
            <w:tcMar>
              <w:top w:w="70" w:type="dxa"/>
              <w:start w:w="90" w:type="dxa"/>
              <w:bottom w:w="70" w:type="dxa"/>
              <w:end w:w="90" w:type="dxa"/>
            </w:tcMar>
          </w:tcPr>
          <w:p>
            <w:r>
              <w:rPr>
                <w:rFonts w:ascii="Arial" w:hAnsi="Arial"/>
                <w:b/>
                <w:sz w:val="16"/>
              </w:rPr>
              <w:t>CFD-02</w:t>
            </w:r>
          </w:p>
        </w:tc>
        <w:tc>
          <w:tcPr>
            <w:tcW w:type="dxa" w:w="4762"/>
            <w:vAlign w:val="center"/>
            <w:shd w:fill="F7F9FB"/>
            <w:tcMar>
              <w:top w:w="70" w:type="dxa"/>
              <w:start w:w="90" w:type="dxa"/>
              <w:bottom w:w="70" w:type="dxa"/>
              <w:end w:w="90" w:type="dxa"/>
            </w:tcMar>
          </w:tcPr>
          <w:p>
            <w:r>
              <w:rPr>
                <w:rFonts w:ascii="Arial" w:hAnsi="Arial"/>
                <w:sz w:val="16"/>
              </w:rPr>
              <w:t>Modelo de baixo Mach com sensibilidade de transição/turbulência</w:t>
            </w:r>
          </w:p>
        </w:tc>
        <w:tc>
          <w:tcPr>
            <w:tcW w:type="dxa" w:w="3061"/>
            <w:vAlign w:val="center"/>
            <w:shd w:fill="F7F9FB"/>
            <w:tcMar>
              <w:top w:w="70" w:type="dxa"/>
              <w:start w:w="90" w:type="dxa"/>
              <w:bottom w:w="70" w:type="dxa"/>
              <w:end w:w="90" w:type="dxa"/>
            </w:tcMar>
          </w:tcPr>
          <w:p>
            <w:r>
              <w:rPr>
                <w:rFonts w:ascii="Arial" w:hAnsi="Arial"/>
                <w:sz w:val="16"/>
              </w:rPr>
              <w:t>Perdas e desvio</w:t>
            </w:r>
          </w:p>
        </w:tc>
      </w:tr>
      <w:tr>
        <w:tc>
          <w:tcPr>
            <w:tcW w:type="dxa" w:w="964"/>
            <w:vAlign w:val="center"/>
            <w:tcMar>
              <w:top w:w="70" w:type="dxa"/>
              <w:start w:w="90" w:type="dxa"/>
              <w:bottom w:w="70" w:type="dxa"/>
              <w:end w:w="90" w:type="dxa"/>
            </w:tcMar>
          </w:tcPr>
          <w:p>
            <w:r>
              <w:rPr>
                <w:rFonts w:ascii="Arial" w:hAnsi="Arial"/>
                <w:b/>
                <w:sz w:val="16"/>
              </w:rPr>
              <w:t>CFD-03</w:t>
            </w:r>
          </w:p>
        </w:tc>
        <w:tc>
          <w:tcPr>
            <w:tcW w:type="dxa" w:w="4762"/>
            <w:vAlign w:val="center"/>
            <w:tcMar>
              <w:top w:w="70" w:type="dxa"/>
              <w:start w:w="90" w:type="dxa"/>
              <w:bottom w:w="70" w:type="dxa"/>
              <w:end w:w="90" w:type="dxa"/>
            </w:tcMar>
          </w:tcPr>
          <w:p>
            <w:r>
              <w:rPr>
                <w:rFonts w:ascii="Arial" w:hAnsi="Arial"/>
                <w:sz w:val="16"/>
              </w:rPr>
              <w:t>MRF para baseline e AMI/sliding mesh para caso selecionado</w:t>
            </w:r>
          </w:p>
        </w:tc>
        <w:tc>
          <w:tcPr>
            <w:tcW w:type="dxa" w:w="3061"/>
            <w:vAlign w:val="center"/>
            <w:tcMar>
              <w:top w:w="70" w:type="dxa"/>
              <w:start w:w="90" w:type="dxa"/>
              <w:bottom w:w="70" w:type="dxa"/>
              <w:end w:w="90" w:type="dxa"/>
            </w:tcMar>
          </w:tcPr>
          <w:p>
            <w:r>
              <w:rPr>
                <w:rFonts w:ascii="Arial" w:hAnsi="Arial"/>
                <w:sz w:val="16"/>
              </w:rPr>
              <w:t>Interação temporal</w:t>
            </w:r>
          </w:p>
        </w:tc>
      </w:tr>
      <w:tr>
        <w:tc>
          <w:tcPr>
            <w:tcW w:type="dxa" w:w="964"/>
            <w:vAlign w:val="center"/>
            <w:shd w:fill="F7F9FB"/>
            <w:tcMar>
              <w:top w:w="70" w:type="dxa"/>
              <w:start w:w="90" w:type="dxa"/>
              <w:bottom w:w="70" w:type="dxa"/>
              <w:end w:w="90" w:type="dxa"/>
            </w:tcMar>
          </w:tcPr>
          <w:p>
            <w:r>
              <w:rPr>
                <w:rFonts w:ascii="Arial" w:hAnsi="Arial"/>
                <w:b/>
                <w:sz w:val="16"/>
              </w:rPr>
              <w:t>CFD-04</w:t>
            </w:r>
          </w:p>
        </w:tc>
        <w:tc>
          <w:tcPr>
            <w:tcW w:type="dxa" w:w="4762"/>
            <w:vAlign w:val="center"/>
            <w:shd w:fill="F7F9FB"/>
            <w:tcMar>
              <w:top w:w="70" w:type="dxa"/>
              <w:start w:w="90" w:type="dxa"/>
              <w:bottom w:w="70" w:type="dxa"/>
              <w:end w:w="90" w:type="dxa"/>
            </w:tcMar>
          </w:tcPr>
          <w:p>
            <w:r>
              <w:rPr>
                <w:rFonts w:ascii="Arial" w:hAnsi="Arial"/>
                <w:sz w:val="16"/>
              </w:rPr>
              <w:t>Configurações A/B/C com entradas equivalentes</w:t>
            </w:r>
          </w:p>
        </w:tc>
        <w:tc>
          <w:tcPr>
            <w:tcW w:type="dxa" w:w="3061"/>
            <w:vAlign w:val="center"/>
            <w:shd w:fill="F7F9FB"/>
            <w:tcMar>
              <w:top w:w="70" w:type="dxa"/>
              <w:start w:w="90" w:type="dxa"/>
              <w:bottom w:w="70" w:type="dxa"/>
              <w:end w:w="90" w:type="dxa"/>
            </w:tcMar>
          </w:tcPr>
          <w:p>
            <w:r>
              <w:rPr>
                <w:rFonts w:ascii="Arial" w:hAnsi="Arial"/>
                <w:sz w:val="16"/>
              </w:rPr>
              <w:t>Benefício líquido</w:t>
            </w:r>
          </w:p>
        </w:tc>
      </w:tr>
      <w:tr>
        <w:tc>
          <w:tcPr>
            <w:tcW w:type="dxa" w:w="964"/>
            <w:vAlign w:val="center"/>
            <w:tcMar>
              <w:top w:w="70" w:type="dxa"/>
              <w:start w:w="90" w:type="dxa"/>
              <w:bottom w:w="70" w:type="dxa"/>
              <w:end w:w="90" w:type="dxa"/>
            </w:tcMar>
          </w:tcPr>
          <w:p>
            <w:r>
              <w:rPr>
                <w:rFonts w:ascii="Arial" w:hAnsi="Arial"/>
                <w:b/>
                <w:sz w:val="16"/>
              </w:rPr>
              <w:t>CFD-05</w:t>
            </w:r>
          </w:p>
        </w:tc>
        <w:tc>
          <w:tcPr>
            <w:tcW w:type="dxa" w:w="4762"/>
            <w:vAlign w:val="center"/>
            <w:tcMar>
              <w:top w:w="70" w:type="dxa"/>
              <w:start w:w="90" w:type="dxa"/>
              <w:bottom w:w="70" w:type="dxa"/>
              <w:end w:w="90" w:type="dxa"/>
            </w:tcMar>
          </w:tcPr>
          <w:p>
            <w:r>
              <w:rPr>
                <w:rFonts w:ascii="Arial" w:hAnsi="Arial"/>
                <w:sz w:val="16"/>
              </w:rPr>
              <w:t>Folga nominal e variações de tolerância</w:t>
            </w:r>
          </w:p>
        </w:tc>
        <w:tc>
          <w:tcPr>
            <w:tcW w:type="dxa" w:w="3061"/>
            <w:vAlign w:val="center"/>
            <w:tcMar>
              <w:top w:w="70" w:type="dxa"/>
              <w:start w:w="90" w:type="dxa"/>
              <w:bottom w:w="70" w:type="dxa"/>
              <w:end w:w="90" w:type="dxa"/>
            </w:tcMar>
          </w:tcPr>
          <w:p>
            <w:r>
              <w:rPr>
                <w:rFonts w:ascii="Arial" w:hAnsi="Arial"/>
                <w:sz w:val="16"/>
              </w:rPr>
              <w:t>Vazamento e perda</w:t>
            </w:r>
          </w:p>
        </w:tc>
      </w:tr>
      <w:tr>
        <w:tc>
          <w:tcPr>
            <w:tcW w:type="dxa" w:w="964"/>
            <w:vAlign w:val="center"/>
            <w:shd w:fill="F7F9FB"/>
            <w:tcMar>
              <w:top w:w="70" w:type="dxa"/>
              <w:start w:w="90" w:type="dxa"/>
              <w:bottom w:w="70" w:type="dxa"/>
              <w:end w:w="90" w:type="dxa"/>
            </w:tcMar>
          </w:tcPr>
          <w:p>
            <w:r>
              <w:rPr>
                <w:rFonts w:ascii="Arial" w:hAnsi="Arial"/>
                <w:b/>
                <w:sz w:val="16"/>
              </w:rPr>
              <w:t>CFD-06</w:t>
            </w:r>
          </w:p>
        </w:tc>
        <w:tc>
          <w:tcPr>
            <w:tcW w:type="dxa" w:w="4762"/>
            <w:vAlign w:val="center"/>
            <w:shd w:fill="F7F9FB"/>
            <w:tcMar>
              <w:top w:w="70" w:type="dxa"/>
              <w:start w:w="90" w:type="dxa"/>
              <w:bottom w:w="70" w:type="dxa"/>
              <w:end w:w="90" w:type="dxa"/>
            </w:tcMar>
          </w:tcPr>
          <w:p>
            <w:r>
              <w:rPr>
                <w:rFonts w:ascii="Arial" w:hAnsi="Arial"/>
                <w:sz w:val="16"/>
              </w:rPr>
              <w:t>Varredura de incidência −6° a +6°</w:t>
            </w:r>
          </w:p>
        </w:tc>
        <w:tc>
          <w:tcPr>
            <w:tcW w:type="dxa" w:w="3061"/>
            <w:vAlign w:val="center"/>
            <w:shd w:fill="F7F9FB"/>
            <w:tcMar>
              <w:top w:w="70" w:type="dxa"/>
              <w:start w:w="90" w:type="dxa"/>
              <w:bottom w:w="70" w:type="dxa"/>
              <w:end w:w="90" w:type="dxa"/>
            </w:tcMar>
          </w:tcPr>
          <w:p>
            <w:r>
              <w:rPr>
                <w:rFonts w:ascii="Arial" w:hAnsi="Arial"/>
                <w:sz w:val="16"/>
              </w:rPr>
              <w:t>Margem de operação</w:t>
            </w:r>
          </w:p>
        </w:tc>
      </w:tr>
      <w:tr>
        <w:tc>
          <w:tcPr>
            <w:tcW w:type="dxa" w:w="964"/>
            <w:vAlign w:val="center"/>
            <w:tcMar>
              <w:top w:w="70" w:type="dxa"/>
              <w:start w:w="90" w:type="dxa"/>
              <w:bottom w:w="70" w:type="dxa"/>
              <w:end w:w="90" w:type="dxa"/>
            </w:tcMar>
          </w:tcPr>
          <w:p>
            <w:r>
              <w:rPr>
                <w:rFonts w:ascii="Arial" w:hAnsi="Arial"/>
                <w:b/>
                <w:sz w:val="16"/>
              </w:rPr>
              <w:t>CFD-07</w:t>
            </w:r>
          </w:p>
        </w:tc>
        <w:tc>
          <w:tcPr>
            <w:tcW w:type="dxa" w:w="4762"/>
            <w:vAlign w:val="center"/>
            <w:tcMar>
              <w:top w:w="70" w:type="dxa"/>
              <w:start w:w="90" w:type="dxa"/>
              <w:bottom w:w="70" w:type="dxa"/>
              <w:end w:w="90" w:type="dxa"/>
            </w:tcMar>
          </w:tcPr>
          <w:p>
            <w:r>
              <w:rPr>
                <w:rFonts w:ascii="Arial" w:hAnsi="Arial"/>
                <w:sz w:val="16"/>
              </w:rPr>
              <w:t>Varredura de Z e perfil</w:t>
            </w:r>
          </w:p>
        </w:tc>
        <w:tc>
          <w:tcPr>
            <w:tcW w:type="dxa" w:w="3061"/>
            <w:vAlign w:val="center"/>
            <w:tcMar>
              <w:top w:w="70" w:type="dxa"/>
              <w:start w:w="90" w:type="dxa"/>
              <w:bottom w:w="70" w:type="dxa"/>
              <w:end w:w="90" w:type="dxa"/>
            </w:tcMar>
          </w:tcPr>
          <w:p>
            <w:r>
              <w:rPr>
                <w:rFonts w:ascii="Arial" w:hAnsi="Arial"/>
                <w:sz w:val="16"/>
              </w:rPr>
              <w:t>Solidez e perdas</w:t>
            </w:r>
          </w:p>
        </w:tc>
      </w:tr>
      <w:tr>
        <w:tc>
          <w:tcPr>
            <w:tcW w:type="dxa" w:w="964"/>
            <w:vAlign w:val="center"/>
            <w:shd w:fill="F7F9FB"/>
            <w:tcMar>
              <w:top w:w="70" w:type="dxa"/>
              <w:start w:w="90" w:type="dxa"/>
              <w:bottom w:w="70" w:type="dxa"/>
              <w:end w:w="90" w:type="dxa"/>
            </w:tcMar>
          </w:tcPr>
          <w:p>
            <w:r>
              <w:rPr>
                <w:rFonts w:ascii="Arial" w:hAnsi="Arial"/>
                <w:b/>
                <w:sz w:val="16"/>
              </w:rPr>
              <w:t>CFD-08</w:t>
            </w:r>
          </w:p>
        </w:tc>
        <w:tc>
          <w:tcPr>
            <w:tcW w:type="dxa" w:w="4762"/>
            <w:vAlign w:val="center"/>
            <w:shd w:fill="F7F9FB"/>
            <w:tcMar>
              <w:top w:w="70" w:type="dxa"/>
              <w:start w:w="90" w:type="dxa"/>
              <w:bottom w:w="70" w:type="dxa"/>
              <w:end w:w="90" w:type="dxa"/>
            </w:tcMar>
          </w:tcPr>
          <w:p>
            <w:r>
              <w:rPr>
                <w:rFonts w:ascii="Arial" w:hAnsi="Arial"/>
                <w:sz w:val="16"/>
              </w:rPr>
              <w:t>Balanço de massa e momento angular</w:t>
            </w:r>
          </w:p>
        </w:tc>
        <w:tc>
          <w:tcPr>
            <w:tcW w:type="dxa" w:w="3061"/>
            <w:vAlign w:val="center"/>
            <w:shd w:fill="F7F9FB"/>
            <w:tcMar>
              <w:top w:w="70" w:type="dxa"/>
              <w:start w:w="90" w:type="dxa"/>
              <w:bottom w:w="70" w:type="dxa"/>
              <w:end w:w="90" w:type="dxa"/>
            </w:tcMar>
          </w:tcPr>
          <w:p>
            <w:r>
              <w:rPr>
                <w:rFonts w:ascii="Arial" w:hAnsi="Arial"/>
                <w:sz w:val="16"/>
              </w:rPr>
              <w:t>Fechamento global</w:t>
            </w:r>
          </w:p>
        </w:tc>
      </w:tr>
    </w:tbl>
    <w:p/>
    <w:p>
      <w:pPr>
        <w:pStyle w:val="Equation"/>
        <w:spacing w:before="80" w:after="100"/>
        <w:jc w:val="center"/>
      </w:pPr>
      <w:r>
        <w:rPr>
          <w:rFonts w:ascii="FreeSerif" w:hAnsi="FreeSerif"/>
          <w:sz w:val="22"/>
        </w:rPr>
        <w:t>τfluido = ṁ(rVθ)saída − ṁ(rVθ)entrada</w:t>
      </w:r>
    </w:p>
    <w:p>
      <w:pPr>
        <w:spacing w:after="80" w:line="259" w:lineRule="auto"/>
      </w:pPr>
      <w:r>
        <w:rPr>
          <w:rFonts w:ascii="Arial" w:hAnsi="Arial"/>
          <w:sz w:val="18"/>
        </w:rPr>
        <w:t>O torque integrado nas superfícies deve ser confrontado com o balanço de momento angular. Divergências acima da incerteza numérica deverão bloquear a interpretação dos resultados.</w:t>
      </w:r>
    </w:p>
    <w:p>
      <w:pPr>
        <w:pStyle w:val="Heading1"/>
        <w:keepNext/>
      </w:pPr>
      <w:r>
        <w:rPr>
          <w:rFonts w:ascii="Arial" w:hAnsi="Arial"/>
        </w:rPr>
        <w:t>19. Requisitos de FEA e rotodinâmica</w:t>
      </w:r>
    </w:p>
    <w:p>
      <w:pPr>
        <w:spacing w:after="80" w:line="259" w:lineRule="auto"/>
      </w:pPr>
      <w:r>
        <w:rPr>
          <w:rFonts w:ascii="Arial" w:hAnsi="Arial"/>
          <w:sz w:val="18"/>
        </w:rPr>
        <w:t>A FEA deve utilizar a geometria de fabricação, propriedades materiais rastreáveis e condições de apoio baseadas em mancais reais. O modelo de pá isolada permanece apenas como triagem.</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964"/>
            <w:shd w:fill="17365D"/>
            <w:vAlign w:val="center"/>
          </w:tcPr>
          <w:p>
            <w:pPr>
              <w:jc w:val="center"/>
            </w:pPr>
            <w:r>
              <w:rPr>
                <w:rFonts w:ascii="Arial" w:hAnsi="Arial"/>
                <w:b/>
                <w:color w:val="FFFFFF"/>
                <w:sz w:val="16"/>
              </w:rPr>
              <w:t>ID</w:t>
            </w:r>
          </w:p>
        </w:tc>
        <w:tc>
          <w:tcPr>
            <w:tcW w:type="dxa" w:w="2268"/>
            <w:shd w:fill="17365D"/>
            <w:vAlign w:val="center"/>
          </w:tcPr>
          <w:p>
            <w:pPr>
              <w:jc w:val="center"/>
            </w:pPr>
            <w:r>
              <w:rPr>
                <w:rFonts w:ascii="Arial" w:hAnsi="Arial"/>
                <w:b/>
                <w:color w:val="FFFFFF"/>
                <w:sz w:val="16"/>
              </w:rPr>
              <w:t>Análise</w:t>
            </w:r>
          </w:p>
        </w:tc>
        <w:tc>
          <w:tcPr>
            <w:tcW w:type="dxa" w:w="5556"/>
            <w:shd w:fill="17365D"/>
            <w:vAlign w:val="center"/>
          </w:tcPr>
          <w:p>
            <w:pPr>
              <w:jc w:val="center"/>
            </w:pPr>
            <w:r>
              <w:rPr>
                <w:rFonts w:ascii="Arial" w:hAnsi="Arial"/>
                <w:b/>
                <w:color w:val="FFFFFF"/>
                <w:sz w:val="16"/>
              </w:rPr>
              <w:t>Conteúdo mínimo</w:t>
            </w:r>
          </w:p>
        </w:tc>
      </w:tr>
      <w:tr>
        <w:tc>
          <w:tcPr>
            <w:tcW w:type="dxa" w:w="964"/>
            <w:vAlign w:val="center"/>
            <w:tcMar>
              <w:top w:w="70" w:type="dxa"/>
              <w:start w:w="90" w:type="dxa"/>
              <w:bottom w:w="70" w:type="dxa"/>
              <w:end w:w="90" w:type="dxa"/>
            </w:tcMar>
          </w:tcPr>
          <w:p>
            <w:r>
              <w:rPr>
                <w:rFonts w:ascii="Arial" w:hAnsi="Arial"/>
                <w:b/>
                <w:sz w:val="16"/>
              </w:rPr>
              <w:t>FEA-01</w:t>
            </w:r>
          </w:p>
        </w:tc>
        <w:tc>
          <w:tcPr>
            <w:tcW w:type="dxa" w:w="2268"/>
            <w:vAlign w:val="center"/>
            <w:tcMar>
              <w:top w:w="70" w:type="dxa"/>
              <w:start w:w="90" w:type="dxa"/>
              <w:bottom w:w="70" w:type="dxa"/>
              <w:end w:w="90" w:type="dxa"/>
            </w:tcMar>
          </w:tcPr>
          <w:p>
            <w:r>
              <w:rPr>
                <w:rFonts w:ascii="Arial" w:hAnsi="Arial"/>
                <w:sz w:val="16"/>
              </w:rPr>
              <w:t>Estática centrífuga</w:t>
            </w:r>
          </w:p>
        </w:tc>
        <w:tc>
          <w:tcPr>
            <w:tcW w:type="dxa" w:w="5556"/>
            <w:vAlign w:val="center"/>
            <w:tcMar>
              <w:top w:w="70" w:type="dxa"/>
              <w:start w:w="90" w:type="dxa"/>
              <w:bottom w:w="70" w:type="dxa"/>
              <w:end w:w="90" w:type="dxa"/>
            </w:tcMar>
          </w:tcPr>
          <w:p>
            <w:r>
              <w:rPr>
                <w:rFonts w:ascii="Arial" w:hAnsi="Arial"/>
                <w:sz w:val="16"/>
              </w:rPr>
              <w:t>Pás, raízes, cubos e anéis em 600/1.200/1.500 rpm</w:t>
            </w:r>
          </w:p>
        </w:tc>
      </w:tr>
      <w:tr>
        <w:tc>
          <w:tcPr>
            <w:tcW w:type="dxa" w:w="964"/>
            <w:vAlign w:val="center"/>
            <w:shd w:fill="F7F9FB"/>
            <w:tcMar>
              <w:top w:w="70" w:type="dxa"/>
              <w:start w:w="90" w:type="dxa"/>
              <w:bottom w:w="70" w:type="dxa"/>
              <w:end w:w="90" w:type="dxa"/>
            </w:tcMar>
          </w:tcPr>
          <w:p>
            <w:r>
              <w:rPr>
                <w:rFonts w:ascii="Arial" w:hAnsi="Arial"/>
                <w:b/>
                <w:sz w:val="16"/>
              </w:rPr>
              <w:t>FEA-02</w:t>
            </w:r>
          </w:p>
        </w:tc>
        <w:tc>
          <w:tcPr>
            <w:tcW w:type="dxa" w:w="2268"/>
            <w:vAlign w:val="center"/>
            <w:shd w:fill="F7F9FB"/>
            <w:tcMar>
              <w:top w:w="70" w:type="dxa"/>
              <w:start w:w="90" w:type="dxa"/>
              <w:bottom w:w="70" w:type="dxa"/>
              <w:end w:w="90" w:type="dxa"/>
            </w:tcMar>
          </w:tcPr>
          <w:p>
            <w:r>
              <w:rPr>
                <w:rFonts w:ascii="Arial" w:hAnsi="Arial"/>
                <w:sz w:val="16"/>
              </w:rPr>
              <w:t>Pressão e torque</w:t>
            </w:r>
          </w:p>
        </w:tc>
        <w:tc>
          <w:tcPr>
            <w:tcW w:type="dxa" w:w="5556"/>
            <w:vAlign w:val="center"/>
            <w:shd w:fill="F7F9FB"/>
            <w:tcMar>
              <w:top w:w="70" w:type="dxa"/>
              <w:start w:w="90" w:type="dxa"/>
              <w:bottom w:w="70" w:type="dxa"/>
              <w:end w:w="90" w:type="dxa"/>
            </w:tcMar>
          </w:tcPr>
          <w:p>
            <w:r>
              <w:rPr>
                <w:rFonts w:ascii="Arial" w:hAnsi="Arial"/>
                <w:sz w:val="16"/>
              </w:rPr>
              <w:t>Campos CFD ou envelopes conservadores</w:t>
            </w:r>
          </w:p>
        </w:tc>
      </w:tr>
      <w:tr>
        <w:tc>
          <w:tcPr>
            <w:tcW w:type="dxa" w:w="964"/>
            <w:vAlign w:val="center"/>
            <w:tcMar>
              <w:top w:w="70" w:type="dxa"/>
              <w:start w:w="90" w:type="dxa"/>
              <w:bottom w:w="70" w:type="dxa"/>
              <w:end w:w="90" w:type="dxa"/>
            </w:tcMar>
          </w:tcPr>
          <w:p>
            <w:r>
              <w:rPr>
                <w:rFonts w:ascii="Arial" w:hAnsi="Arial"/>
                <w:b/>
                <w:sz w:val="16"/>
              </w:rPr>
              <w:t>FEA-03</w:t>
            </w:r>
          </w:p>
        </w:tc>
        <w:tc>
          <w:tcPr>
            <w:tcW w:type="dxa" w:w="2268"/>
            <w:vAlign w:val="center"/>
            <w:tcMar>
              <w:top w:w="70" w:type="dxa"/>
              <w:start w:w="90" w:type="dxa"/>
              <w:bottom w:w="70" w:type="dxa"/>
              <w:end w:w="90" w:type="dxa"/>
            </w:tcMar>
          </w:tcPr>
          <w:p>
            <w:r>
              <w:rPr>
                <w:rFonts w:ascii="Arial" w:hAnsi="Arial"/>
                <w:sz w:val="16"/>
              </w:rPr>
              <w:t>Modal pré-tensionada</w:t>
            </w:r>
          </w:p>
        </w:tc>
        <w:tc>
          <w:tcPr>
            <w:tcW w:type="dxa" w:w="5556"/>
            <w:vAlign w:val="center"/>
            <w:tcMar>
              <w:top w:w="70" w:type="dxa"/>
              <w:start w:w="90" w:type="dxa"/>
              <w:bottom w:w="70" w:type="dxa"/>
              <w:end w:w="90" w:type="dxa"/>
            </w:tcMar>
          </w:tcPr>
          <w:p>
            <w:r>
              <w:rPr>
                <w:rFonts w:ascii="Arial" w:hAnsi="Arial"/>
                <w:sz w:val="16"/>
              </w:rPr>
              <w:t>Enrijecimento centrífugo e contato</w:t>
            </w:r>
          </w:p>
        </w:tc>
      </w:tr>
      <w:tr>
        <w:tc>
          <w:tcPr>
            <w:tcW w:type="dxa" w:w="964"/>
            <w:vAlign w:val="center"/>
            <w:shd w:fill="F7F9FB"/>
            <w:tcMar>
              <w:top w:w="70" w:type="dxa"/>
              <w:start w:w="90" w:type="dxa"/>
              <w:bottom w:w="70" w:type="dxa"/>
              <w:end w:w="90" w:type="dxa"/>
            </w:tcMar>
          </w:tcPr>
          <w:p>
            <w:r>
              <w:rPr>
                <w:rFonts w:ascii="Arial" w:hAnsi="Arial"/>
                <w:b/>
                <w:sz w:val="16"/>
              </w:rPr>
              <w:t>FEA-04</w:t>
            </w:r>
          </w:p>
        </w:tc>
        <w:tc>
          <w:tcPr>
            <w:tcW w:type="dxa" w:w="2268"/>
            <w:vAlign w:val="center"/>
            <w:shd w:fill="F7F9FB"/>
            <w:tcMar>
              <w:top w:w="70" w:type="dxa"/>
              <w:start w:w="90" w:type="dxa"/>
              <w:bottom w:w="70" w:type="dxa"/>
              <w:end w:w="90" w:type="dxa"/>
            </w:tcMar>
          </w:tcPr>
          <w:p>
            <w:r>
              <w:rPr>
                <w:rFonts w:ascii="Arial" w:hAnsi="Arial"/>
                <w:sz w:val="16"/>
              </w:rPr>
              <w:t>Rotodinâmica</w:t>
            </w:r>
          </w:p>
        </w:tc>
        <w:tc>
          <w:tcPr>
            <w:tcW w:type="dxa" w:w="5556"/>
            <w:vAlign w:val="center"/>
            <w:shd w:fill="F7F9FB"/>
            <w:tcMar>
              <w:top w:w="70" w:type="dxa"/>
              <w:start w:w="90" w:type="dxa"/>
              <w:bottom w:w="70" w:type="dxa"/>
              <w:end w:w="90" w:type="dxa"/>
            </w:tcMar>
          </w:tcPr>
          <w:p>
            <w:r>
              <w:rPr>
                <w:rFonts w:ascii="Arial" w:hAnsi="Arial"/>
                <w:sz w:val="16"/>
              </w:rPr>
              <w:t>Eixos, mancais, giroscopia e amortecimento</w:t>
            </w:r>
          </w:p>
        </w:tc>
      </w:tr>
      <w:tr>
        <w:tc>
          <w:tcPr>
            <w:tcW w:type="dxa" w:w="964"/>
            <w:vAlign w:val="center"/>
            <w:tcMar>
              <w:top w:w="70" w:type="dxa"/>
              <w:start w:w="90" w:type="dxa"/>
              <w:bottom w:w="70" w:type="dxa"/>
              <w:end w:w="90" w:type="dxa"/>
            </w:tcMar>
          </w:tcPr>
          <w:p>
            <w:r>
              <w:rPr>
                <w:rFonts w:ascii="Arial" w:hAnsi="Arial"/>
                <w:b/>
                <w:sz w:val="16"/>
              </w:rPr>
              <w:t>FEA-05</w:t>
            </w:r>
          </w:p>
        </w:tc>
        <w:tc>
          <w:tcPr>
            <w:tcW w:type="dxa" w:w="2268"/>
            <w:vAlign w:val="center"/>
            <w:tcMar>
              <w:top w:w="70" w:type="dxa"/>
              <w:start w:w="90" w:type="dxa"/>
              <w:bottom w:w="70" w:type="dxa"/>
              <w:end w:w="90" w:type="dxa"/>
            </w:tcMar>
          </w:tcPr>
          <w:p>
            <w:r>
              <w:rPr>
                <w:rFonts w:ascii="Arial" w:hAnsi="Arial"/>
                <w:sz w:val="16"/>
              </w:rPr>
              <w:t>Campbell</w:t>
            </w:r>
          </w:p>
        </w:tc>
        <w:tc>
          <w:tcPr>
            <w:tcW w:type="dxa" w:w="5556"/>
            <w:vAlign w:val="center"/>
            <w:tcMar>
              <w:top w:w="70" w:type="dxa"/>
              <w:start w:w="90" w:type="dxa"/>
              <w:bottom w:w="70" w:type="dxa"/>
              <w:end w:w="90" w:type="dxa"/>
            </w:tcMar>
          </w:tcPr>
          <w:p>
            <w:r>
              <w:rPr>
                <w:rFonts w:ascii="Arial" w:hAnsi="Arial"/>
                <w:sz w:val="16"/>
              </w:rPr>
              <w:t>1×, 2×, BPF e harmônicos relevantes</w:t>
            </w:r>
          </w:p>
        </w:tc>
      </w:tr>
      <w:tr>
        <w:tc>
          <w:tcPr>
            <w:tcW w:type="dxa" w:w="964"/>
            <w:vAlign w:val="center"/>
            <w:shd w:fill="F7F9FB"/>
            <w:tcMar>
              <w:top w:w="70" w:type="dxa"/>
              <w:start w:w="90" w:type="dxa"/>
              <w:bottom w:w="70" w:type="dxa"/>
              <w:end w:w="90" w:type="dxa"/>
            </w:tcMar>
          </w:tcPr>
          <w:p>
            <w:r>
              <w:rPr>
                <w:rFonts w:ascii="Arial" w:hAnsi="Arial"/>
                <w:b/>
                <w:sz w:val="16"/>
              </w:rPr>
              <w:t>FEA-06</w:t>
            </w:r>
          </w:p>
        </w:tc>
        <w:tc>
          <w:tcPr>
            <w:tcW w:type="dxa" w:w="2268"/>
            <w:vAlign w:val="center"/>
            <w:shd w:fill="F7F9FB"/>
            <w:tcMar>
              <w:top w:w="70" w:type="dxa"/>
              <w:start w:w="90" w:type="dxa"/>
              <w:bottom w:w="70" w:type="dxa"/>
              <w:end w:w="90" w:type="dxa"/>
            </w:tcMar>
          </w:tcPr>
          <w:p>
            <w:r>
              <w:rPr>
                <w:rFonts w:ascii="Arial" w:hAnsi="Arial"/>
                <w:sz w:val="16"/>
              </w:rPr>
              <w:t>Resposta harmônica</w:t>
            </w:r>
          </w:p>
        </w:tc>
        <w:tc>
          <w:tcPr>
            <w:tcW w:type="dxa" w:w="5556"/>
            <w:vAlign w:val="center"/>
            <w:shd w:fill="F7F9FB"/>
            <w:tcMar>
              <w:top w:w="70" w:type="dxa"/>
              <w:start w:w="90" w:type="dxa"/>
              <w:bottom w:w="70" w:type="dxa"/>
              <w:end w:w="90" w:type="dxa"/>
            </w:tcMar>
          </w:tcPr>
          <w:p>
            <w:r>
              <w:rPr>
                <w:rFonts w:ascii="Arial" w:hAnsi="Arial"/>
                <w:sz w:val="16"/>
              </w:rPr>
              <w:t>Desbalanceamento e forças periódicas</w:t>
            </w:r>
          </w:p>
        </w:tc>
      </w:tr>
      <w:tr>
        <w:tc>
          <w:tcPr>
            <w:tcW w:type="dxa" w:w="964"/>
            <w:vAlign w:val="center"/>
            <w:tcMar>
              <w:top w:w="70" w:type="dxa"/>
              <w:start w:w="90" w:type="dxa"/>
              <w:bottom w:w="70" w:type="dxa"/>
              <w:end w:w="90" w:type="dxa"/>
            </w:tcMar>
          </w:tcPr>
          <w:p>
            <w:r>
              <w:rPr>
                <w:rFonts w:ascii="Arial" w:hAnsi="Arial"/>
                <w:b/>
                <w:sz w:val="16"/>
              </w:rPr>
              <w:t>FEA-07</w:t>
            </w:r>
          </w:p>
        </w:tc>
        <w:tc>
          <w:tcPr>
            <w:tcW w:type="dxa" w:w="2268"/>
            <w:vAlign w:val="center"/>
            <w:tcMar>
              <w:top w:w="70" w:type="dxa"/>
              <w:start w:w="90" w:type="dxa"/>
              <w:bottom w:w="70" w:type="dxa"/>
              <w:end w:w="90" w:type="dxa"/>
            </w:tcMar>
          </w:tcPr>
          <w:p>
            <w:r>
              <w:rPr>
                <w:rFonts w:ascii="Arial" w:hAnsi="Arial"/>
                <w:sz w:val="16"/>
              </w:rPr>
              <w:t>Base e contenção</w:t>
            </w:r>
          </w:p>
        </w:tc>
        <w:tc>
          <w:tcPr>
            <w:tcW w:type="dxa" w:w="5556"/>
            <w:vAlign w:val="center"/>
            <w:tcMar>
              <w:top w:w="70" w:type="dxa"/>
              <w:start w:w="90" w:type="dxa"/>
              <w:bottom w:w="70" w:type="dxa"/>
              <w:end w:w="90" w:type="dxa"/>
            </w:tcMar>
          </w:tcPr>
          <w:p>
            <w:r>
              <w:rPr>
                <w:rFonts w:ascii="Arial" w:hAnsi="Arial"/>
                <w:sz w:val="16"/>
              </w:rPr>
              <w:t>Modos estruturais e energia de fragmentos</w:t>
            </w:r>
          </w:p>
        </w:tc>
      </w:tr>
      <w:tr>
        <w:tc>
          <w:tcPr>
            <w:tcW w:type="dxa" w:w="964"/>
            <w:vAlign w:val="center"/>
            <w:shd w:fill="F7F9FB"/>
            <w:tcMar>
              <w:top w:w="70" w:type="dxa"/>
              <w:start w:w="90" w:type="dxa"/>
              <w:bottom w:w="70" w:type="dxa"/>
              <w:end w:w="90" w:type="dxa"/>
            </w:tcMar>
          </w:tcPr>
          <w:p>
            <w:r>
              <w:rPr>
                <w:rFonts w:ascii="Arial" w:hAnsi="Arial"/>
                <w:b/>
                <w:sz w:val="16"/>
              </w:rPr>
              <w:t>FEA-08</w:t>
            </w:r>
          </w:p>
        </w:tc>
        <w:tc>
          <w:tcPr>
            <w:tcW w:type="dxa" w:w="2268"/>
            <w:vAlign w:val="center"/>
            <w:shd w:fill="F7F9FB"/>
            <w:tcMar>
              <w:top w:w="70" w:type="dxa"/>
              <w:start w:w="90" w:type="dxa"/>
              <w:bottom w:w="70" w:type="dxa"/>
              <w:end w:w="90" w:type="dxa"/>
            </w:tcMar>
          </w:tcPr>
          <w:p>
            <w:r>
              <w:rPr>
                <w:rFonts w:ascii="Arial" w:hAnsi="Arial"/>
                <w:sz w:val="16"/>
              </w:rPr>
              <w:t>Fadiga preliminar</w:t>
            </w:r>
          </w:p>
        </w:tc>
        <w:tc>
          <w:tcPr>
            <w:tcW w:type="dxa" w:w="5556"/>
            <w:vAlign w:val="center"/>
            <w:shd w:fill="F7F9FB"/>
            <w:tcMar>
              <w:top w:w="70" w:type="dxa"/>
              <w:start w:w="90" w:type="dxa"/>
              <w:bottom w:w="70" w:type="dxa"/>
              <w:end w:w="90" w:type="dxa"/>
            </w:tcMar>
          </w:tcPr>
          <w:p>
            <w:r>
              <w:rPr>
                <w:rFonts w:ascii="Arial" w:hAnsi="Arial"/>
                <w:sz w:val="16"/>
              </w:rPr>
              <w:t>Ciclos de partida, varredura e operação</w:t>
            </w:r>
          </w:p>
        </w:tc>
      </w:tr>
    </w:tbl>
    <w:p/>
    <w:p>
      <w:pPr>
        <w:pStyle w:val="Equation"/>
        <w:spacing w:before="80" w:after="100"/>
        <w:jc w:val="center"/>
      </w:pPr>
      <w:r>
        <w:rPr>
          <w:rFonts w:ascii="FreeSerif" w:hAnsi="FreeSerif"/>
          <w:sz w:val="22"/>
        </w:rPr>
        <w:t>M q¨ + (C + ΩG) q˙ + K q = F(t)</w:t>
      </w:r>
    </w:p>
    <w:p>
      <w:pPr>
        <w:spacing w:after="80" w:line="259" w:lineRule="auto"/>
      </w:pPr>
      <w:r>
        <w:rPr>
          <w:rFonts w:ascii="Arial" w:hAnsi="Arial"/>
          <w:sz w:val="18"/>
        </w:rPr>
        <w:t>A meta de separação modal deve ser definida no plano de projeto. O cálculo reduzido de 20% a 1.400 rpm é apenas uma triagem; não pode ser usado como certificado de margem.</w:t>
      </w:r>
    </w:p>
    <w:p>
      <w:pPr>
        <w:pStyle w:val="Heading1"/>
        <w:keepNext/>
      </w:pPr>
      <w:r>
        <w:rPr>
          <w:rFonts w:ascii="Arial" w:hAnsi="Arial"/>
        </w:rPr>
        <w:t>20. Plano de ensaio atualizado</w:t>
      </w:r>
    </w:p>
    <w:p>
      <w:pPr>
        <w:spacing w:after="80" w:line="259" w:lineRule="auto"/>
      </w:pPr>
      <w:r>
        <w:rPr>
          <w:rFonts w:ascii="Arial" w:hAnsi="Arial"/>
          <w:sz w:val="18"/>
        </w:rPr>
        <w:t>A campanha de torque deve transformar o resultado do modelo reduzido em requisito de controle. A condição inicial é N1 = +600 rpm e N2 = −600 rpm, seguida da varredura T13–T18.</w:t>
      </w:r>
    </w:p>
    <w:tbl>
      <w:tblPr>
        <w:tblStyle w:val="TableGrid"/>
        <w:tblW w:type="auto" w:w="0"/>
        <w:jc w:val="center"/>
        <w:tblLook w:firstColumn="1" w:firstRow="1" w:lastColumn="0" w:lastRow="0" w:noHBand="0" w:noVBand="1" w:val="04A0"/>
      </w:tblPr>
      <w:tblGrid>
        <w:gridCol w:w="2018"/>
        <w:gridCol w:w="2018"/>
        <w:gridCol w:w="2018"/>
        <w:gridCol w:w="2018"/>
        <w:gridCol w:w="2018"/>
      </w:tblGrid>
      <w:tr>
        <w:trPr>
          <w:tblHeader w:val="true"/>
        </w:trPr>
        <w:tc>
          <w:tcPr>
            <w:tcW w:type="dxa" w:w="1020"/>
            <w:shd w:fill="17365D"/>
            <w:vAlign w:val="center"/>
          </w:tcPr>
          <w:p>
            <w:pPr>
              <w:jc w:val="center"/>
            </w:pPr>
            <w:r>
              <w:rPr>
                <w:rFonts w:ascii="Arial" w:hAnsi="Arial"/>
                <w:b/>
                <w:color w:val="FFFFFF"/>
                <w:sz w:val="16"/>
              </w:rPr>
              <w:t>Teste</w:t>
            </w:r>
          </w:p>
        </w:tc>
        <w:tc>
          <w:tcPr>
            <w:tcW w:type="dxa" w:w="1134"/>
            <w:shd w:fill="17365D"/>
            <w:vAlign w:val="center"/>
          </w:tcPr>
          <w:p>
            <w:pPr>
              <w:jc w:val="center"/>
            </w:pPr>
            <w:r>
              <w:rPr>
                <w:rFonts w:ascii="Arial" w:hAnsi="Arial"/>
                <w:b/>
                <w:color w:val="FFFFFF"/>
                <w:sz w:val="16"/>
              </w:rPr>
              <w:t>R1 (rpm)</w:t>
            </w:r>
          </w:p>
        </w:tc>
        <w:tc>
          <w:tcPr>
            <w:tcW w:type="dxa" w:w="1134"/>
            <w:shd w:fill="17365D"/>
            <w:vAlign w:val="center"/>
          </w:tcPr>
          <w:p>
            <w:pPr>
              <w:jc w:val="center"/>
            </w:pPr>
            <w:r>
              <w:rPr>
                <w:rFonts w:ascii="Arial" w:hAnsi="Arial"/>
                <w:b/>
                <w:color w:val="FFFFFF"/>
                <w:sz w:val="16"/>
              </w:rPr>
              <w:t>|R2|/R1</w:t>
            </w:r>
          </w:p>
        </w:tc>
        <w:tc>
          <w:tcPr>
            <w:tcW w:type="dxa" w:w="1134"/>
            <w:shd w:fill="17365D"/>
            <w:vAlign w:val="center"/>
          </w:tcPr>
          <w:p>
            <w:pPr>
              <w:jc w:val="center"/>
            </w:pPr>
            <w:r>
              <w:rPr>
                <w:rFonts w:ascii="Arial" w:hAnsi="Arial"/>
                <w:b/>
                <w:color w:val="FFFFFF"/>
                <w:sz w:val="16"/>
              </w:rPr>
              <w:t>R2 (rpm)</w:t>
            </w:r>
          </w:p>
        </w:tc>
        <w:tc>
          <w:tcPr>
            <w:tcW w:type="dxa" w:w="4535"/>
            <w:shd w:fill="17365D"/>
            <w:vAlign w:val="center"/>
          </w:tcPr>
          <w:p>
            <w:pPr>
              <w:jc w:val="center"/>
            </w:pPr>
            <w:r>
              <w:rPr>
                <w:rFonts w:ascii="Arial" w:hAnsi="Arial"/>
                <w:b/>
                <w:color w:val="FFFFFF"/>
                <w:sz w:val="16"/>
              </w:rPr>
              <w:t>Objetivo</w:t>
            </w:r>
          </w:p>
        </w:tc>
      </w:tr>
      <w:tr>
        <w:tc>
          <w:tcPr>
            <w:tcW w:type="dxa" w:w="1020"/>
            <w:vAlign w:val="center"/>
            <w:tcMar>
              <w:top w:w="70" w:type="dxa"/>
              <w:start w:w="90" w:type="dxa"/>
              <w:bottom w:w="70" w:type="dxa"/>
              <w:end w:w="90" w:type="dxa"/>
            </w:tcMar>
          </w:tcPr>
          <w:p>
            <w:r>
              <w:rPr>
                <w:rFonts w:ascii="Arial" w:hAnsi="Arial"/>
                <w:sz w:val="16"/>
              </w:rPr>
              <w:t>T13</w:t>
            </w:r>
          </w:p>
        </w:tc>
        <w:tc>
          <w:tcPr>
            <w:tcW w:type="dxa" w:w="1134"/>
            <w:vAlign w:val="center"/>
            <w:tcMar>
              <w:top w:w="70" w:type="dxa"/>
              <w:start w:w="90" w:type="dxa"/>
              <w:bottom w:w="70" w:type="dxa"/>
              <w:end w:w="90" w:type="dxa"/>
            </w:tcMar>
          </w:tcPr>
          <w:p>
            <w:r>
              <w:rPr>
                <w:rFonts w:ascii="Arial" w:hAnsi="Arial"/>
                <w:sz w:val="16"/>
              </w:rPr>
              <w:t>600</w:t>
            </w:r>
          </w:p>
        </w:tc>
        <w:tc>
          <w:tcPr>
            <w:tcW w:type="dxa" w:w="1134"/>
            <w:vAlign w:val="center"/>
            <w:tcMar>
              <w:top w:w="70" w:type="dxa"/>
              <w:start w:w="90" w:type="dxa"/>
              <w:bottom w:w="70" w:type="dxa"/>
              <w:end w:w="90" w:type="dxa"/>
            </w:tcMar>
          </w:tcPr>
          <w:p>
            <w:r>
              <w:rPr>
                <w:rFonts w:ascii="Arial" w:hAnsi="Arial"/>
                <w:sz w:val="16"/>
              </w:rPr>
              <w:t>0,80</w:t>
            </w:r>
          </w:p>
        </w:tc>
        <w:tc>
          <w:tcPr>
            <w:tcW w:type="dxa" w:w="1134"/>
            <w:vAlign w:val="center"/>
            <w:tcMar>
              <w:top w:w="70" w:type="dxa"/>
              <w:start w:w="90" w:type="dxa"/>
              <w:bottom w:w="70" w:type="dxa"/>
              <w:end w:w="90" w:type="dxa"/>
            </w:tcMar>
          </w:tcPr>
          <w:p>
            <w:r>
              <w:rPr>
                <w:rFonts w:ascii="Arial" w:hAnsi="Arial"/>
                <w:sz w:val="16"/>
              </w:rPr>
              <w:t>-480</w:t>
            </w:r>
          </w:p>
        </w:tc>
        <w:tc>
          <w:tcPr>
            <w:tcW w:type="dxa" w:w="4535"/>
            <w:vAlign w:val="center"/>
            <w:tcMar>
              <w:top w:w="70" w:type="dxa"/>
              <w:start w:w="90" w:type="dxa"/>
              <w:bottom w:w="70" w:type="dxa"/>
              <w:end w:w="90" w:type="dxa"/>
            </w:tcMar>
          </w:tcPr>
          <w:p>
            <w:r>
              <w:rPr>
                <w:rFonts w:ascii="Arial" w:hAnsi="Arial"/>
                <w:sz w:val="16"/>
              </w:rPr>
              <w:t>mapear torque estrutural líquido e swirl residual</w:t>
            </w:r>
          </w:p>
        </w:tc>
      </w:tr>
      <w:tr>
        <w:tc>
          <w:tcPr>
            <w:tcW w:type="dxa" w:w="1020"/>
            <w:vAlign w:val="center"/>
            <w:shd w:fill="F7F9FB"/>
            <w:tcMar>
              <w:top w:w="70" w:type="dxa"/>
              <w:start w:w="90" w:type="dxa"/>
              <w:bottom w:w="70" w:type="dxa"/>
              <w:end w:w="90" w:type="dxa"/>
            </w:tcMar>
          </w:tcPr>
          <w:p>
            <w:r>
              <w:rPr>
                <w:rFonts w:ascii="Arial" w:hAnsi="Arial"/>
                <w:sz w:val="16"/>
              </w:rPr>
              <w:t>T14</w:t>
            </w:r>
          </w:p>
        </w:tc>
        <w:tc>
          <w:tcPr>
            <w:tcW w:type="dxa" w:w="1134"/>
            <w:vAlign w:val="center"/>
            <w:shd w:fill="F7F9FB"/>
            <w:tcMar>
              <w:top w:w="70" w:type="dxa"/>
              <w:start w:w="90" w:type="dxa"/>
              <w:bottom w:w="70" w:type="dxa"/>
              <w:end w:w="90" w:type="dxa"/>
            </w:tcMar>
          </w:tcPr>
          <w:p>
            <w:r>
              <w:rPr>
                <w:rFonts w:ascii="Arial" w:hAnsi="Arial"/>
                <w:sz w:val="16"/>
              </w:rPr>
              <w:t>600</w:t>
            </w:r>
          </w:p>
        </w:tc>
        <w:tc>
          <w:tcPr>
            <w:tcW w:type="dxa" w:w="1134"/>
            <w:vAlign w:val="center"/>
            <w:shd w:fill="F7F9FB"/>
            <w:tcMar>
              <w:top w:w="70" w:type="dxa"/>
              <w:start w:w="90" w:type="dxa"/>
              <w:bottom w:w="70" w:type="dxa"/>
              <w:end w:w="90" w:type="dxa"/>
            </w:tcMar>
          </w:tcPr>
          <w:p>
            <w:r>
              <w:rPr>
                <w:rFonts w:ascii="Arial" w:hAnsi="Arial"/>
                <w:sz w:val="16"/>
              </w:rPr>
              <w:t>0,84</w:t>
            </w:r>
          </w:p>
        </w:tc>
        <w:tc>
          <w:tcPr>
            <w:tcW w:type="dxa" w:w="1134"/>
            <w:vAlign w:val="center"/>
            <w:shd w:fill="F7F9FB"/>
            <w:tcMar>
              <w:top w:w="70" w:type="dxa"/>
              <w:start w:w="90" w:type="dxa"/>
              <w:bottom w:w="70" w:type="dxa"/>
              <w:end w:w="90" w:type="dxa"/>
            </w:tcMar>
          </w:tcPr>
          <w:p>
            <w:r>
              <w:rPr>
                <w:rFonts w:ascii="Arial" w:hAnsi="Arial"/>
                <w:sz w:val="16"/>
              </w:rPr>
              <w:t>-504</w:t>
            </w:r>
          </w:p>
        </w:tc>
        <w:tc>
          <w:tcPr>
            <w:tcW w:type="dxa" w:w="4535"/>
            <w:vAlign w:val="center"/>
            <w:shd w:fill="F7F9FB"/>
            <w:tcMar>
              <w:top w:w="70" w:type="dxa"/>
              <w:start w:w="90" w:type="dxa"/>
              <w:bottom w:w="70" w:type="dxa"/>
              <w:end w:w="90" w:type="dxa"/>
            </w:tcMar>
          </w:tcPr>
          <w:p>
            <w:r>
              <w:rPr>
                <w:rFonts w:ascii="Arial" w:hAnsi="Arial"/>
                <w:sz w:val="16"/>
              </w:rPr>
              <w:t>mapear torque estrutural líquido e swirl residual</w:t>
            </w:r>
          </w:p>
        </w:tc>
      </w:tr>
      <w:tr>
        <w:tc>
          <w:tcPr>
            <w:tcW w:type="dxa" w:w="1020"/>
            <w:vAlign w:val="center"/>
            <w:tcMar>
              <w:top w:w="70" w:type="dxa"/>
              <w:start w:w="90" w:type="dxa"/>
              <w:bottom w:w="70" w:type="dxa"/>
              <w:end w:w="90" w:type="dxa"/>
            </w:tcMar>
          </w:tcPr>
          <w:p>
            <w:r>
              <w:rPr>
                <w:rFonts w:ascii="Arial" w:hAnsi="Arial"/>
                <w:sz w:val="16"/>
              </w:rPr>
              <w:t>T15</w:t>
            </w:r>
          </w:p>
        </w:tc>
        <w:tc>
          <w:tcPr>
            <w:tcW w:type="dxa" w:w="1134"/>
            <w:vAlign w:val="center"/>
            <w:tcMar>
              <w:top w:w="70" w:type="dxa"/>
              <w:start w:w="90" w:type="dxa"/>
              <w:bottom w:w="70" w:type="dxa"/>
              <w:end w:w="90" w:type="dxa"/>
            </w:tcMar>
          </w:tcPr>
          <w:p>
            <w:r>
              <w:rPr>
                <w:rFonts w:ascii="Arial" w:hAnsi="Arial"/>
                <w:sz w:val="16"/>
              </w:rPr>
              <w:t>600</w:t>
            </w:r>
          </w:p>
        </w:tc>
        <w:tc>
          <w:tcPr>
            <w:tcW w:type="dxa" w:w="1134"/>
            <w:vAlign w:val="center"/>
            <w:tcMar>
              <w:top w:w="70" w:type="dxa"/>
              <w:start w:w="90" w:type="dxa"/>
              <w:bottom w:w="70" w:type="dxa"/>
              <w:end w:w="90" w:type="dxa"/>
            </w:tcMar>
          </w:tcPr>
          <w:p>
            <w:r>
              <w:rPr>
                <w:rFonts w:ascii="Arial" w:hAnsi="Arial"/>
                <w:sz w:val="16"/>
              </w:rPr>
              <w:t>0,88</w:t>
            </w:r>
          </w:p>
        </w:tc>
        <w:tc>
          <w:tcPr>
            <w:tcW w:type="dxa" w:w="1134"/>
            <w:vAlign w:val="center"/>
            <w:tcMar>
              <w:top w:w="70" w:type="dxa"/>
              <w:start w:w="90" w:type="dxa"/>
              <w:bottom w:w="70" w:type="dxa"/>
              <w:end w:w="90" w:type="dxa"/>
            </w:tcMar>
          </w:tcPr>
          <w:p>
            <w:r>
              <w:rPr>
                <w:rFonts w:ascii="Arial" w:hAnsi="Arial"/>
                <w:sz w:val="16"/>
              </w:rPr>
              <w:t>-528</w:t>
            </w:r>
          </w:p>
        </w:tc>
        <w:tc>
          <w:tcPr>
            <w:tcW w:type="dxa" w:w="4535"/>
            <w:vAlign w:val="center"/>
            <w:tcMar>
              <w:top w:w="70" w:type="dxa"/>
              <w:start w:w="90" w:type="dxa"/>
              <w:bottom w:w="70" w:type="dxa"/>
              <w:end w:w="90" w:type="dxa"/>
            </w:tcMar>
          </w:tcPr>
          <w:p>
            <w:r>
              <w:rPr>
                <w:rFonts w:ascii="Arial" w:hAnsi="Arial"/>
                <w:sz w:val="16"/>
              </w:rPr>
              <w:t>mapear torque estrutural líquido e swirl residual</w:t>
            </w:r>
          </w:p>
        </w:tc>
      </w:tr>
      <w:tr>
        <w:tc>
          <w:tcPr>
            <w:tcW w:type="dxa" w:w="1020"/>
            <w:vAlign w:val="center"/>
            <w:shd w:fill="F7F9FB"/>
            <w:tcMar>
              <w:top w:w="70" w:type="dxa"/>
              <w:start w:w="90" w:type="dxa"/>
              <w:bottom w:w="70" w:type="dxa"/>
              <w:end w:w="90" w:type="dxa"/>
            </w:tcMar>
          </w:tcPr>
          <w:p>
            <w:r>
              <w:rPr>
                <w:rFonts w:ascii="Arial" w:hAnsi="Arial"/>
                <w:sz w:val="16"/>
              </w:rPr>
              <w:t>T16</w:t>
            </w:r>
          </w:p>
        </w:tc>
        <w:tc>
          <w:tcPr>
            <w:tcW w:type="dxa" w:w="1134"/>
            <w:vAlign w:val="center"/>
            <w:shd w:fill="F7F9FB"/>
            <w:tcMar>
              <w:top w:w="70" w:type="dxa"/>
              <w:start w:w="90" w:type="dxa"/>
              <w:bottom w:w="70" w:type="dxa"/>
              <w:end w:w="90" w:type="dxa"/>
            </w:tcMar>
          </w:tcPr>
          <w:p>
            <w:r>
              <w:rPr>
                <w:rFonts w:ascii="Arial" w:hAnsi="Arial"/>
                <w:sz w:val="16"/>
              </w:rPr>
              <w:t>600</w:t>
            </w:r>
          </w:p>
        </w:tc>
        <w:tc>
          <w:tcPr>
            <w:tcW w:type="dxa" w:w="1134"/>
            <w:vAlign w:val="center"/>
            <w:shd w:fill="F7F9FB"/>
            <w:tcMar>
              <w:top w:w="70" w:type="dxa"/>
              <w:start w:w="90" w:type="dxa"/>
              <w:bottom w:w="70" w:type="dxa"/>
              <w:end w:w="90" w:type="dxa"/>
            </w:tcMar>
          </w:tcPr>
          <w:p>
            <w:r>
              <w:rPr>
                <w:rFonts w:ascii="Arial" w:hAnsi="Arial"/>
                <w:sz w:val="16"/>
              </w:rPr>
              <w:t>0,92</w:t>
            </w:r>
          </w:p>
        </w:tc>
        <w:tc>
          <w:tcPr>
            <w:tcW w:type="dxa" w:w="1134"/>
            <w:vAlign w:val="center"/>
            <w:shd w:fill="F7F9FB"/>
            <w:tcMar>
              <w:top w:w="70" w:type="dxa"/>
              <w:start w:w="90" w:type="dxa"/>
              <w:bottom w:w="70" w:type="dxa"/>
              <w:end w:w="90" w:type="dxa"/>
            </w:tcMar>
          </w:tcPr>
          <w:p>
            <w:r>
              <w:rPr>
                <w:rFonts w:ascii="Arial" w:hAnsi="Arial"/>
                <w:sz w:val="16"/>
              </w:rPr>
              <w:t>-552</w:t>
            </w:r>
          </w:p>
        </w:tc>
        <w:tc>
          <w:tcPr>
            <w:tcW w:type="dxa" w:w="4535"/>
            <w:vAlign w:val="center"/>
            <w:shd w:fill="F7F9FB"/>
            <w:tcMar>
              <w:top w:w="70" w:type="dxa"/>
              <w:start w:w="90" w:type="dxa"/>
              <w:bottom w:w="70" w:type="dxa"/>
              <w:end w:w="90" w:type="dxa"/>
            </w:tcMar>
          </w:tcPr>
          <w:p>
            <w:r>
              <w:rPr>
                <w:rFonts w:ascii="Arial" w:hAnsi="Arial"/>
                <w:sz w:val="16"/>
              </w:rPr>
              <w:t>mapear torque estrutural líquido e swirl residual</w:t>
            </w:r>
          </w:p>
        </w:tc>
      </w:tr>
      <w:tr>
        <w:tc>
          <w:tcPr>
            <w:tcW w:type="dxa" w:w="1020"/>
            <w:vAlign w:val="center"/>
            <w:tcMar>
              <w:top w:w="70" w:type="dxa"/>
              <w:start w:w="90" w:type="dxa"/>
              <w:bottom w:w="70" w:type="dxa"/>
              <w:end w:w="90" w:type="dxa"/>
            </w:tcMar>
          </w:tcPr>
          <w:p>
            <w:r>
              <w:rPr>
                <w:rFonts w:ascii="Arial" w:hAnsi="Arial"/>
                <w:sz w:val="16"/>
              </w:rPr>
              <w:t>T17</w:t>
            </w:r>
          </w:p>
        </w:tc>
        <w:tc>
          <w:tcPr>
            <w:tcW w:type="dxa" w:w="1134"/>
            <w:vAlign w:val="center"/>
            <w:tcMar>
              <w:top w:w="70" w:type="dxa"/>
              <w:start w:w="90" w:type="dxa"/>
              <w:bottom w:w="70" w:type="dxa"/>
              <w:end w:w="90" w:type="dxa"/>
            </w:tcMar>
          </w:tcPr>
          <w:p>
            <w:r>
              <w:rPr>
                <w:rFonts w:ascii="Arial" w:hAnsi="Arial"/>
                <w:sz w:val="16"/>
              </w:rPr>
              <w:t>600</w:t>
            </w:r>
          </w:p>
        </w:tc>
        <w:tc>
          <w:tcPr>
            <w:tcW w:type="dxa" w:w="1134"/>
            <w:vAlign w:val="center"/>
            <w:tcMar>
              <w:top w:w="70" w:type="dxa"/>
              <w:start w:w="90" w:type="dxa"/>
              <w:bottom w:w="70" w:type="dxa"/>
              <w:end w:w="90" w:type="dxa"/>
            </w:tcMar>
          </w:tcPr>
          <w:p>
            <w:r>
              <w:rPr>
                <w:rFonts w:ascii="Arial" w:hAnsi="Arial"/>
                <w:sz w:val="16"/>
              </w:rPr>
              <w:t>0,96</w:t>
            </w:r>
          </w:p>
        </w:tc>
        <w:tc>
          <w:tcPr>
            <w:tcW w:type="dxa" w:w="1134"/>
            <w:vAlign w:val="center"/>
            <w:tcMar>
              <w:top w:w="70" w:type="dxa"/>
              <w:start w:w="90" w:type="dxa"/>
              <w:bottom w:w="70" w:type="dxa"/>
              <w:end w:w="90" w:type="dxa"/>
            </w:tcMar>
          </w:tcPr>
          <w:p>
            <w:r>
              <w:rPr>
                <w:rFonts w:ascii="Arial" w:hAnsi="Arial"/>
                <w:sz w:val="16"/>
              </w:rPr>
              <w:t>-576</w:t>
            </w:r>
          </w:p>
        </w:tc>
        <w:tc>
          <w:tcPr>
            <w:tcW w:type="dxa" w:w="4535"/>
            <w:vAlign w:val="center"/>
            <w:tcMar>
              <w:top w:w="70" w:type="dxa"/>
              <w:start w:w="90" w:type="dxa"/>
              <w:bottom w:w="70" w:type="dxa"/>
              <w:end w:w="90" w:type="dxa"/>
            </w:tcMar>
          </w:tcPr>
          <w:p>
            <w:r>
              <w:rPr>
                <w:rFonts w:ascii="Arial" w:hAnsi="Arial"/>
                <w:sz w:val="16"/>
              </w:rPr>
              <w:t>mapear torque estrutural líquido e swirl residual</w:t>
            </w:r>
          </w:p>
        </w:tc>
      </w:tr>
      <w:tr>
        <w:tc>
          <w:tcPr>
            <w:tcW w:type="dxa" w:w="1020"/>
            <w:vAlign w:val="center"/>
            <w:shd w:fill="F7F9FB"/>
            <w:tcMar>
              <w:top w:w="70" w:type="dxa"/>
              <w:start w:w="90" w:type="dxa"/>
              <w:bottom w:w="70" w:type="dxa"/>
              <w:end w:w="90" w:type="dxa"/>
            </w:tcMar>
          </w:tcPr>
          <w:p>
            <w:r>
              <w:rPr>
                <w:rFonts w:ascii="Arial" w:hAnsi="Arial"/>
                <w:sz w:val="16"/>
              </w:rPr>
              <w:t>T18</w:t>
            </w:r>
          </w:p>
        </w:tc>
        <w:tc>
          <w:tcPr>
            <w:tcW w:type="dxa" w:w="1134"/>
            <w:vAlign w:val="center"/>
            <w:shd w:fill="F7F9FB"/>
            <w:tcMar>
              <w:top w:w="70" w:type="dxa"/>
              <w:start w:w="90" w:type="dxa"/>
              <w:bottom w:w="70" w:type="dxa"/>
              <w:end w:w="90" w:type="dxa"/>
            </w:tcMar>
          </w:tcPr>
          <w:p>
            <w:r>
              <w:rPr>
                <w:rFonts w:ascii="Arial" w:hAnsi="Arial"/>
                <w:sz w:val="16"/>
              </w:rPr>
              <w:t>600</w:t>
            </w:r>
          </w:p>
        </w:tc>
        <w:tc>
          <w:tcPr>
            <w:tcW w:type="dxa" w:w="1134"/>
            <w:vAlign w:val="center"/>
            <w:shd w:fill="F7F9FB"/>
            <w:tcMar>
              <w:top w:w="70" w:type="dxa"/>
              <w:start w:w="90" w:type="dxa"/>
              <w:bottom w:w="70" w:type="dxa"/>
              <w:end w:w="90" w:type="dxa"/>
            </w:tcMar>
          </w:tcPr>
          <w:p>
            <w:r>
              <w:rPr>
                <w:rFonts w:ascii="Arial" w:hAnsi="Arial"/>
                <w:sz w:val="16"/>
              </w:rPr>
              <w:t>1,00</w:t>
            </w:r>
          </w:p>
        </w:tc>
        <w:tc>
          <w:tcPr>
            <w:tcW w:type="dxa" w:w="1134"/>
            <w:vAlign w:val="center"/>
            <w:shd w:fill="F7F9FB"/>
            <w:tcMar>
              <w:top w:w="70" w:type="dxa"/>
              <w:start w:w="90" w:type="dxa"/>
              <w:bottom w:w="70" w:type="dxa"/>
              <w:end w:w="90" w:type="dxa"/>
            </w:tcMar>
          </w:tcPr>
          <w:p>
            <w:r>
              <w:rPr>
                <w:rFonts w:ascii="Arial" w:hAnsi="Arial"/>
                <w:sz w:val="16"/>
              </w:rPr>
              <w:t>-600</w:t>
            </w:r>
          </w:p>
        </w:tc>
        <w:tc>
          <w:tcPr>
            <w:tcW w:type="dxa" w:w="4535"/>
            <w:vAlign w:val="center"/>
            <w:shd w:fill="F7F9FB"/>
            <w:tcMar>
              <w:top w:w="70" w:type="dxa"/>
              <w:start w:w="90" w:type="dxa"/>
              <w:bottom w:w="70" w:type="dxa"/>
              <w:end w:w="90" w:type="dxa"/>
            </w:tcMar>
          </w:tcPr>
          <w:p>
            <w:r>
              <w:rPr>
                <w:rFonts w:ascii="Arial" w:hAnsi="Arial"/>
                <w:sz w:val="16"/>
              </w:rPr>
              <w:t>mapear torque estrutural líquido e swirl residual</w:t>
            </w:r>
          </w:p>
        </w:tc>
      </w:tr>
    </w:tbl>
    <w:p/>
    <w:p>
      <w:pPr>
        <w:spacing w:after="80" w:line="259" w:lineRule="auto"/>
      </w:pPr>
      <w:r>
        <w:rPr>
          <w:rFonts w:ascii="Arial" w:hAnsi="Arial"/>
          <w:sz w:val="18"/>
        </w:rPr>
        <w:t>Em cada ponto deverão ser medidos torque de R1, torque de R2, torque de reação da carcaça, rotação, vazão, pressão total e estática, potência elétrica e swirl residual. O ponto ótimo será definido pelo mínimo torque estrutural sujeito aos limites de perda e potência.</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1701"/>
            <w:shd w:fill="17365D"/>
            <w:vAlign w:val="center"/>
          </w:tcPr>
          <w:p>
            <w:pPr>
              <w:jc w:val="center"/>
            </w:pPr>
            <w:r>
              <w:rPr>
                <w:rFonts w:ascii="Arial" w:hAnsi="Arial"/>
                <w:b/>
                <w:color w:val="FFFFFF"/>
                <w:sz w:val="16"/>
              </w:rPr>
              <w:t>Fase</w:t>
            </w:r>
          </w:p>
        </w:tc>
        <w:tc>
          <w:tcPr>
            <w:tcW w:type="dxa" w:w="3685"/>
            <w:shd w:fill="17365D"/>
            <w:vAlign w:val="center"/>
          </w:tcPr>
          <w:p>
            <w:pPr>
              <w:jc w:val="center"/>
            </w:pPr>
            <w:r>
              <w:rPr>
                <w:rFonts w:ascii="Arial" w:hAnsi="Arial"/>
                <w:b/>
                <w:color w:val="FFFFFF"/>
                <w:sz w:val="16"/>
              </w:rPr>
              <w:t>Condição</w:t>
            </w:r>
          </w:p>
        </w:tc>
        <w:tc>
          <w:tcPr>
            <w:tcW w:type="dxa" w:w="3402"/>
            <w:shd w:fill="17365D"/>
            <w:vAlign w:val="center"/>
          </w:tcPr>
          <w:p>
            <w:pPr>
              <w:jc w:val="center"/>
            </w:pPr>
            <w:r>
              <w:rPr>
                <w:rFonts w:ascii="Arial" w:hAnsi="Arial"/>
                <w:b/>
                <w:color w:val="FFFFFF"/>
                <w:sz w:val="16"/>
              </w:rPr>
              <w:t>Critério de avanço</w:t>
            </w:r>
          </w:p>
        </w:tc>
      </w:tr>
      <w:tr>
        <w:tc>
          <w:tcPr>
            <w:tcW w:type="dxa" w:w="1701"/>
            <w:vAlign w:val="center"/>
            <w:tcMar>
              <w:top w:w="70" w:type="dxa"/>
              <w:start w:w="90" w:type="dxa"/>
              <w:bottom w:w="70" w:type="dxa"/>
              <w:end w:w="90" w:type="dxa"/>
            </w:tcMar>
          </w:tcPr>
          <w:p>
            <w:r>
              <w:rPr>
                <w:rFonts w:ascii="Arial" w:hAnsi="Arial"/>
                <w:sz w:val="16"/>
              </w:rPr>
              <w:t>T00–T04</w:t>
            </w:r>
          </w:p>
        </w:tc>
        <w:tc>
          <w:tcPr>
            <w:tcW w:type="dxa" w:w="3685"/>
            <w:vAlign w:val="center"/>
            <w:tcMar>
              <w:top w:w="70" w:type="dxa"/>
              <w:start w:w="90" w:type="dxa"/>
              <w:bottom w:w="70" w:type="dxa"/>
              <w:end w:w="90" w:type="dxa"/>
            </w:tcMar>
          </w:tcPr>
          <w:p>
            <w:r>
              <w:rPr>
                <w:rFonts w:ascii="Arial" w:hAnsi="Arial"/>
                <w:sz w:val="16"/>
              </w:rPr>
              <w:t>Sem rotação; estanqueidade e instrumentação</w:t>
            </w:r>
          </w:p>
        </w:tc>
        <w:tc>
          <w:tcPr>
            <w:tcW w:type="dxa" w:w="3402"/>
            <w:vAlign w:val="center"/>
            <w:tcMar>
              <w:top w:w="70" w:type="dxa"/>
              <w:start w:w="90" w:type="dxa"/>
              <w:bottom w:w="70" w:type="dxa"/>
              <w:end w:w="90" w:type="dxa"/>
            </w:tcMar>
          </w:tcPr>
          <w:p>
            <w:r>
              <w:rPr>
                <w:rFonts w:ascii="Arial" w:hAnsi="Arial"/>
                <w:sz w:val="16"/>
              </w:rPr>
              <w:t>Calibração e ausência de vazamento não previsto</w:t>
            </w:r>
          </w:p>
        </w:tc>
      </w:tr>
      <w:tr>
        <w:tc>
          <w:tcPr>
            <w:tcW w:type="dxa" w:w="1701"/>
            <w:vAlign w:val="center"/>
            <w:shd w:fill="F7F9FB"/>
            <w:tcMar>
              <w:top w:w="70" w:type="dxa"/>
              <w:start w:w="90" w:type="dxa"/>
              <w:bottom w:w="70" w:type="dxa"/>
              <w:end w:w="90" w:type="dxa"/>
            </w:tcMar>
          </w:tcPr>
          <w:p>
            <w:r>
              <w:rPr>
                <w:rFonts w:ascii="Arial" w:hAnsi="Arial"/>
                <w:sz w:val="16"/>
              </w:rPr>
              <w:t>T05–T08</w:t>
            </w:r>
          </w:p>
        </w:tc>
        <w:tc>
          <w:tcPr>
            <w:tcW w:type="dxa" w:w="3685"/>
            <w:vAlign w:val="center"/>
            <w:shd w:fill="F7F9FB"/>
            <w:tcMar>
              <w:top w:w="70" w:type="dxa"/>
              <w:start w:w="90" w:type="dxa"/>
              <w:bottom w:w="70" w:type="dxa"/>
              <w:end w:w="90" w:type="dxa"/>
            </w:tcMar>
          </w:tcPr>
          <w:p>
            <w:r>
              <w:rPr>
                <w:rFonts w:ascii="Arial" w:hAnsi="Arial"/>
                <w:sz w:val="16"/>
              </w:rPr>
              <w:t>Rotação sem fluxo em baixa velocidade</w:t>
            </w:r>
          </w:p>
        </w:tc>
        <w:tc>
          <w:tcPr>
            <w:tcW w:type="dxa" w:w="3402"/>
            <w:vAlign w:val="center"/>
            <w:shd w:fill="F7F9FB"/>
            <w:tcMar>
              <w:top w:w="70" w:type="dxa"/>
              <w:start w:w="90" w:type="dxa"/>
              <w:bottom w:w="70" w:type="dxa"/>
              <w:end w:w="90" w:type="dxa"/>
            </w:tcMar>
          </w:tcPr>
          <w:p>
            <w:r>
              <w:rPr>
                <w:rFonts w:ascii="Arial" w:hAnsi="Arial"/>
                <w:sz w:val="16"/>
              </w:rPr>
              <w:t>Vibração e temperatura dentro do limite</w:t>
            </w:r>
          </w:p>
        </w:tc>
      </w:tr>
      <w:tr>
        <w:tc>
          <w:tcPr>
            <w:tcW w:type="dxa" w:w="1701"/>
            <w:vAlign w:val="center"/>
            <w:tcMar>
              <w:top w:w="70" w:type="dxa"/>
              <w:start w:w="90" w:type="dxa"/>
              <w:bottom w:w="70" w:type="dxa"/>
              <w:end w:w="90" w:type="dxa"/>
            </w:tcMar>
          </w:tcPr>
          <w:p>
            <w:r>
              <w:rPr>
                <w:rFonts w:ascii="Arial" w:hAnsi="Arial"/>
                <w:sz w:val="16"/>
              </w:rPr>
              <w:t>T09–T12</w:t>
            </w:r>
          </w:p>
        </w:tc>
        <w:tc>
          <w:tcPr>
            <w:tcW w:type="dxa" w:w="3685"/>
            <w:vAlign w:val="center"/>
            <w:tcMar>
              <w:top w:w="70" w:type="dxa"/>
              <w:start w:w="90" w:type="dxa"/>
              <w:bottom w:w="70" w:type="dxa"/>
              <w:end w:w="90" w:type="dxa"/>
            </w:tcMar>
          </w:tcPr>
          <w:p>
            <w:r>
              <w:rPr>
                <w:rFonts w:ascii="Arial" w:hAnsi="Arial"/>
                <w:sz w:val="16"/>
              </w:rPr>
              <w:t>Fluxo com R1 isolado e R2 isolado</w:t>
            </w:r>
          </w:p>
        </w:tc>
        <w:tc>
          <w:tcPr>
            <w:tcW w:type="dxa" w:w="3402"/>
            <w:vAlign w:val="center"/>
            <w:tcMar>
              <w:top w:w="70" w:type="dxa"/>
              <w:start w:w="90" w:type="dxa"/>
              <w:bottom w:w="70" w:type="dxa"/>
              <w:end w:w="90" w:type="dxa"/>
            </w:tcMar>
          </w:tcPr>
          <w:p>
            <w:r>
              <w:rPr>
                <w:rFonts w:ascii="Arial" w:hAnsi="Arial"/>
                <w:sz w:val="16"/>
              </w:rPr>
              <w:t>Torques e perdas reproduzíveis</w:t>
            </w:r>
          </w:p>
        </w:tc>
      </w:tr>
      <w:tr>
        <w:tc>
          <w:tcPr>
            <w:tcW w:type="dxa" w:w="1701"/>
            <w:vAlign w:val="center"/>
            <w:shd w:fill="F7F9FB"/>
            <w:tcMar>
              <w:top w:w="70" w:type="dxa"/>
              <w:start w:w="90" w:type="dxa"/>
              <w:bottom w:w="70" w:type="dxa"/>
              <w:end w:w="90" w:type="dxa"/>
            </w:tcMar>
          </w:tcPr>
          <w:p>
            <w:r>
              <w:rPr>
                <w:rFonts w:ascii="Arial" w:hAnsi="Arial"/>
                <w:sz w:val="16"/>
              </w:rPr>
              <w:t>T13–T18</w:t>
            </w:r>
          </w:p>
        </w:tc>
        <w:tc>
          <w:tcPr>
            <w:tcW w:type="dxa" w:w="3685"/>
            <w:vAlign w:val="center"/>
            <w:shd w:fill="F7F9FB"/>
            <w:tcMar>
              <w:top w:w="70" w:type="dxa"/>
              <w:start w:w="90" w:type="dxa"/>
              <w:bottom w:w="70" w:type="dxa"/>
              <w:end w:w="90" w:type="dxa"/>
            </w:tcMar>
          </w:tcPr>
          <w:p>
            <w:r>
              <w:rPr>
                <w:rFonts w:ascii="Arial" w:hAnsi="Arial"/>
                <w:sz w:val="16"/>
              </w:rPr>
              <w:t>Varredura de razão R2/R1</w:t>
            </w:r>
          </w:p>
        </w:tc>
        <w:tc>
          <w:tcPr>
            <w:tcW w:type="dxa" w:w="3402"/>
            <w:vAlign w:val="center"/>
            <w:shd w:fill="F7F9FB"/>
            <w:tcMar>
              <w:top w:w="70" w:type="dxa"/>
              <w:start w:w="90" w:type="dxa"/>
              <w:bottom w:w="70" w:type="dxa"/>
              <w:end w:w="90" w:type="dxa"/>
            </w:tcMar>
          </w:tcPr>
          <w:p>
            <w:r>
              <w:rPr>
                <w:rFonts w:ascii="Arial" w:hAnsi="Arial"/>
                <w:sz w:val="16"/>
              </w:rPr>
              <w:t>Identificar mínimo de torque estrutural</w:t>
            </w:r>
          </w:p>
        </w:tc>
      </w:tr>
      <w:tr>
        <w:tc>
          <w:tcPr>
            <w:tcW w:type="dxa" w:w="1701"/>
            <w:vAlign w:val="center"/>
            <w:tcMar>
              <w:top w:w="70" w:type="dxa"/>
              <w:start w:w="90" w:type="dxa"/>
              <w:bottom w:w="70" w:type="dxa"/>
              <w:end w:w="90" w:type="dxa"/>
            </w:tcMar>
          </w:tcPr>
          <w:p>
            <w:r>
              <w:rPr>
                <w:rFonts w:ascii="Arial" w:hAnsi="Arial"/>
                <w:sz w:val="16"/>
              </w:rPr>
              <w:t>T19–T22</w:t>
            </w:r>
          </w:p>
        </w:tc>
        <w:tc>
          <w:tcPr>
            <w:tcW w:type="dxa" w:w="3685"/>
            <w:vAlign w:val="center"/>
            <w:tcMar>
              <w:top w:w="70" w:type="dxa"/>
              <w:start w:w="90" w:type="dxa"/>
              <w:bottom w:w="70" w:type="dxa"/>
              <w:end w:w="90" w:type="dxa"/>
            </w:tcMar>
          </w:tcPr>
          <w:p>
            <w:r>
              <w:rPr>
                <w:rFonts w:ascii="Arial" w:hAnsi="Arial"/>
                <w:sz w:val="16"/>
              </w:rPr>
              <w:t>Comparação A/B/C</w:t>
            </w:r>
          </w:p>
        </w:tc>
        <w:tc>
          <w:tcPr>
            <w:tcW w:type="dxa" w:w="3402"/>
            <w:vAlign w:val="center"/>
            <w:tcMar>
              <w:top w:w="70" w:type="dxa"/>
              <w:start w:w="90" w:type="dxa"/>
              <w:bottom w:w="70" w:type="dxa"/>
              <w:end w:w="90" w:type="dxa"/>
            </w:tcMar>
          </w:tcPr>
          <w:p>
            <w:r>
              <w:rPr>
                <w:rFonts w:ascii="Arial" w:hAnsi="Arial"/>
                <w:sz w:val="16"/>
              </w:rPr>
              <w:t>Mesmas condições de entrada e saída</w:t>
            </w:r>
          </w:p>
        </w:tc>
      </w:tr>
      <w:tr>
        <w:tc>
          <w:tcPr>
            <w:tcW w:type="dxa" w:w="1701"/>
            <w:vAlign w:val="center"/>
            <w:shd w:fill="F7F9FB"/>
            <w:tcMar>
              <w:top w:w="70" w:type="dxa"/>
              <w:start w:w="90" w:type="dxa"/>
              <w:bottom w:w="70" w:type="dxa"/>
              <w:end w:w="90" w:type="dxa"/>
            </w:tcMar>
          </w:tcPr>
          <w:p>
            <w:r>
              <w:rPr>
                <w:rFonts w:ascii="Arial" w:hAnsi="Arial"/>
                <w:sz w:val="16"/>
              </w:rPr>
              <w:t>T23–T25</w:t>
            </w:r>
          </w:p>
        </w:tc>
        <w:tc>
          <w:tcPr>
            <w:tcW w:type="dxa" w:w="3685"/>
            <w:vAlign w:val="center"/>
            <w:shd w:fill="F7F9FB"/>
            <w:tcMar>
              <w:top w:w="70" w:type="dxa"/>
              <w:start w:w="90" w:type="dxa"/>
              <w:bottom w:w="70" w:type="dxa"/>
              <w:end w:w="90" w:type="dxa"/>
            </w:tcMar>
          </w:tcPr>
          <w:p>
            <w:r>
              <w:rPr>
                <w:rFonts w:ascii="Arial" w:hAnsi="Arial"/>
                <w:sz w:val="16"/>
              </w:rPr>
              <w:t>Envelope progressivo</w:t>
            </w:r>
          </w:p>
        </w:tc>
        <w:tc>
          <w:tcPr>
            <w:tcW w:type="dxa" w:w="3402"/>
            <w:vAlign w:val="center"/>
            <w:shd w:fill="F7F9FB"/>
            <w:tcMar>
              <w:top w:w="70" w:type="dxa"/>
              <w:start w:w="90" w:type="dxa"/>
              <w:bottom w:w="70" w:type="dxa"/>
              <w:end w:w="90" w:type="dxa"/>
            </w:tcMar>
          </w:tcPr>
          <w:p>
            <w:r>
              <w:rPr>
                <w:rFonts w:ascii="Arial" w:hAnsi="Arial"/>
                <w:sz w:val="16"/>
              </w:rPr>
              <w:t>Somente após revisão dos resultados</w:t>
            </w:r>
          </w:p>
        </w:tc>
      </w:tr>
    </w:tbl>
    <w:p/>
    <w:p>
      <w:pPr>
        <w:pStyle w:val="Heading1"/>
        <w:keepNext/>
      </w:pPr>
      <w:r>
        <w:rPr>
          <w:rFonts w:ascii="Arial" w:hAnsi="Arial"/>
        </w:rPr>
        <w:t>21. Critérios de aceitação e gates</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268"/>
            <w:shd w:fill="17365D"/>
            <w:vAlign w:val="center"/>
          </w:tcPr>
          <w:p>
            <w:pPr>
              <w:jc w:val="center"/>
            </w:pPr>
            <w:r>
              <w:rPr>
                <w:rFonts w:ascii="Arial" w:hAnsi="Arial"/>
                <w:b/>
                <w:color w:val="FFFFFF"/>
                <w:sz w:val="16"/>
              </w:rPr>
              <w:t>Gate</w:t>
            </w:r>
          </w:p>
        </w:tc>
        <w:tc>
          <w:tcPr>
            <w:tcW w:type="dxa" w:w="4535"/>
            <w:shd w:fill="17365D"/>
            <w:vAlign w:val="center"/>
          </w:tcPr>
          <w:p>
            <w:pPr>
              <w:jc w:val="center"/>
            </w:pPr>
            <w:r>
              <w:rPr>
                <w:rFonts w:ascii="Arial" w:hAnsi="Arial"/>
                <w:b/>
                <w:color w:val="FFFFFF"/>
                <w:sz w:val="16"/>
              </w:rPr>
              <w:t>Evidência obrigatória</w:t>
            </w:r>
          </w:p>
        </w:tc>
        <w:tc>
          <w:tcPr>
            <w:tcW w:type="dxa" w:w="1984"/>
            <w:shd w:fill="17365D"/>
            <w:vAlign w:val="center"/>
          </w:tcPr>
          <w:p>
            <w:pPr>
              <w:jc w:val="center"/>
            </w:pPr>
            <w:r>
              <w:rPr>
                <w:rFonts w:ascii="Arial" w:hAnsi="Arial"/>
                <w:b/>
                <w:color w:val="FFFFFF"/>
                <w:sz w:val="16"/>
              </w:rPr>
              <w:t>Resultado</w:t>
            </w:r>
          </w:p>
        </w:tc>
      </w:tr>
      <w:tr>
        <w:tc>
          <w:tcPr>
            <w:tcW w:type="dxa" w:w="2268"/>
            <w:vAlign w:val="center"/>
            <w:tcMar>
              <w:top w:w="70" w:type="dxa"/>
              <w:start w:w="90" w:type="dxa"/>
              <w:bottom w:w="70" w:type="dxa"/>
              <w:end w:w="90" w:type="dxa"/>
            </w:tcMar>
          </w:tcPr>
          <w:p>
            <w:r>
              <w:rPr>
                <w:rFonts w:ascii="Arial" w:hAnsi="Arial"/>
                <w:b/>
                <w:sz w:val="16"/>
              </w:rPr>
              <w:t>G11-1 — Congelamento analítico</w:t>
            </w:r>
          </w:p>
        </w:tc>
        <w:tc>
          <w:tcPr>
            <w:tcW w:type="dxa" w:w="4535"/>
            <w:vAlign w:val="center"/>
            <w:tcMar>
              <w:top w:w="70" w:type="dxa"/>
              <w:start w:w="90" w:type="dxa"/>
              <w:bottom w:w="70" w:type="dxa"/>
              <w:end w:w="90" w:type="dxa"/>
            </w:tcMar>
          </w:tcPr>
          <w:p>
            <w:r>
              <w:rPr>
                <w:rFonts w:ascii="Arial" w:hAnsi="Arial"/>
                <w:sz w:val="16"/>
              </w:rPr>
              <w:t>Baseline, equações, scripts e testes aprovados</w:t>
            </w:r>
          </w:p>
        </w:tc>
        <w:tc>
          <w:tcPr>
            <w:tcW w:type="dxa" w:w="1984"/>
            <w:vAlign w:val="center"/>
            <w:tcMar>
              <w:top w:w="70" w:type="dxa"/>
              <w:start w:w="90" w:type="dxa"/>
              <w:bottom w:w="70" w:type="dxa"/>
              <w:end w:w="90" w:type="dxa"/>
            </w:tcMar>
          </w:tcPr>
          <w:p>
            <w:r>
              <w:rPr>
                <w:rFonts w:ascii="Arial" w:hAnsi="Arial"/>
                <w:sz w:val="16"/>
              </w:rPr>
              <w:t>Atendido nesta revisão</w:t>
            </w:r>
          </w:p>
        </w:tc>
      </w:tr>
      <w:tr>
        <w:tc>
          <w:tcPr>
            <w:tcW w:type="dxa" w:w="2268"/>
            <w:vAlign w:val="center"/>
            <w:shd w:fill="F7F9FB"/>
            <w:tcMar>
              <w:top w:w="70" w:type="dxa"/>
              <w:start w:w="90" w:type="dxa"/>
              <w:bottom w:w="70" w:type="dxa"/>
              <w:end w:w="90" w:type="dxa"/>
            </w:tcMar>
          </w:tcPr>
          <w:p>
            <w:r>
              <w:rPr>
                <w:rFonts w:ascii="Arial" w:hAnsi="Arial"/>
                <w:b/>
                <w:sz w:val="16"/>
              </w:rPr>
              <w:t>G11-2 — CAD analisável</w:t>
            </w:r>
          </w:p>
        </w:tc>
        <w:tc>
          <w:tcPr>
            <w:tcW w:type="dxa" w:w="4535"/>
            <w:vAlign w:val="center"/>
            <w:shd w:fill="F7F9FB"/>
            <w:tcMar>
              <w:top w:w="70" w:type="dxa"/>
              <w:start w:w="90" w:type="dxa"/>
              <w:bottom w:w="70" w:type="dxa"/>
              <w:end w:w="90" w:type="dxa"/>
            </w:tcMar>
          </w:tcPr>
          <w:p>
            <w:r>
              <w:rPr>
                <w:rFonts w:ascii="Arial" w:hAnsi="Arial"/>
                <w:sz w:val="16"/>
              </w:rPr>
              <w:t>STEP/nativo, seções de pá, datums e propriedades de massa</w:t>
            </w:r>
          </w:p>
        </w:tc>
        <w:tc>
          <w:tcPr>
            <w:tcW w:type="dxa" w:w="1984"/>
            <w:vAlign w:val="center"/>
            <w:shd w:fill="F7F9FB"/>
            <w:tcMar>
              <w:top w:w="70" w:type="dxa"/>
              <w:start w:w="90" w:type="dxa"/>
              <w:bottom w:w="70" w:type="dxa"/>
              <w:end w:w="90" w:type="dxa"/>
            </w:tcMar>
          </w:tcPr>
          <w:p>
            <w:r>
              <w:rPr>
                <w:rFonts w:ascii="Arial" w:hAnsi="Arial"/>
                <w:sz w:val="16"/>
              </w:rPr>
              <w:t>Aberto</w:t>
            </w:r>
          </w:p>
        </w:tc>
      </w:tr>
      <w:tr>
        <w:tc>
          <w:tcPr>
            <w:tcW w:type="dxa" w:w="2268"/>
            <w:vAlign w:val="center"/>
            <w:tcMar>
              <w:top w:w="70" w:type="dxa"/>
              <w:start w:w="90" w:type="dxa"/>
              <w:bottom w:w="70" w:type="dxa"/>
              <w:end w:w="90" w:type="dxa"/>
            </w:tcMar>
          </w:tcPr>
          <w:p>
            <w:r>
              <w:rPr>
                <w:rFonts w:ascii="Arial" w:hAnsi="Arial"/>
                <w:b/>
                <w:sz w:val="16"/>
              </w:rPr>
              <w:t>G11-3 — CFD MRF</w:t>
            </w:r>
          </w:p>
        </w:tc>
        <w:tc>
          <w:tcPr>
            <w:tcW w:type="dxa" w:w="4535"/>
            <w:vAlign w:val="center"/>
            <w:tcMar>
              <w:top w:w="70" w:type="dxa"/>
              <w:start w:w="90" w:type="dxa"/>
              <w:bottom w:w="70" w:type="dxa"/>
              <w:end w:w="90" w:type="dxa"/>
            </w:tcMar>
          </w:tcPr>
          <w:p>
            <w:r>
              <w:rPr>
                <w:rFonts w:ascii="Arial" w:hAnsi="Arial"/>
                <w:sz w:val="16"/>
              </w:rPr>
              <w:t>Convergência, torques, perdas e swirl</w:t>
            </w:r>
          </w:p>
        </w:tc>
        <w:tc>
          <w:tcPr>
            <w:tcW w:type="dxa" w:w="1984"/>
            <w:vAlign w:val="center"/>
            <w:tcMar>
              <w:top w:w="70" w:type="dxa"/>
              <w:start w:w="90" w:type="dxa"/>
              <w:bottom w:w="70" w:type="dxa"/>
              <w:end w:w="90" w:type="dxa"/>
            </w:tcMar>
          </w:tcPr>
          <w:p>
            <w:r>
              <w:rPr>
                <w:rFonts w:ascii="Arial" w:hAnsi="Arial"/>
                <w:sz w:val="16"/>
              </w:rPr>
              <w:t>Aberto</w:t>
            </w:r>
          </w:p>
        </w:tc>
      </w:tr>
      <w:tr>
        <w:tc>
          <w:tcPr>
            <w:tcW w:type="dxa" w:w="2268"/>
            <w:vAlign w:val="center"/>
            <w:shd w:fill="F7F9FB"/>
            <w:tcMar>
              <w:top w:w="70" w:type="dxa"/>
              <w:start w:w="90" w:type="dxa"/>
              <w:bottom w:w="70" w:type="dxa"/>
              <w:end w:w="90" w:type="dxa"/>
            </w:tcMar>
          </w:tcPr>
          <w:p>
            <w:r>
              <w:rPr>
                <w:rFonts w:ascii="Arial" w:hAnsi="Arial"/>
                <w:b/>
                <w:sz w:val="16"/>
              </w:rPr>
              <w:t>G11-4 — FEA/rotodinâmica</w:t>
            </w:r>
          </w:p>
        </w:tc>
        <w:tc>
          <w:tcPr>
            <w:tcW w:type="dxa" w:w="4535"/>
            <w:vAlign w:val="center"/>
            <w:shd w:fill="F7F9FB"/>
            <w:tcMar>
              <w:top w:w="70" w:type="dxa"/>
              <w:start w:w="90" w:type="dxa"/>
              <w:bottom w:w="70" w:type="dxa"/>
              <w:end w:w="90" w:type="dxa"/>
            </w:tcMar>
          </w:tcPr>
          <w:p>
            <w:r>
              <w:rPr>
                <w:rFonts w:ascii="Arial" w:hAnsi="Arial"/>
                <w:sz w:val="16"/>
              </w:rPr>
              <w:t>Campbell, tensões e margens</w:t>
            </w:r>
          </w:p>
        </w:tc>
        <w:tc>
          <w:tcPr>
            <w:tcW w:type="dxa" w:w="1984"/>
            <w:vAlign w:val="center"/>
            <w:shd w:fill="F7F9FB"/>
            <w:tcMar>
              <w:top w:w="70" w:type="dxa"/>
              <w:start w:w="90" w:type="dxa"/>
              <w:bottom w:w="70" w:type="dxa"/>
              <w:end w:w="90" w:type="dxa"/>
            </w:tcMar>
          </w:tcPr>
          <w:p>
            <w:r>
              <w:rPr>
                <w:rFonts w:ascii="Arial" w:hAnsi="Arial"/>
                <w:sz w:val="16"/>
              </w:rPr>
              <w:t>Aberto</w:t>
            </w:r>
          </w:p>
        </w:tc>
      </w:tr>
      <w:tr>
        <w:tc>
          <w:tcPr>
            <w:tcW w:type="dxa" w:w="2268"/>
            <w:vAlign w:val="center"/>
            <w:tcMar>
              <w:top w:w="70" w:type="dxa"/>
              <w:start w:w="90" w:type="dxa"/>
              <w:bottom w:w="70" w:type="dxa"/>
              <w:end w:w="90" w:type="dxa"/>
            </w:tcMar>
          </w:tcPr>
          <w:p>
            <w:r>
              <w:rPr>
                <w:rFonts w:ascii="Arial" w:hAnsi="Arial"/>
                <w:b/>
                <w:sz w:val="16"/>
              </w:rPr>
              <w:t>G11-5 — Segurança pneumática</w:t>
            </w:r>
          </w:p>
        </w:tc>
        <w:tc>
          <w:tcPr>
            <w:tcW w:type="dxa" w:w="4535"/>
            <w:vAlign w:val="center"/>
            <w:tcMar>
              <w:top w:w="70" w:type="dxa"/>
              <w:start w:w="90" w:type="dxa"/>
              <w:bottom w:w="70" w:type="dxa"/>
              <w:end w:w="90" w:type="dxa"/>
            </w:tcMar>
          </w:tcPr>
          <w:p>
            <w:r>
              <w:rPr>
                <w:rFonts w:ascii="Arial" w:hAnsi="Arial"/>
                <w:sz w:val="16"/>
              </w:rPr>
              <w:t>P&amp;ID, alívio e análise de pressão</w:t>
            </w:r>
          </w:p>
        </w:tc>
        <w:tc>
          <w:tcPr>
            <w:tcW w:type="dxa" w:w="1984"/>
            <w:vAlign w:val="center"/>
            <w:tcMar>
              <w:top w:w="70" w:type="dxa"/>
              <w:start w:w="90" w:type="dxa"/>
              <w:bottom w:w="70" w:type="dxa"/>
              <w:end w:w="90" w:type="dxa"/>
            </w:tcMar>
          </w:tcPr>
          <w:p>
            <w:r>
              <w:rPr>
                <w:rFonts w:ascii="Arial" w:hAnsi="Arial"/>
                <w:sz w:val="16"/>
              </w:rPr>
              <w:t>Aberto</w:t>
            </w:r>
          </w:p>
        </w:tc>
      </w:tr>
      <w:tr>
        <w:tc>
          <w:tcPr>
            <w:tcW w:type="dxa" w:w="2268"/>
            <w:vAlign w:val="center"/>
            <w:shd w:fill="F7F9FB"/>
            <w:tcMar>
              <w:top w:w="70" w:type="dxa"/>
              <w:start w:w="90" w:type="dxa"/>
              <w:bottom w:w="70" w:type="dxa"/>
              <w:end w:w="90" w:type="dxa"/>
            </w:tcMar>
          </w:tcPr>
          <w:p>
            <w:r>
              <w:rPr>
                <w:rFonts w:ascii="Arial" w:hAnsi="Arial"/>
                <w:b/>
                <w:sz w:val="16"/>
              </w:rPr>
              <w:t>G11-6 — TRR</w:t>
            </w:r>
          </w:p>
        </w:tc>
        <w:tc>
          <w:tcPr>
            <w:tcW w:type="dxa" w:w="4535"/>
            <w:vAlign w:val="center"/>
            <w:shd w:fill="F7F9FB"/>
            <w:tcMar>
              <w:top w:w="70" w:type="dxa"/>
              <w:start w:w="90" w:type="dxa"/>
              <w:bottom w:w="70" w:type="dxa"/>
              <w:end w:w="90" w:type="dxa"/>
            </w:tcMar>
          </w:tcPr>
          <w:p>
            <w:r>
              <w:rPr>
                <w:rFonts w:ascii="Arial" w:hAnsi="Arial"/>
                <w:sz w:val="16"/>
              </w:rPr>
              <w:t>Instrumentação, contenção, procedimentos e riscos</w:t>
            </w:r>
          </w:p>
        </w:tc>
        <w:tc>
          <w:tcPr>
            <w:tcW w:type="dxa" w:w="1984"/>
            <w:vAlign w:val="center"/>
            <w:shd w:fill="F7F9FB"/>
            <w:tcMar>
              <w:top w:w="70" w:type="dxa"/>
              <w:start w:w="90" w:type="dxa"/>
              <w:bottom w:w="70" w:type="dxa"/>
              <w:end w:w="90" w:type="dxa"/>
            </w:tcMar>
          </w:tcPr>
          <w:p>
            <w:r>
              <w:rPr>
                <w:rFonts w:ascii="Arial" w:hAnsi="Arial"/>
                <w:sz w:val="16"/>
              </w:rPr>
              <w:t>Aberto</w:t>
            </w:r>
          </w:p>
        </w:tc>
      </w:tr>
      <w:tr>
        <w:tc>
          <w:tcPr>
            <w:tcW w:type="dxa" w:w="2268"/>
            <w:vAlign w:val="center"/>
            <w:tcMar>
              <w:top w:w="70" w:type="dxa"/>
              <w:start w:w="90" w:type="dxa"/>
              <w:bottom w:w="70" w:type="dxa"/>
              <w:end w:w="90" w:type="dxa"/>
            </w:tcMar>
          </w:tcPr>
          <w:p>
            <w:r>
              <w:rPr>
                <w:rFonts w:ascii="Arial" w:hAnsi="Arial"/>
                <w:b/>
                <w:sz w:val="16"/>
              </w:rPr>
              <w:t>G11-7 — Bancada A/B/C</w:t>
            </w:r>
          </w:p>
        </w:tc>
        <w:tc>
          <w:tcPr>
            <w:tcW w:type="dxa" w:w="4535"/>
            <w:vAlign w:val="center"/>
            <w:tcMar>
              <w:top w:w="70" w:type="dxa"/>
              <w:start w:w="90" w:type="dxa"/>
              <w:bottom w:w="70" w:type="dxa"/>
              <w:end w:w="90" w:type="dxa"/>
            </w:tcMar>
          </w:tcPr>
          <w:p>
            <w:r>
              <w:rPr>
                <w:rFonts w:ascii="Arial" w:hAnsi="Arial"/>
                <w:sz w:val="16"/>
              </w:rPr>
              <w:t>Resultados repetíveis com incerteza</w:t>
            </w:r>
          </w:p>
        </w:tc>
        <w:tc>
          <w:tcPr>
            <w:tcW w:type="dxa" w:w="1984"/>
            <w:vAlign w:val="center"/>
            <w:tcMar>
              <w:top w:w="70" w:type="dxa"/>
              <w:start w:w="90" w:type="dxa"/>
              <w:bottom w:w="70" w:type="dxa"/>
              <w:end w:w="90" w:type="dxa"/>
            </w:tcMar>
          </w:tcPr>
          <w:p>
            <w:r>
              <w:rPr>
                <w:rFonts w:ascii="Arial" w:hAnsi="Arial"/>
                <w:sz w:val="16"/>
              </w:rPr>
              <w:t>Aberto</w:t>
            </w:r>
          </w:p>
        </w:tc>
      </w:tr>
    </w:tbl>
    <w:p/>
    <w:tbl>
      <w:tblPr>
        <w:tblStyle w:val="TableGrid"/>
        <w:tblW w:type="auto" w:w="0"/>
        <w:jc w:val="center"/>
        <w:tblLook w:firstColumn="1" w:firstRow="1" w:lastColumn="0" w:lastRow="0" w:noHBand="0" w:noVBand="1" w:val="04A0"/>
      </w:tblPr>
      <w:tblGrid>
        <w:gridCol w:w="10092"/>
      </w:tblGrid>
      <w:tr>
        <w:tc>
          <w:tcPr>
            <w:tcW w:type="dxa" w:w="10092"/>
            <w:shd w:fill="EAF2F8"/>
            <w:tcMar>
              <w:top w:w="120" w:type="dxa"/>
              <w:start w:w="140" w:type="dxa"/>
              <w:bottom w:w="120" w:type="dxa"/>
              <w:end w:w="140" w:type="dxa"/>
            </w:tcMar>
          </w:tcPr>
          <w:p>
            <w:r>
              <w:rPr>
                <w:rFonts w:ascii="Arial" w:hAnsi="Arial"/>
                <w:b/>
                <w:color w:val="17365D"/>
                <w:sz w:val="19"/>
              </w:rPr>
              <w:t>REGRA DE LIBERAÇÃO</w:t>
            </w:r>
            <w:r>
              <w:rPr>
                <w:rFonts w:ascii="Arial" w:hAnsi="Arial"/>
                <w:sz w:val="18"/>
              </w:rPr>
              <w:br/>
              <w:t>A compra de matéria-prima e a usinagem de peças rotativas somente devem ocorrer após G11-2, G11-3, G11-4 e G11-5. Protótipos não rotativos de impressão 3D podem ser usados antes para montagem e visualização de interfaces.</w:t>
            </w:r>
          </w:p>
        </w:tc>
      </w:tr>
    </w:tbl>
    <w:p/>
    <w:p>
      <w:pPr>
        <w:pStyle w:val="Heading1"/>
        <w:keepNext/>
      </w:pPr>
      <w:r>
        <w:rPr>
          <w:rFonts w:ascii="Arial" w:hAnsi="Arial"/>
        </w:rPr>
        <w:t>22. Resultados das verificações automatizadas</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3402"/>
            <w:shd w:fill="17365D"/>
            <w:vAlign w:val="center"/>
          </w:tcPr>
          <w:p>
            <w:pPr>
              <w:jc w:val="center"/>
            </w:pPr>
            <w:r>
              <w:rPr>
                <w:rFonts w:ascii="Arial" w:hAnsi="Arial"/>
                <w:b/>
                <w:color w:val="FFFFFF"/>
                <w:sz w:val="16"/>
              </w:rPr>
              <w:t>Verificação</w:t>
            </w:r>
          </w:p>
        </w:tc>
        <w:tc>
          <w:tcPr>
            <w:tcW w:type="dxa" w:w="1417"/>
            <w:shd w:fill="17365D"/>
            <w:vAlign w:val="center"/>
          </w:tcPr>
          <w:p>
            <w:pPr>
              <w:jc w:val="center"/>
            </w:pPr>
            <w:r>
              <w:rPr>
                <w:rFonts w:ascii="Arial" w:hAnsi="Arial"/>
                <w:b/>
                <w:color w:val="FFFFFF"/>
                <w:sz w:val="16"/>
              </w:rPr>
              <w:t>Resultado</w:t>
            </w:r>
          </w:p>
        </w:tc>
        <w:tc>
          <w:tcPr>
            <w:tcW w:type="dxa" w:w="1701"/>
            <w:shd w:fill="17365D"/>
            <w:vAlign w:val="center"/>
          </w:tcPr>
          <w:p>
            <w:pPr>
              <w:jc w:val="center"/>
            </w:pPr>
            <w:r>
              <w:rPr>
                <w:rFonts w:ascii="Arial" w:hAnsi="Arial"/>
                <w:b/>
                <w:color w:val="FFFFFF"/>
                <w:sz w:val="16"/>
              </w:rPr>
              <w:t>Valor</w:t>
            </w:r>
          </w:p>
        </w:tc>
        <w:tc>
          <w:tcPr>
            <w:tcW w:type="dxa" w:w="2268"/>
            <w:shd w:fill="17365D"/>
            <w:vAlign w:val="center"/>
          </w:tcPr>
          <w:p>
            <w:pPr>
              <w:jc w:val="center"/>
            </w:pPr>
            <w:r>
              <w:rPr>
                <w:rFonts w:ascii="Arial" w:hAnsi="Arial"/>
                <w:b/>
                <w:color w:val="FFFFFF"/>
                <w:sz w:val="16"/>
              </w:rPr>
              <w:t>Critério</w:t>
            </w:r>
          </w:p>
        </w:tc>
      </w:tr>
      <w:tr>
        <w:tc>
          <w:tcPr>
            <w:tcW w:type="dxa" w:w="3402"/>
            <w:vAlign w:val="center"/>
            <w:tcMar>
              <w:top w:w="70" w:type="dxa"/>
              <w:start w:w="90" w:type="dxa"/>
              <w:bottom w:w="70" w:type="dxa"/>
              <w:end w:w="90" w:type="dxa"/>
            </w:tcMar>
          </w:tcPr>
          <w:p>
            <w:r>
              <w:rPr>
                <w:rFonts w:ascii="Arial" w:hAnsi="Arial"/>
                <w:sz w:val="16"/>
              </w:rPr>
              <w:t>Coeficiente de fluxo nominal</w:t>
            </w:r>
          </w:p>
        </w:tc>
        <w:tc>
          <w:tcPr>
            <w:tcW w:type="dxa" w:w="1417"/>
            <w:vAlign w:val="center"/>
            <w:tcMar>
              <w:top w:w="70" w:type="dxa"/>
              <w:start w:w="90" w:type="dxa"/>
              <w:bottom w:w="70" w:type="dxa"/>
              <w:end w:w="90" w:type="dxa"/>
            </w:tcMar>
          </w:tcPr>
          <w:p>
            <w:r>
              <w:rPr>
                <w:rFonts w:ascii="Arial" w:hAnsi="Arial"/>
                <w:sz w:val="16"/>
              </w:rPr>
              <w:t>APROVADO</w:t>
            </w:r>
          </w:p>
        </w:tc>
        <w:tc>
          <w:tcPr>
            <w:tcW w:type="dxa" w:w="1701"/>
            <w:vAlign w:val="center"/>
            <w:tcMar>
              <w:top w:w="70" w:type="dxa"/>
              <w:start w:w="90" w:type="dxa"/>
              <w:bottom w:w="70" w:type="dxa"/>
              <w:end w:w="90" w:type="dxa"/>
            </w:tcMar>
          </w:tcPr>
          <w:p>
            <w:r>
              <w:rPr>
                <w:rFonts w:ascii="Arial" w:hAnsi="Arial"/>
                <w:sz w:val="16"/>
              </w:rPr>
              <w:t>0.47952439355510906</w:t>
            </w:r>
          </w:p>
        </w:tc>
        <w:tc>
          <w:tcPr>
            <w:tcW w:type="dxa" w:w="2268"/>
            <w:vAlign w:val="center"/>
            <w:tcMar>
              <w:top w:w="70" w:type="dxa"/>
              <w:start w:w="90" w:type="dxa"/>
              <w:bottom w:w="70" w:type="dxa"/>
              <w:end w:w="90" w:type="dxa"/>
            </w:tcMar>
          </w:tcPr>
          <w:p>
            <w:r>
              <w:rPr>
                <w:rFonts w:ascii="Arial" w:hAnsi="Arial"/>
                <w:sz w:val="16"/>
              </w:rPr>
              <w:t>0,40 &lt;= phi &lt;= 0,60</w:t>
            </w:r>
          </w:p>
        </w:tc>
      </w:tr>
      <w:tr>
        <w:tc>
          <w:tcPr>
            <w:tcW w:type="dxa" w:w="3402"/>
            <w:vAlign w:val="center"/>
            <w:shd w:fill="F7F9FB"/>
            <w:tcMar>
              <w:top w:w="70" w:type="dxa"/>
              <w:start w:w="90" w:type="dxa"/>
              <w:bottom w:w="70" w:type="dxa"/>
              <w:end w:w="90" w:type="dxa"/>
            </w:tcMar>
          </w:tcPr>
          <w:p>
            <w:r>
              <w:rPr>
                <w:rFonts w:ascii="Arial" w:hAnsi="Arial"/>
                <w:sz w:val="16"/>
              </w:rPr>
              <w:t>Razão cubo-ponta</w:t>
            </w:r>
          </w:p>
        </w:tc>
        <w:tc>
          <w:tcPr>
            <w:tcW w:type="dxa" w:w="1417"/>
            <w:vAlign w:val="center"/>
            <w:shd w:fill="F7F9FB"/>
            <w:tcMar>
              <w:top w:w="70" w:type="dxa"/>
              <w:start w:w="90" w:type="dxa"/>
              <w:bottom w:w="70" w:type="dxa"/>
              <w:end w:w="90" w:type="dxa"/>
            </w:tcMar>
          </w:tcPr>
          <w:p>
            <w:r>
              <w:rPr>
                <w:rFonts w:ascii="Arial" w:hAnsi="Arial"/>
                <w:sz w:val="16"/>
              </w:rPr>
              <w:t>APROVADO</w:t>
            </w:r>
          </w:p>
        </w:tc>
        <w:tc>
          <w:tcPr>
            <w:tcW w:type="dxa" w:w="1701"/>
            <w:vAlign w:val="center"/>
            <w:shd w:fill="F7F9FB"/>
            <w:tcMar>
              <w:top w:w="70" w:type="dxa"/>
              <w:start w:w="90" w:type="dxa"/>
              <w:bottom w:w="70" w:type="dxa"/>
              <w:end w:w="90" w:type="dxa"/>
            </w:tcMar>
          </w:tcPr>
          <w:p>
            <w:r>
              <w:rPr>
                <w:rFonts w:ascii="Arial" w:hAnsi="Arial"/>
                <w:sz w:val="16"/>
              </w:rPr>
              <w:t>0.7000000000000001</w:t>
            </w:r>
          </w:p>
        </w:tc>
        <w:tc>
          <w:tcPr>
            <w:tcW w:type="dxa" w:w="2268"/>
            <w:vAlign w:val="center"/>
            <w:shd w:fill="F7F9FB"/>
            <w:tcMar>
              <w:top w:w="70" w:type="dxa"/>
              <w:start w:w="90" w:type="dxa"/>
              <w:bottom w:w="70" w:type="dxa"/>
              <w:end w:w="90" w:type="dxa"/>
            </w:tcMar>
          </w:tcPr>
          <w:p>
            <w:r>
              <w:rPr>
                <w:rFonts w:ascii="Arial" w:hAnsi="Arial"/>
                <w:sz w:val="16"/>
              </w:rPr>
              <w:t>lambda = 0,70</w:t>
            </w:r>
          </w:p>
        </w:tc>
      </w:tr>
      <w:tr>
        <w:tc>
          <w:tcPr>
            <w:tcW w:type="dxa" w:w="3402"/>
            <w:vAlign w:val="center"/>
            <w:tcMar>
              <w:top w:w="70" w:type="dxa"/>
              <w:start w:w="90" w:type="dxa"/>
              <w:bottom w:w="70" w:type="dxa"/>
              <w:end w:w="90" w:type="dxa"/>
            </w:tcMar>
          </w:tcPr>
          <w:p>
            <w:r>
              <w:rPr>
                <w:rFonts w:ascii="Arial" w:hAnsi="Arial"/>
                <w:sz w:val="16"/>
              </w:rPr>
              <w:t>Solidez radial</w:t>
            </w:r>
          </w:p>
        </w:tc>
        <w:tc>
          <w:tcPr>
            <w:tcW w:type="dxa" w:w="1417"/>
            <w:vAlign w:val="center"/>
            <w:tcMar>
              <w:top w:w="70" w:type="dxa"/>
              <w:start w:w="90" w:type="dxa"/>
              <w:bottom w:w="70" w:type="dxa"/>
              <w:end w:w="90" w:type="dxa"/>
            </w:tcMar>
          </w:tcPr>
          <w:p>
            <w:r>
              <w:rPr>
                <w:rFonts w:ascii="Arial" w:hAnsi="Arial"/>
                <w:sz w:val="16"/>
              </w:rPr>
              <w:t>APROVADO</w:t>
            </w:r>
          </w:p>
        </w:tc>
        <w:tc>
          <w:tcPr>
            <w:tcW w:type="dxa" w:w="1701"/>
            <w:vAlign w:val="center"/>
            <w:tcMar>
              <w:top w:w="70" w:type="dxa"/>
              <w:start w:w="90" w:type="dxa"/>
              <w:bottom w:w="70" w:type="dxa"/>
              <w:end w:w="90" w:type="dxa"/>
            </w:tcMar>
          </w:tcPr>
          <w:p>
            <w:r>
              <w:rPr>
                <w:rFonts w:ascii="Arial" w:hAnsi="Arial"/>
                <w:sz w:val="16"/>
              </w:rPr>
              <w:t>0.955–1.091</w:t>
            </w:r>
          </w:p>
        </w:tc>
        <w:tc>
          <w:tcPr>
            <w:tcW w:type="dxa" w:w="2268"/>
            <w:vAlign w:val="center"/>
            <w:tcMar>
              <w:top w:w="70" w:type="dxa"/>
              <w:start w:w="90" w:type="dxa"/>
              <w:bottom w:w="70" w:type="dxa"/>
              <w:end w:w="90" w:type="dxa"/>
            </w:tcMar>
          </w:tcPr>
          <w:p>
            <w:r>
              <w:rPr>
                <w:rFonts w:ascii="Arial" w:hAnsi="Arial"/>
                <w:sz w:val="16"/>
              </w:rPr>
              <w:t>0,90 a 1,12</w:t>
            </w:r>
          </w:p>
        </w:tc>
      </w:tr>
      <w:tr>
        <w:tc>
          <w:tcPr>
            <w:tcW w:type="dxa" w:w="3402"/>
            <w:vAlign w:val="center"/>
            <w:shd w:fill="F7F9FB"/>
            <w:tcMar>
              <w:top w:w="70" w:type="dxa"/>
              <w:start w:w="90" w:type="dxa"/>
              <w:bottom w:w="70" w:type="dxa"/>
              <w:end w:w="90" w:type="dxa"/>
            </w:tcMar>
          </w:tcPr>
          <w:p>
            <w:r>
              <w:rPr>
                <w:rFonts w:ascii="Arial" w:hAnsi="Arial"/>
                <w:sz w:val="16"/>
              </w:rPr>
              <w:t>Folga relativa ao span</w:t>
            </w:r>
          </w:p>
        </w:tc>
        <w:tc>
          <w:tcPr>
            <w:tcW w:type="dxa" w:w="1417"/>
            <w:vAlign w:val="center"/>
            <w:shd w:fill="F7F9FB"/>
            <w:tcMar>
              <w:top w:w="70" w:type="dxa"/>
              <w:start w:w="90" w:type="dxa"/>
              <w:bottom w:w="70" w:type="dxa"/>
              <w:end w:w="90" w:type="dxa"/>
            </w:tcMar>
          </w:tcPr>
          <w:p>
            <w:r>
              <w:rPr>
                <w:rFonts w:ascii="Arial" w:hAnsi="Arial"/>
                <w:sz w:val="16"/>
              </w:rPr>
              <w:t>APROVADO</w:t>
            </w:r>
          </w:p>
        </w:tc>
        <w:tc>
          <w:tcPr>
            <w:tcW w:type="dxa" w:w="1701"/>
            <w:vAlign w:val="center"/>
            <w:shd w:fill="F7F9FB"/>
            <w:tcMar>
              <w:top w:w="70" w:type="dxa"/>
              <w:start w:w="90" w:type="dxa"/>
              <w:bottom w:w="70" w:type="dxa"/>
              <w:end w:w="90" w:type="dxa"/>
            </w:tcMar>
          </w:tcPr>
          <w:p>
            <w:r>
              <w:rPr>
                <w:rFonts w:ascii="Arial" w:hAnsi="Arial"/>
                <w:sz w:val="16"/>
              </w:rPr>
              <w:t>0.8333333333333334</w:t>
            </w:r>
          </w:p>
        </w:tc>
        <w:tc>
          <w:tcPr>
            <w:tcW w:type="dxa" w:w="2268"/>
            <w:vAlign w:val="center"/>
            <w:shd w:fill="F7F9FB"/>
            <w:tcMar>
              <w:top w:w="70" w:type="dxa"/>
              <w:start w:w="90" w:type="dxa"/>
              <w:bottom w:w="70" w:type="dxa"/>
              <w:end w:w="90" w:type="dxa"/>
            </w:tcMar>
          </w:tcPr>
          <w:p>
            <w:r>
              <w:rPr>
                <w:rFonts w:ascii="Arial" w:hAnsi="Arial"/>
                <w:sz w:val="16"/>
              </w:rPr>
              <w:t>&lt;= 1,0%</w:t>
            </w:r>
          </w:p>
        </w:tc>
      </w:tr>
      <w:tr>
        <w:tc>
          <w:tcPr>
            <w:tcW w:type="dxa" w:w="3402"/>
            <w:vAlign w:val="center"/>
            <w:tcMar>
              <w:top w:w="70" w:type="dxa"/>
              <w:start w:w="90" w:type="dxa"/>
              <w:bottom w:w="70" w:type="dxa"/>
              <w:end w:w="90" w:type="dxa"/>
            </w:tcMar>
          </w:tcPr>
          <w:p>
            <w:r>
              <w:rPr>
                <w:rFonts w:ascii="Arial" w:hAnsi="Arial"/>
                <w:sz w:val="16"/>
              </w:rPr>
              <w:t>Mach relativo a 1200 rpm</w:t>
            </w:r>
          </w:p>
        </w:tc>
        <w:tc>
          <w:tcPr>
            <w:tcW w:type="dxa" w:w="1417"/>
            <w:vAlign w:val="center"/>
            <w:tcMar>
              <w:top w:w="70" w:type="dxa"/>
              <w:start w:w="90" w:type="dxa"/>
              <w:bottom w:w="70" w:type="dxa"/>
              <w:end w:w="90" w:type="dxa"/>
            </w:tcMar>
          </w:tcPr>
          <w:p>
            <w:r>
              <w:rPr>
                <w:rFonts w:ascii="Arial" w:hAnsi="Arial"/>
                <w:sz w:val="16"/>
              </w:rPr>
              <w:t>APROVADO</w:t>
            </w:r>
          </w:p>
        </w:tc>
        <w:tc>
          <w:tcPr>
            <w:tcW w:type="dxa" w:w="1701"/>
            <w:vAlign w:val="center"/>
            <w:tcMar>
              <w:top w:w="70" w:type="dxa"/>
              <w:start w:w="90" w:type="dxa"/>
              <w:bottom w:w="70" w:type="dxa"/>
              <w:end w:w="90" w:type="dxa"/>
            </w:tcMar>
          </w:tcPr>
          <w:p>
            <w:r>
              <w:rPr>
                <w:rFonts w:ascii="Arial" w:hAnsi="Arial"/>
                <w:sz w:val="16"/>
              </w:rPr>
              <w:t>0.11458142300979898</w:t>
            </w:r>
          </w:p>
        </w:tc>
        <w:tc>
          <w:tcPr>
            <w:tcW w:type="dxa" w:w="2268"/>
            <w:vAlign w:val="center"/>
            <w:tcMar>
              <w:top w:w="70" w:type="dxa"/>
              <w:start w:w="90" w:type="dxa"/>
              <w:bottom w:w="70" w:type="dxa"/>
              <w:end w:w="90" w:type="dxa"/>
            </w:tcMar>
          </w:tcPr>
          <w:p>
            <w:r>
              <w:rPr>
                <w:rFonts w:ascii="Arial" w:hAnsi="Arial"/>
                <w:sz w:val="16"/>
              </w:rPr>
              <w:t>&lt;= 0,15</w:t>
            </w:r>
          </w:p>
        </w:tc>
      </w:tr>
      <w:tr>
        <w:tc>
          <w:tcPr>
            <w:tcW w:type="dxa" w:w="3402"/>
            <w:vAlign w:val="center"/>
            <w:shd w:fill="F7F9FB"/>
            <w:tcMar>
              <w:top w:w="70" w:type="dxa"/>
              <w:start w:w="90" w:type="dxa"/>
              <w:bottom w:w="70" w:type="dxa"/>
              <w:end w:w="90" w:type="dxa"/>
            </w:tcMar>
          </w:tcPr>
          <w:p>
            <w:r>
              <w:rPr>
                <w:rFonts w:ascii="Arial" w:hAnsi="Arial"/>
                <w:sz w:val="16"/>
              </w:rPr>
              <w:t>BPF a 600 rpm</w:t>
            </w:r>
          </w:p>
        </w:tc>
        <w:tc>
          <w:tcPr>
            <w:tcW w:type="dxa" w:w="1417"/>
            <w:vAlign w:val="center"/>
            <w:shd w:fill="F7F9FB"/>
            <w:tcMar>
              <w:top w:w="70" w:type="dxa"/>
              <w:start w:w="90" w:type="dxa"/>
              <w:bottom w:w="70" w:type="dxa"/>
              <w:end w:w="90" w:type="dxa"/>
            </w:tcMar>
          </w:tcPr>
          <w:p>
            <w:r>
              <w:rPr>
                <w:rFonts w:ascii="Arial" w:hAnsi="Arial"/>
                <w:sz w:val="16"/>
              </w:rPr>
              <w:t>APROVADO</w:t>
            </w:r>
          </w:p>
        </w:tc>
        <w:tc>
          <w:tcPr>
            <w:tcW w:type="dxa" w:w="1701"/>
            <w:vAlign w:val="center"/>
            <w:shd w:fill="F7F9FB"/>
            <w:tcMar>
              <w:top w:w="70" w:type="dxa"/>
              <w:start w:w="90" w:type="dxa"/>
              <w:bottom w:w="70" w:type="dxa"/>
              <w:end w:w="90" w:type="dxa"/>
            </w:tcMar>
          </w:tcPr>
          <w:p>
            <w:r>
              <w:rPr>
                <w:rFonts w:ascii="Arial" w:hAnsi="Arial"/>
                <w:sz w:val="16"/>
              </w:rPr>
              <w:t>120</w:t>
            </w:r>
          </w:p>
        </w:tc>
        <w:tc>
          <w:tcPr>
            <w:tcW w:type="dxa" w:w="2268"/>
            <w:vAlign w:val="center"/>
            <w:shd w:fill="F7F9FB"/>
            <w:tcMar>
              <w:top w:w="70" w:type="dxa"/>
              <w:start w:w="90" w:type="dxa"/>
              <w:bottom w:w="70" w:type="dxa"/>
              <w:end w:w="90" w:type="dxa"/>
            </w:tcMar>
          </w:tcPr>
          <w:p>
            <w:r>
              <w:rPr>
                <w:rFonts w:ascii="Arial" w:hAnsi="Arial"/>
                <w:sz w:val="16"/>
              </w:rPr>
              <w:t>120 Hz</w:t>
            </w:r>
          </w:p>
        </w:tc>
      </w:tr>
      <w:tr>
        <w:tc>
          <w:tcPr>
            <w:tcW w:type="dxa" w:w="3402"/>
            <w:vAlign w:val="center"/>
            <w:tcMar>
              <w:top w:w="70" w:type="dxa"/>
              <w:start w:w="90" w:type="dxa"/>
              <w:bottom w:w="70" w:type="dxa"/>
              <w:end w:w="90" w:type="dxa"/>
            </w:tcMar>
          </w:tcPr>
          <w:p>
            <w:r>
              <w:rPr>
                <w:rFonts w:ascii="Arial" w:hAnsi="Arial"/>
                <w:sz w:val="16"/>
              </w:rPr>
              <w:t>Margem reduzida a 1400 rpm</w:t>
            </w:r>
          </w:p>
        </w:tc>
        <w:tc>
          <w:tcPr>
            <w:tcW w:type="dxa" w:w="1417"/>
            <w:vAlign w:val="center"/>
            <w:tcMar>
              <w:top w:w="70" w:type="dxa"/>
              <w:start w:w="90" w:type="dxa"/>
              <w:bottom w:w="70" w:type="dxa"/>
              <w:end w:w="90" w:type="dxa"/>
            </w:tcMar>
          </w:tcPr>
          <w:p>
            <w:r>
              <w:rPr>
                <w:rFonts w:ascii="Arial" w:hAnsi="Arial"/>
                <w:sz w:val="16"/>
              </w:rPr>
              <w:t>APROVADO</w:t>
            </w:r>
          </w:p>
        </w:tc>
        <w:tc>
          <w:tcPr>
            <w:tcW w:type="dxa" w:w="1701"/>
            <w:vAlign w:val="center"/>
            <w:tcMar>
              <w:top w:w="70" w:type="dxa"/>
              <w:start w:w="90" w:type="dxa"/>
              <w:bottom w:w="70" w:type="dxa"/>
              <w:end w:w="90" w:type="dxa"/>
            </w:tcMar>
          </w:tcPr>
          <w:p>
            <w:r>
              <w:rPr>
                <w:rFonts w:ascii="Arial" w:hAnsi="Arial"/>
                <w:sz w:val="16"/>
              </w:rPr>
              <w:t>20.357142857142858</w:t>
            </w:r>
          </w:p>
        </w:tc>
        <w:tc>
          <w:tcPr>
            <w:tcW w:type="dxa" w:w="2268"/>
            <w:vAlign w:val="center"/>
            <w:tcMar>
              <w:top w:w="70" w:type="dxa"/>
              <w:start w:w="90" w:type="dxa"/>
              <w:bottom w:w="70" w:type="dxa"/>
              <w:end w:w="90" w:type="dxa"/>
            </w:tcMar>
          </w:tcPr>
          <w:p>
            <w:r>
              <w:rPr>
                <w:rFonts w:ascii="Arial" w:hAnsi="Arial"/>
                <w:sz w:val="16"/>
              </w:rPr>
              <w:t>&gt;= 20% com modelo reduzido</w:t>
            </w:r>
          </w:p>
        </w:tc>
      </w:tr>
      <w:tr>
        <w:tc>
          <w:tcPr>
            <w:tcW w:type="dxa" w:w="3402"/>
            <w:vAlign w:val="center"/>
            <w:shd w:fill="F7F9FB"/>
            <w:tcMar>
              <w:top w:w="70" w:type="dxa"/>
              <w:start w:w="90" w:type="dxa"/>
              <w:bottom w:w="70" w:type="dxa"/>
              <w:end w:w="90" w:type="dxa"/>
            </w:tcMar>
          </w:tcPr>
          <w:p>
            <w:r>
              <w:rPr>
                <w:rFonts w:ascii="Arial" w:hAnsi="Arial"/>
                <w:sz w:val="16"/>
              </w:rPr>
              <w:t>Rotação operacional abaixo do overspeed</w:t>
            </w:r>
          </w:p>
        </w:tc>
        <w:tc>
          <w:tcPr>
            <w:tcW w:type="dxa" w:w="1417"/>
            <w:vAlign w:val="center"/>
            <w:shd w:fill="F7F9FB"/>
            <w:tcMar>
              <w:top w:w="70" w:type="dxa"/>
              <w:start w:w="90" w:type="dxa"/>
              <w:bottom w:w="70" w:type="dxa"/>
              <w:end w:w="90" w:type="dxa"/>
            </w:tcMar>
          </w:tcPr>
          <w:p>
            <w:r>
              <w:rPr>
                <w:rFonts w:ascii="Arial" w:hAnsi="Arial"/>
                <w:sz w:val="16"/>
              </w:rPr>
              <w:t>APROVADO</w:t>
            </w:r>
          </w:p>
        </w:tc>
        <w:tc>
          <w:tcPr>
            <w:tcW w:type="dxa" w:w="1701"/>
            <w:vAlign w:val="center"/>
            <w:shd w:fill="F7F9FB"/>
            <w:tcMar>
              <w:top w:w="70" w:type="dxa"/>
              <w:start w:w="90" w:type="dxa"/>
              <w:bottom w:w="70" w:type="dxa"/>
              <w:end w:w="90" w:type="dxa"/>
            </w:tcMar>
          </w:tcPr>
          <w:p>
            <w:r>
              <w:rPr>
                <w:rFonts w:ascii="Arial" w:hAnsi="Arial"/>
                <w:sz w:val="16"/>
              </w:rPr>
              <w:t>1200.0</w:t>
            </w:r>
          </w:p>
        </w:tc>
        <w:tc>
          <w:tcPr>
            <w:tcW w:type="dxa" w:w="2268"/>
            <w:vAlign w:val="center"/>
            <w:shd w:fill="F7F9FB"/>
            <w:tcMar>
              <w:top w:w="70" w:type="dxa"/>
              <w:start w:w="90" w:type="dxa"/>
              <w:bottom w:w="70" w:type="dxa"/>
              <w:end w:w="90" w:type="dxa"/>
            </w:tcMar>
          </w:tcPr>
          <w:p>
            <w:r>
              <w:rPr>
                <w:rFonts w:ascii="Arial" w:hAnsi="Arial"/>
                <w:sz w:val="16"/>
              </w:rPr>
              <w:t>Nop &lt; Nover</w:t>
            </w:r>
          </w:p>
        </w:tc>
      </w:tr>
      <w:tr>
        <w:tc>
          <w:tcPr>
            <w:tcW w:type="dxa" w:w="3402"/>
            <w:vAlign w:val="center"/>
            <w:tcMar>
              <w:top w:w="70" w:type="dxa"/>
              <w:start w:w="90" w:type="dxa"/>
              <w:bottom w:w="70" w:type="dxa"/>
              <w:end w:w="90" w:type="dxa"/>
            </w:tcMar>
          </w:tcPr>
          <w:p>
            <w:r>
              <w:rPr>
                <w:rFonts w:ascii="Arial" w:hAnsi="Arial"/>
                <w:sz w:val="16"/>
              </w:rPr>
              <w:t>Ótimo de torque incluído na varredura</w:t>
            </w:r>
          </w:p>
        </w:tc>
        <w:tc>
          <w:tcPr>
            <w:tcW w:type="dxa" w:w="1417"/>
            <w:vAlign w:val="center"/>
            <w:tcMar>
              <w:top w:w="70" w:type="dxa"/>
              <w:start w:w="90" w:type="dxa"/>
              <w:bottom w:w="70" w:type="dxa"/>
              <w:end w:w="90" w:type="dxa"/>
            </w:tcMar>
          </w:tcPr>
          <w:p>
            <w:r>
              <w:rPr>
                <w:rFonts w:ascii="Arial" w:hAnsi="Arial"/>
                <w:sz w:val="16"/>
              </w:rPr>
              <w:t>APROVADO</w:t>
            </w:r>
          </w:p>
        </w:tc>
        <w:tc>
          <w:tcPr>
            <w:tcW w:type="dxa" w:w="1701"/>
            <w:vAlign w:val="center"/>
            <w:tcMar>
              <w:top w:w="70" w:type="dxa"/>
              <w:start w:w="90" w:type="dxa"/>
              <w:bottom w:w="70" w:type="dxa"/>
              <w:end w:w="90" w:type="dxa"/>
            </w:tcMar>
          </w:tcPr>
          <w:p>
            <w:r>
              <w:rPr>
                <w:rFonts w:ascii="Arial" w:hAnsi="Arial"/>
                <w:sz w:val="16"/>
              </w:rPr>
              <w:t>0.88</w:t>
            </w:r>
          </w:p>
        </w:tc>
        <w:tc>
          <w:tcPr>
            <w:tcW w:type="dxa" w:w="2268"/>
            <w:vAlign w:val="center"/>
            <w:tcMar>
              <w:top w:w="70" w:type="dxa"/>
              <w:start w:w="90" w:type="dxa"/>
              <w:bottom w:w="70" w:type="dxa"/>
              <w:end w:w="90" w:type="dxa"/>
            </w:tcMar>
          </w:tcPr>
          <w:p>
            <w:r>
              <w:rPr>
                <w:rFonts w:ascii="Arial" w:hAnsi="Arial"/>
                <w:sz w:val="16"/>
              </w:rPr>
              <w:t>0,80 a 1,00</w:t>
            </w:r>
          </w:p>
        </w:tc>
      </w:tr>
      <w:tr>
        <w:tc>
          <w:tcPr>
            <w:tcW w:type="dxa" w:w="3402"/>
            <w:vAlign w:val="center"/>
            <w:shd w:fill="F7F9FB"/>
            <w:tcMar>
              <w:top w:w="70" w:type="dxa"/>
              <w:start w:w="90" w:type="dxa"/>
              <w:bottom w:w="70" w:type="dxa"/>
              <w:end w:w="90" w:type="dxa"/>
            </w:tcMar>
          </w:tcPr>
          <w:p>
            <w:r>
              <w:rPr>
                <w:rFonts w:ascii="Arial" w:hAnsi="Arial"/>
                <w:sz w:val="16"/>
              </w:rPr>
              <w:t>Potência fluídica nominal positiva</w:t>
            </w:r>
          </w:p>
        </w:tc>
        <w:tc>
          <w:tcPr>
            <w:tcW w:type="dxa" w:w="1417"/>
            <w:vAlign w:val="center"/>
            <w:shd w:fill="F7F9FB"/>
            <w:tcMar>
              <w:top w:w="70" w:type="dxa"/>
              <w:start w:w="90" w:type="dxa"/>
              <w:bottom w:w="70" w:type="dxa"/>
              <w:end w:w="90" w:type="dxa"/>
            </w:tcMar>
          </w:tcPr>
          <w:p>
            <w:r>
              <w:rPr>
                <w:rFonts w:ascii="Arial" w:hAnsi="Arial"/>
                <w:sz w:val="16"/>
              </w:rPr>
              <w:t>APROVADO</w:t>
            </w:r>
          </w:p>
        </w:tc>
        <w:tc>
          <w:tcPr>
            <w:tcW w:type="dxa" w:w="1701"/>
            <w:vAlign w:val="center"/>
            <w:shd w:fill="F7F9FB"/>
            <w:tcMar>
              <w:top w:w="70" w:type="dxa"/>
              <w:start w:w="90" w:type="dxa"/>
              <w:bottom w:w="70" w:type="dxa"/>
              <w:end w:w="90" w:type="dxa"/>
            </w:tcMar>
          </w:tcPr>
          <w:p>
            <w:r>
              <w:rPr>
                <w:rFonts w:ascii="Arial" w:hAnsi="Arial"/>
                <w:sz w:val="16"/>
              </w:rPr>
              <w:t>51.764101162833484</w:t>
            </w:r>
          </w:p>
        </w:tc>
        <w:tc>
          <w:tcPr>
            <w:tcW w:type="dxa" w:w="2268"/>
            <w:vAlign w:val="center"/>
            <w:shd w:fill="F7F9FB"/>
            <w:tcMar>
              <w:top w:w="70" w:type="dxa"/>
              <w:start w:w="90" w:type="dxa"/>
              <w:bottom w:w="70" w:type="dxa"/>
              <w:end w:w="90" w:type="dxa"/>
            </w:tcMar>
          </w:tcPr>
          <w:p>
            <w:r>
              <w:rPr>
                <w:rFonts w:ascii="Arial" w:hAnsi="Arial"/>
                <w:sz w:val="16"/>
              </w:rPr>
              <w:t>&gt; 0 W</w:t>
            </w:r>
          </w:p>
        </w:tc>
      </w:tr>
    </w:tbl>
    <w:p/>
    <w:p>
      <w:pPr>
        <w:spacing w:after="80" w:line="259" w:lineRule="auto"/>
      </w:pPr>
      <w:r>
        <w:rPr>
          <w:rFonts w:ascii="Arial" w:hAnsi="Arial"/>
          <w:sz w:val="18"/>
        </w:rPr>
        <w:t>Os testes verificam a coerência interna da baseline e dos cálculos implementados. Eles não validam o perfil aerodinâmico nem as margens estruturais. Dez de dez verificações foram aprovadas.</w:t>
      </w:r>
    </w:p>
    <w:p>
      <w:pPr>
        <w:pStyle w:val="Heading1"/>
        <w:keepNext/>
      </w:pPr>
      <w:r>
        <w:rPr>
          <w:rFonts w:ascii="Arial" w:hAnsi="Arial"/>
        </w:rPr>
        <w:t>23. Conclusões e estado técnico</w:t>
      </w:r>
    </w:p>
    <w:p>
      <w:pPr>
        <w:spacing w:after="80" w:line="259" w:lineRule="auto"/>
      </w:pPr>
      <w:r>
        <w:rPr>
          <w:rFonts w:ascii="Arial" w:hAnsi="Arial"/>
          <w:sz w:val="18"/>
        </w:rPr>
        <w:t>O D1-P2-R0 resolve o problema de primeira ordem do coeficiente de fluxo e fornece uma definição aerodinâmica reproduzível dos rotores. O estágio passa a possuir área, vazão, rotação, triângulos de velocidade, cordas, solidez, ângulos metálicos, espessura, bordos, folga e envelope adimensional definidos.</w:t>
      </w:r>
    </w:p>
    <w:p>
      <w:pPr>
        <w:spacing w:after="80" w:line="259" w:lineRule="auto"/>
      </w:pPr>
      <w:r>
        <w:rPr>
          <w:rFonts w:ascii="Arial" w:hAnsi="Arial"/>
          <w:sz w:val="18"/>
        </w:rPr>
        <w:t>Isso representa uma transição real de superfície helicoidal genérica para pré-projeto de turbomáquina. Não representa, ainda, prontidão para fabricação. O desvio, as perdas, o carregamento superficial, a interação contrarrotativa e a estabilidade modal precisam ser determinados por CFD e FEA.</w:t>
      </w:r>
    </w:p>
    <w:tbl>
      <w:tblPr>
        <w:tblStyle w:val="TableGrid"/>
        <w:tblW w:type="auto" w:w="0"/>
        <w:jc w:val="center"/>
        <w:tblLook w:firstColumn="1" w:firstRow="1" w:lastColumn="0" w:lastRow="0" w:noHBand="0" w:noVBand="1" w:val="04A0"/>
      </w:tblPr>
      <w:tblGrid>
        <w:gridCol w:w="10092"/>
      </w:tblGrid>
      <w:tr>
        <w:tc>
          <w:tcPr>
            <w:tcW w:type="dxa" w:w="10092"/>
            <w:shd w:fill="EAF2F8"/>
            <w:tcMar>
              <w:top w:w="120" w:type="dxa"/>
              <w:start w:w="140" w:type="dxa"/>
              <w:bottom w:w="120" w:type="dxa"/>
              <w:end w:w="140" w:type="dxa"/>
            </w:tcMar>
          </w:tcPr>
          <w:p>
            <w:r>
              <w:rPr>
                <w:rFonts w:ascii="Arial" w:hAnsi="Arial"/>
                <w:b/>
                <w:color w:val="17365D"/>
                <w:sz w:val="19"/>
              </w:rPr>
              <w:t>ESTADO FORMAL</w:t>
            </w:r>
            <w:r>
              <w:rPr>
                <w:rFonts w:ascii="Arial" w:hAnsi="Arial"/>
                <w:sz w:val="18"/>
              </w:rPr>
              <w:br/>
              <w:t>D1-P2-R0: projeto mean-line e geometria aerodinâmica preliminar executados. CAD de fabricação, CFD 3D, FEA 3D, proteção pneumática e ensaio físico permanecem gates obrigatórios.</w:t>
            </w:r>
          </w:p>
        </w:tc>
      </w:tr>
    </w:tbl>
    <w:p/>
    <w:p>
      <w:pPr>
        <w:keepNext/>
        <w:jc w:val="center"/>
      </w:pPr>
      <w:r>
        <w:drawing>
          <wp:inline xmlns:a="http://schemas.openxmlformats.org/drawingml/2006/main" xmlns:pic="http://schemas.openxmlformats.org/drawingml/2006/picture">
            <wp:extent cx="6126480" cy="1960474"/>
            <wp:docPr id="13" name="Picture 13"/>
            <wp:cNvGraphicFramePr>
              <a:graphicFrameLocks noChangeAspect="1"/>
            </wp:cNvGraphicFramePr>
            <a:graphic>
              <a:graphicData uri="http://schemas.openxmlformats.org/drawingml/2006/picture">
                <pic:pic>
                  <pic:nvPicPr>
                    <pic:cNvPr id="0" name="fig12_sequencia_liberacao.png"/>
                    <pic:cNvPicPr/>
                  </pic:nvPicPr>
                  <pic:blipFill>
                    <a:blip r:embed="rId39"/>
                    <a:stretch>
                      <a:fillRect/>
                    </a:stretch>
                  </pic:blipFill>
                  <pic:spPr>
                    <a:xfrm>
                      <a:off x="0" y="0"/>
                      <a:ext cx="6126480" cy="1960474"/>
                    </a:xfrm>
                    <a:prstGeom prst="rect"/>
                  </pic:spPr>
                </pic:pic>
              </a:graphicData>
            </a:graphic>
          </wp:inline>
        </w:drawing>
      </w:r>
    </w:p>
    <w:p>
      <w:pPr>
        <w:pStyle w:val="Caption"/>
        <w:keepNext w:val="0"/>
        <w:spacing w:after="100"/>
        <w:jc w:val="center"/>
      </w:pPr>
      <w:r>
        <w:rPr>
          <w:rFonts w:ascii="Arial" w:hAnsi="Arial"/>
          <w:i/>
          <w:sz w:val="16"/>
        </w:rPr>
        <w:t>Figura 12 — Caminho técnico remanescente até o ensaio A/B/C.</w:t>
      </w:r>
    </w:p>
    <w:p>
      <w:r>
        <w:br w:type="page"/>
      </w:r>
    </w:p>
    <w:p>
      <w:pPr>
        <w:pStyle w:val="Heading1"/>
        <w:keepNext/>
      </w:pPr>
      <w:r>
        <w:rPr>
          <w:rFonts w:ascii="Arial" w:hAnsi="Arial"/>
        </w:rPr>
        <w:t>Apêndice A — Tabela radial completa</w:t>
      </w:r>
    </w:p>
    <w:tbl>
      <w:tblPr>
        <w:tblStyle w:val="TableGrid"/>
        <w:tblW w:type="auto" w:w="0"/>
        <w:jc w:val="center"/>
        <w:tblLook w:firstColumn="1" w:firstRow="1" w:lastColumn="0" w:lastRow="0" w:noHBand="0" w:noVBand="1" w:val="04A0"/>
      </w:tblPr>
      <w:tblGrid>
        <w:gridCol w:w="1009"/>
        <w:gridCol w:w="1009"/>
        <w:gridCol w:w="1009"/>
        <w:gridCol w:w="1009"/>
        <w:gridCol w:w="1009"/>
        <w:gridCol w:w="1009"/>
        <w:gridCol w:w="1009"/>
        <w:gridCol w:w="1009"/>
        <w:gridCol w:w="1009"/>
        <w:gridCol w:w="1009"/>
      </w:tblGrid>
      <w:tr>
        <w:trPr>
          <w:tblHeader w:val="true"/>
        </w:trPr>
        <w:tc>
          <w:tcPr>
            <w:tcW w:type="dxa" w:w="1020"/>
            <w:shd w:fill="17365D"/>
            <w:vAlign w:val="center"/>
          </w:tcPr>
          <w:p>
            <w:pPr>
              <w:jc w:val="center"/>
            </w:pPr>
            <w:r>
              <w:rPr>
                <w:rFonts w:ascii="Arial" w:hAnsi="Arial"/>
                <w:b/>
                <w:color w:val="FFFFFF"/>
                <w:sz w:val="14"/>
              </w:rPr>
              <w:t>Estação</w:t>
            </w:r>
          </w:p>
        </w:tc>
        <w:tc>
          <w:tcPr>
            <w:tcW w:type="dxa" w:w="850"/>
            <w:shd w:fill="17365D"/>
            <w:vAlign w:val="center"/>
          </w:tcPr>
          <w:p>
            <w:pPr>
              <w:jc w:val="center"/>
            </w:pPr>
            <w:r>
              <w:rPr>
                <w:rFonts w:ascii="Arial" w:hAnsi="Arial"/>
                <w:b/>
                <w:color w:val="FFFFFF"/>
                <w:sz w:val="14"/>
              </w:rPr>
              <w:t>r (m)</w:t>
            </w:r>
          </w:p>
        </w:tc>
        <w:tc>
          <w:tcPr>
            <w:tcW w:type="dxa" w:w="794"/>
            <w:shd w:fill="17365D"/>
            <w:vAlign w:val="center"/>
          </w:tcPr>
          <w:p>
            <w:pPr>
              <w:jc w:val="center"/>
            </w:pPr>
            <w:r>
              <w:rPr>
                <w:rFonts w:ascii="Arial" w:hAnsi="Arial"/>
                <w:b/>
                <w:color w:val="FFFFFF"/>
                <w:sz w:val="14"/>
              </w:rPr>
              <w:t>c (m)</w:t>
            </w:r>
          </w:p>
        </w:tc>
        <w:tc>
          <w:tcPr>
            <w:tcW w:type="dxa" w:w="794"/>
            <w:shd w:fill="17365D"/>
            <w:vAlign w:val="center"/>
          </w:tcPr>
          <w:p>
            <w:pPr>
              <w:jc w:val="center"/>
            </w:pPr>
            <w:r>
              <w:rPr>
                <w:rFonts w:ascii="Arial" w:hAnsi="Arial"/>
                <w:b/>
                <w:color w:val="FFFFFF"/>
                <w:sz w:val="14"/>
              </w:rPr>
              <w:t>s (m)</w:t>
            </w:r>
          </w:p>
        </w:tc>
        <w:tc>
          <w:tcPr>
            <w:tcW w:type="dxa" w:w="737"/>
            <w:shd w:fill="17365D"/>
            <w:vAlign w:val="center"/>
          </w:tcPr>
          <w:p>
            <w:pPr>
              <w:jc w:val="center"/>
            </w:pPr>
            <w:r>
              <w:rPr>
                <w:rFonts w:ascii="Arial" w:hAnsi="Arial"/>
                <w:b/>
                <w:color w:val="FFFFFF"/>
                <w:sz w:val="14"/>
              </w:rPr>
              <w:t>σ</w:t>
            </w:r>
          </w:p>
        </w:tc>
        <w:tc>
          <w:tcPr>
            <w:tcW w:type="dxa" w:w="794"/>
            <w:shd w:fill="17365D"/>
            <w:vAlign w:val="center"/>
          </w:tcPr>
          <w:p>
            <w:pPr>
              <w:jc w:val="center"/>
            </w:pPr>
            <w:r>
              <w:rPr>
                <w:rFonts w:ascii="Arial" w:hAnsi="Arial"/>
                <w:b/>
                <w:color w:val="FFFFFF"/>
                <w:sz w:val="14"/>
              </w:rPr>
              <w:t>U</w:t>
            </w:r>
          </w:p>
        </w:tc>
        <w:tc>
          <w:tcPr>
            <w:tcW w:type="dxa" w:w="794"/>
            <w:shd w:fill="17365D"/>
            <w:vAlign w:val="center"/>
          </w:tcPr>
          <w:p>
            <w:pPr>
              <w:jc w:val="center"/>
            </w:pPr>
            <w:r>
              <w:rPr>
                <w:rFonts w:ascii="Arial" w:hAnsi="Arial"/>
                <w:b/>
                <w:color w:val="FFFFFF"/>
                <w:sz w:val="14"/>
              </w:rPr>
              <w:t>Vθ</w:t>
            </w:r>
          </w:p>
        </w:tc>
        <w:tc>
          <w:tcPr>
            <w:tcW w:type="dxa" w:w="794"/>
            <w:shd w:fill="17365D"/>
            <w:vAlign w:val="center"/>
          </w:tcPr>
          <w:p>
            <w:pPr>
              <w:jc w:val="center"/>
            </w:pPr>
            <w:r>
              <w:rPr>
                <w:rFonts w:ascii="Arial" w:hAnsi="Arial"/>
                <w:b/>
                <w:color w:val="FFFFFF"/>
                <w:sz w:val="14"/>
              </w:rPr>
              <w:t>Wmax</w:t>
            </w:r>
          </w:p>
        </w:tc>
        <w:tc>
          <w:tcPr>
            <w:tcW w:type="dxa" w:w="1191"/>
            <w:shd w:fill="17365D"/>
            <w:vAlign w:val="center"/>
          </w:tcPr>
          <w:p>
            <w:pPr>
              <w:jc w:val="center"/>
            </w:pPr>
            <w:r>
              <w:rPr>
                <w:rFonts w:ascii="Arial" w:hAnsi="Arial"/>
                <w:b/>
                <w:color w:val="FFFFFF"/>
                <w:sz w:val="14"/>
              </w:rPr>
              <w:t>Re</w:t>
            </w:r>
          </w:p>
        </w:tc>
        <w:tc>
          <w:tcPr>
            <w:tcW w:type="dxa" w:w="794"/>
            <w:shd w:fill="17365D"/>
            <w:vAlign w:val="center"/>
          </w:tcPr>
          <w:p>
            <w:pPr>
              <w:jc w:val="center"/>
            </w:pPr>
            <w:r>
              <w:rPr>
                <w:rFonts w:ascii="Arial" w:hAnsi="Arial"/>
                <w:b/>
                <w:color w:val="FFFFFF"/>
                <w:sz w:val="14"/>
              </w:rPr>
              <w:t>Mrel</w:t>
            </w:r>
          </w:p>
        </w:tc>
      </w:tr>
      <w:tr>
        <w:tc>
          <w:tcPr>
            <w:tcW w:type="dxa" w:w="1020"/>
            <w:vAlign w:val="center"/>
            <w:tcMar>
              <w:top w:w="70" w:type="dxa"/>
              <w:start w:w="90" w:type="dxa"/>
              <w:bottom w:w="70" w:type="dxa"/>
              <w:end w:w="90" w:type="dxa"/>
            </w:tcMar>
          </w:tcPr>
          <w:p>
            <w:r>
              <w:rPr>
                <w:rFonts w:ascii="Arial" w:hAnsi="Arial"/>
                <w:sz w:val="14"/>
              </w:rPr>
              <w:t>Cubo</w:t>
            </w:r>
          </w:p>
        </w:tc>
        <w:tc>
          <w:tcPr>
            <w:tcW w:type="dxa" w:w="850"/>
            <w:vAlign w:val="center"/>
            <w:tcMar>
              <w:top w:w="70" w:type="dxa"/>
              <w:start w:w="90" w:type="dxa"/>
              <w:bottom w:w="70" w:type="dxa"/>
              <w:end w:w="90" w:type="dxa"/>
            </w:tcMar>
          </w:tcPr>
          <w:p>
            <w:r>
              <w:rPr>
                <w:rFonts w:ascii="Arial" w:hAnsi="Arial"/>
                <w:sz w:val="14"/>
              </w:rPr>
              <w:t>0,14000</w:t>
            </w:r>
          </w:p>
        </w:tc>
        <w:tc>
          <w:tcPr>
            <w:tcW w:type="dxa" w:w="794"/>
            <w:vAlign w:val="center"/>
            <w:tcMar>
              <w:top w:w="70" w:type="dxa"/>
              <w:start w:w="90" w:type="dxa"/>
              <w:bottom w:w="70" w:type="dxa"/>
              <w:end w:w="90" w:type="dxa"/>
            </w:tcMar>
          </w:tcPr>
          <w:p>
            <w:r>
              <w:rPr>
                <w:rFonts w:ascii="Arial" w:hAnsi="Arial"/>
                <w:sz w:val="14"/>
              </w:rPr>
              <w:t>0,080</w:t>
            </w:r>
          </w:p>
        </w:tc>
        <w:tc>
          <w:tcPr>
            <w:tcW w:type="dxa" w:w="794"/>
            <w:vAlign w:val="center"/>
            <w:tcMar>
              <w:top w:w="70" w:type="dxa"/>
              <w:start w:w="90" w:type="dxa"/>
              <w:bottom w:w="70" w:type="dxa"/>
              <w:end w:w="90" w:type="dxa"/>
            </w:tcMar>
          </w:tcPr>
          <w:p>
            <w:r>
              <w:rPr>
                <w:rFonts w:ascii="Arial" w:hAnsi="Arial"/>
                <w:sz w:val="14"/>
              </w:rPr>
              <w:t>0,0733</w:t>
            </w:r>
          </w:p>
        </w:tc>
        <w:tc>
          <w:tcPr>
            <w:tcW w:type="dxa" w:w="737"/>
            <w:vAlign w:val="center"/>
            <w:tcMar>
              <w:top w:w="70" w:type="dxa"/>
              <w:start w:w="90" w:type="dxa"/>
              <w:bottom w:w="70" w:type="dxa"/>
              <w:end w:w="90" w:type="dxa"/>
            </w:tcMar>
          </w:tcPr>
          <w:p>
            <w:r>
              <w:rPr>
                <w:rFonts w:ascii="Arial" w:hAnsi="Arial"/>
                <w:sz w:val="14"/>
              </w:rPr>
              <w:t>1,0913</w:t>
            </w:r>
          </w:p>
        </w:tc>
        <w:tc>
          <w:tcPr>
            <w:tcW w:type="dxa" w:w="794"/>
            <w:vAlign w:val="center"/>
            <w:tcMar>
              <w:top w:w="70" w:type="dxa"/>
              <w:start w:w="90" w:type="dxa"/>
              <w:bottom w:w="70" w:type="dxa"/>
              <w:end w:w="90" w:type="dxa"/>
            </w:tcMar>
          </w:tcPr>
          <w:p>
            <w:r>
              <w:rPr>
                <w:rFonts w:ascii="Arial" w:hAnsi="Arial"/>
                <w:sz w:val="14"/>
              </w:rPr>
              <w:t>8,796</w:t>
            </w:r>
          </w:p>
        </w:tc>
        <w:tc>
          <w:tcPr>
            <w:tcW w:type="dxa" w:w="794"/>
            <w:vAlign w:val="center"/>
            <w:tcMar>
              <w:top w:w="70" w:type="dxa"/>
              <w:start w:w="90" w:type="dxa"/>
              <w:bottom w:w="70" w:type="dxa"/>
              <w:end w:w="90" w:type="dxa"/>
            </w:tcMar>
          </w:tcPr>
          <w:p>
            <w:r>
              <w:rPr>
                <w:rFonts w:ascii="Arial" w:hAnsi="Arial"/>
                <w:sz w:val="14"/>
              </w:rPr>
              <w:t>4,838</w:t>
            </w:r>
          </w:p>
        </w:tc>
        <w:tc>
          <w:tcPr>
            <w:tcW w:type="dxa" w:w="794"/>
            <w:vAlign w:val="center"/>
            <w:tcMar>
              <w:top w:w="70" w:type="dxa"/>
              <w:start w:w="90" w:type="dxa"/>
              <w:bottom w:w="70" w:type="dxa"/>
              <w:end w:w="90" w:type="dxa"/>
            </w:tcMar>
          </w:tcPr>
          <w:p>
            <w:r>
              <w:rPr>
                <w:rFonts w:ascii="Arial" w:hAnsi="Arial"/>
                <w:sz w:val="14"/>
              </w:rPr>
              <w:t>14,593</w:t>
            </w:r>
          </w:p>
        </w:tc>
        <w:tc>
          <w:tcPr>
            <w:tcW w:type="dxa" w:w="1191"/>
            <w:vAlign w:val="center"/>
            <w:tcMar>
              <w:top w:w="70" w:type="dxa"/>
              <w:start w:w="90" w:type="dxa"/>
              <w:bottom w:w="70" w:type="dxa"/>
              <w:end w:w="90" w:type="dxa"/>
            </w:tcMar>
          </w:tcPr>
          <w:p>
            <w:r>
              <w:rPr>
                <w:rFonts w:ascii="Arial" w:hAnsi="Arial"/>
                <w:sz w:val="14"/>
              </w:rPr>
              <w:t>7.740e+04</w:t>
            </w:r>
          </w:p>
        </w:tc>
        <w:tc>
          <w:tcPr>
            <w:tcW w:type="dxa" w:w="794"/>
            <w:vAlign w:val="center"/>
            <w:tcMar>
              <w:top w:w="70" w:type="dxa"/>
              <w:start w:w="90" w:type="dxa"/>
              <w:bottom w:w="70" w:type="dxa"/>
              <w:end w:w="90" w:type="dxa"/>
            </w:tcMar>
          </w:tcPr>
          <w:p>
            <w:r>
              <w:rPr>
                <w:rFonts w:ascii="Arial" w:hAnsi="Arial"/>
                <w:sz w:val="14"/>
              </w:rPr>
              <w:t>0,0425</w:t>
            </w:r>
          </w:p>
        </w:tc>
      </w:tr>
      <w:tr>
        <w:tc>
          <w:tcPr>
            <w:tcW w:type="dxa" w:w="1020"/>
            <w:vAlign w:val="center"/>
            <w:shd w:fill="F7F9FB"/>
            <w:tcMar>
              <w:top w:w="70" w:type="dxa"/>
              <w:start w:w="90" w:type="dxa"/>
              <w:bottom w:w="70" w:type="dxa"/>
              <w:end w:w="90" w:type="dxa"/>
            </w:tcMar>
          </w:tcPr>
          <w:p>
            <w:r>
              <w:rPr>
                <w:rFonts w:ascii="Arial" w:hAnsi="Arial"/>
                <w:sz w:val="14"/>
              </w:rPr>
              <w:t>Médio</w:t>
            </w:r>
          </w:p>
        </w:tc>
        <w:tc>
          <w:tcPr>
            <w:tcW w:type="dxa" w:w="850"/>
            <w:vAlign w:val="center"/>
            <w:shd w:fill="F7F9FB"/>
            <w:tcMar>
              <w:top w:w="70" w:type="dxa"/>
              <w:start w:w="90" w:type="dxa"/>
              <w:bottom w:w="70" w:type="dxa"/>
              <w:end w:w="90" w:type="dxa"/>
            </w:tcMar>
          </w:tcPr>
          <w:p>
            <w:r>
              <w:rPr>
                <w:rFonts w:ascii="Arial" w:hAnsi="Arial"/>
                <w:sz w:val="14"/>
              </w:rPr>
              <w:t>0,17263</w:t>
            </w:r>
          </w:p>
        </w:tc>
        <w:tc>
          <w:tcPr>
            <w:tcW w:type="dxa" w:w="794"/>
            <w:vAlign w:val="center"/>
            <w:shd w:fill="F7F9FB"/>
            <w:tcMar>
              <w:top w:w="70" w:type="dxa"/>
              <w:start w:w="90" w:type="dxa"/>
              <w:bottom w:w="70" w:type="dxa"/>
              <w:end w:w="90" w:type="dxa"/>
            </w:tcMar>
          </w:tcPr>
          <w:p>
            <w:r>
              <w:rPr>
                <w:rFonts w:ascii="Arial" w:hAnsi="Arial"/>
                <w:sz w:val="14"/>
              </w:rPr>
              <w:t>0,090</w:t>
            </w:r>
          </w:p>
        </w:tc>
        <w:tc>
          <w:tcPr>
            <w:tcW w:type="dxa" w:w="794"/>
            <w:vAlign w:val="center"/>
            <w:shd w:fill="F7F9FB"/>
            <w:tcMar>
              <w:top w:w="70" w:type="dxa"/>
              <w:start w:w="90" w:type="dxa"/>
              <w:bottom w:w="70" w:type="dxa"/>
              <w:end w:w="90" w:type="dxa"/>
            </w:tcMar>
          </w:tcPr>
          <w:p>
            <w:r>
              <w:rPr>
                <w:rFonts w:ascii="Arial" w:hAnsi="Arial"/>
                <w:sz w:val="14"/>
              </w:rPr>
              <w:t>0,0904</w:t>
            </w:r>
          </w:p>
        </w:tc>
        <w:tc>
          <w:tcPr>
            <w:tcW w:type="dxa" w:w="737"/>
            <w:vAlign w:val="center"/>
            <w:shd w:fill="F7F9FB"/>
            <w:tcMar>
              <w:top w:w="70" w:type="dxa"/>
              <w:start w:w="90" w:type="dxa"/>
              <w:bottom w:w="70" w:type="dxa"/>
              <w:end w:w="90" w:type="dxa"/>
            </w:tcMar>
          </w:tcPr>
          <w:p>
            <w:r>
              <w:rPr>
                <w:rFonts w:ascii="Arial" w:hAnsi="Arial"/>
                <w:sz w:val="14"/>
              </w:rPr>
              <w:t>0,9957</w:t>
            </w:r>
          </w:p>
        </w:tc>
        <w:tc>
          <w:tcPr>
            <w:tcW w:type="dxa" w:w="794"/>
            <w:vAlign w:val="center"/>
            <w:shd w:fill="F7F9FB"/>
            <w:tcMar>
              <w:top w:w="70" w:type="dxa"/>
              <w:start w:w="90" w:type="dxa"/>
              <w:bottom w:w="70" w:type="dxa"/>
              <w:end w:w="90" w:type="dxa"/>
            </w:tcMar>
          </w:tcPr>
          <w:p>
            <w:r>
              <w:rPr>
                <w:rFonts w:ascii="Arial" w:hAnsi="Arial"/>
                <w:sz w:val="14"/>
              </w:rPr>
              <w:t>10,846</w:t>
            </w:r>
          </w:p>
        </w:tc>
        <w:tc>
          <w:tcPr>
            <w:tcW w:type="dxa" w:w="794"/>
            <w:vAlign w:val="center"/>
            <w:shd w:fill="F7F9FB"/>
            <w:tcMar>
              <w:top w:w="70" w:type="dxa"/>
              <w:start w:w="90" w:type="dxa"/>
              <w:bottom w:w="70" w:type="dxa"/>
              <w:end w:w="90" w:type="dxa"/>
            </w:tcMar>
          </w:tcPr>
          <w:p>
            <w:r>
              <w:rPr>
                <w:rFonts w:ascii="Arial" w:hAnsi="Arial"/>
                <w:sz w:val="14"/>
              </w:rPr>
              <w:t>5,966</w:t>
            </w:r>
          </w:p>
        </w:tc>
        <w:tc>
          <w:tcPr>
            <w:tcW w:type="dxa" w:w="794"/>
            <w:vAlign w:val="center"/>
            <w:shd w:fill="F7F9FB"/>
            <w:tcMar>
              <w:top w:w="70" w:type="dxa"/>
              <w:start w:w="90" w:type="dxa"/>
              <w:bottom w:w="70" w:type="dxa"/>
              <w:end w:w="90" w:type="dxa"/>
            </w:tcMar>
          </w:tcPr>
          <w:p>
            <w:r>
              <w:rPr>
                <w:rFonts w:ascii="Arial" w:hAnsi="Arial"/>
                <w:sz w:val="14"/>
              </w:rPr>
              <w:t>17,598</w:t>
            </w:r>
          </w:p>
        </w:tc>
        <w:tc>
          <w:tcPr>
            <w:tcW w:type="dxa" w:w="1191"/>
            <w:vAlign w:val="center"/>
            <w:shd w:fill="F7F9FB"/>
            <w:tcMar>
              <w:top w:w="70" w:type="dxa"/>
              <w:start w:w="90" w:type="dxa"/>
              <w:bottom w:w="70" w:type="dxa"/>
              <w:end w:w="90" w:type="dxa"/>
            </w:tcMar>
          </w:tcPr>
          <w:p>
            <w:r>
              <w:rPr>
                <w:rFonts w:ascii="Arial" w:hAnsi="Arial"/>
                <w:sz w:val="14"/>
              </w:rPr>
              <w:t>1.050e+05</w:t>
            </w:r>
          </w:p>
        </w:tc>
        <w:tc>
          <w:tcPr>
            <w:tcW w:type="dxa" w:w="794"/>
            <w:vAlign w:val="center"/>
            <w:shd w:fill="F7F9FB"/>
            <w:tcMar>
              <w:top w:w="70" w:type="dxa"/>
              <w:start w:w="90" w:type="dxa"/>
              <w:bottom w:w="70" w:type="dxa"/>
              <w:end w:w="90" w:type="dxa"/>
            </w:tcMar>
          </w:tcPr>
          <w:p>
            <w:r>
              <w:rPr>
                <w:rFonts w:ascii="Arial" w:hAnsi="Arial"/>
                <w:sz w:val="14"/>
              </w:rPr>
              <w:t>0,0513</w:t>
            </w:r>
          </w:p>
        </w:tc>
      </w:tr>
      <w:tr>
        <w:tc>
          <w:tcPr>
            <w:tcW w:type="dxa" w:w="1020"/>
            <w:vAlign w:val="center"/>
            <w:tcMar>
              <w:top w:w="70" w:type="dxa"/>
              <w:start w:w="90" w:type="dxa"/>
              <w:bottom w:w="70" w:type="dxa"/>
              <w:end w:w="90" w:type="dxa"/>
            </w:tcMar>
          </w:tcPr>
          <w:p>
            <w:r>
              <w:rPr>
                <w:rFonts w:ascii="Arial" w:hAnsi="Arial"/>
                <w:sz w:val="14"/>
              </w:rPr>
              <w:t>Ponta</w:t>
            </w:r>
          </w:p>
        </w:tc>
        <w:tc>
          <w:tcPr>
            <w:tcW w:type="dxa" w:w="850"/>
            <w:vAlign w:val="center"/>
            <w:tcMar>
              <w:top w:w="70" w:type="dxa"/>
              <w:start w:w="90" w:type="dxa"/>
              <w:bottom w:w="70" w:type="dxa"/>
              <w:end w:w="90" w:type="dxa"/>
            </w:tcMar>
          </w:tcPr>
          <w:p>
            <w:r>
              <w:rPr>
                <w:rFonts w:ascii="Arial" w:hAnsi="Arial"/>
                <w:sz w:val="14"/>
              </w:rPr>
              <w:t>0,20000</w:t>
            </w:r>
          </w:p>
        </w:tc>
        <w:tc>
          <w:tcPr>
            <w:tcW w:type="dxa" w:w="794"/>
            <w:vAlign w:val="center"/>
            <w:tcMar>
              <w:top w:w="70" w:type="dxa"/>
              <w:start w:w="90" w:type="dxa"/>
              <w:bottom w:w="70" w:type="dxa"/>
              <w:end w:w="90" w:type="dxa"/>
            </w:tcMar>
          </w:tcPr>
          <w:p>
            <w:r>
              <w:rPr>
                <w:rFonts w:ascii="Arial" w:hAnsi="Arial"/>
                <w:sz w:val="14"/>
              </w:rPr>
              <w:t>0,100</w:t>
            </w:r>
          </w:p>
        </w:tc>
        <w:tc>
          <w:tcPr>
            <w:tcW w:type="dxa" w:w="794"/>
            <w:vAlign w:val="center"/>
            <w:tcMar>
              <w:top w:w="70" w:type="dxa"/>
              <w:start w:w="90" w:type="dxa"/>
              <w:bottom w:w="70" w:type="dxa"/>
              <w:end w:w="90" w:type="dxa"/>
            </w:tcMar>
          </w:tcPr>
          <w:p>
            <w:r>
              <w:rPr>
                <w:rFonts w:ascii="Arial" w:hAnsi="Arial"/>
                <w:sz w:val="14"/>
              </w:rPr>
              <w:t>0,1047</w:t>
            </w:r>
          </w:p>
        </w:tc>
        <w:tc>
          <w:tcPr>
            <w:tcW w:type="dxa" w:w="737"/>
            <w:vAlign w:val="center"/>
            <w:tcMar>
              <w:top w:w="70" w:type="dxa"/>
              <w:start w:w="90" w:type="dxa"/>
              <w:bottom w:w="70" w:type="dxa"/>
              <w:end w:w="90" w:type="dxa"/>
            </w:tcMar>
          </w:tcPr>
          <w:p>
            <w:r>
              <w:rPr>
                <w:rFonts w:ascii="Arial" w:hAnsi="Arial"/>
                <w:sz w:val="14"/>
              </w:rPr>
              <w:t>0,9549</w:t>
            </w:r>
          </w:p>
        </w:tc>
        <w:tc>
          <w:tcPr>
            <w:tcW w:type="dxa" w:w="794"/>
            <w:vAlign w:val="center"/>
            <w:tcMar>
              <w:top w:w="70" w:type="dxa"/>
              <w:start w:w="90" w:type="dxa"/>
              <w:bottom w:w="70" w:type="dxa"/>
              <w:end w:w="90" w:type="dxa"/>
            </w:tcMar>
          </w:tcPr>
          <w:p>
            <w:r>
              <w:rPr>
                <w:rFonts w:ascii="Arial" w:hAnsi="Arial"/>
                <w:sz w:val="14"/>
              </w:rPr>
              <w:t>12,566</w:t>
            </w:r>
          </w:p>
        </w:tc>
        <w:tc>
          <w:tcPr>
            <w:tcW w:type="dxa" w:w="794"/>
            <w:vAlign w:val="center"/>
            <w:tcMar>
              <w:top w:w="70" w:type="dxa"/>
              <w:start w:w="90" w:type="dxa"/>
              <w:bottom w:w="70" w:type="dxa"/>
              <w:end w:w="90" w:type="dxa"/>
            </w:tcMar>
          </w:tcPr>
          <w:p>
            <w:r>
              <w:rPr>
                <w:rFonts w:ascii="Arial" w:hAnsi="Arial"/>
                <w:sz w:val="14"/>
              </w:rPr>
              <w:t>6,912</w:t>
            </w:r>
          </w:p>
        </w:tc>
        <w:tc>
          <w:tcPr>
            <w:tcW w:type="dxa" w:w="794"/>
            <w:vAlign w:val="center"/>
            <w:tcMar>
              <w:top w:w="70" w:type="dxa"/>
              <w:start w:w="90" w:type="dxa"/>
              <w:bottom w:w="70" w:type="dxa"/>
              <w:end w:w="90" w:type="dxa"/>
            </w:tcMar>
          </w:tcPr>
          <w:p>
            <w:r>
              <w:rPr>
                <w:rFonts w:ascii="Arial" w:hAnsi="Arial"/>
                <w:sz w:val="14"/>
              </w:rPr>
              <w:t>20,160</w:t>
            </w:r>
          </w:p>
        </w:tc>
        <w:tc>
          <w:tcPr>
            <w:tcW w:type="dxa" w:w="1191"/>
            <w:vAlign w:val="center"/>
            <w:tcMar>
              <w:top w:w="70" w:type="dxa"/>
              <w:start w:w="90" w:type="dxa"/>
              <w:bottom w:w="70" w:type="dxa"/>
              <w:end w:w="90" w:type="dxa"/>
            </w:tcMar>
          </w:tcPr>
          <w:p>
            <w:r>
              <w:rPr>
                <w:rFonts w:ascii="Arial" w:hAnsi="Arial"/>
                <w:sz w:val="14"/>
              </w:rPr>
              <w:t>1.337e+05</w:t>
            </w:r>
          </w:p>
        </w:tc>
        <w:tc>
          <w:tcPr>
            <w:tcW w:type="dxa" w:w="794"/>
            <w:vAlign w:val="center"/>
            <w:tcMar>
              <w:top w:w="70" w:type="dxa"/>
              <w:start w:w="90" w:type="dxa"/>
              <w:bottom w:w="70" w:type="dxa"/>
              <w:end w:w="90" w:type="dxa"/>
            </w:tcMar>
          </w:tcPr>
          <w:p>
            <w:r>
              <w:rPr>
                <w:rFonts w:ascii="Arial" w:hAnsi="Arial"/>
                <w:sz w:val="14"/>
              </w:rPr>
              <w:t>0,0588</w:t>
            </w:r>
          </w:p>
        </w:tc>
      </w:tr>
    </w:tbl>
    <w:p/>
    <w:p>
      <w:pPr>
        <w:pStyle w:val="Heading1"/>
        <w:keepNext/>
      </w:pPr>
      <w:r>
        <w:rPr>
          <w:rFonts w:ascii="Arial" w:hAnsi="Arial"/>
        </w:rPr>
        <w:t>Apêndice B — Equações de referência</w:t>
      </w:r>
    </w:p>
    <w:p>
      <w:pPr>
        <w:pStyle w:val="Equation"/>
        <w:spacing w:before="80" w:after="100"/>
        <w:jc w:val="center"/>
      </w:pPr>
      <w:r>
        <w:rPr>
          <w:rFonts w:ascii="FreeSerif" w:hAnsi="FreeSerif"/>
          <w:sz w:val="22"/>
        </w:rPr>
        <w:t>A = π(rₜ² − rₕ²)</w:t>
      </w:r>
    </w:p>
    <w:p>
      <w:pPr>
        <w:pStyle w:val="Equation"/>
        <w:spacing w:before="80" w:after="100"/>
        <w:jc w:val="center"/>
      </w:pPr>
      <w:r>
        <w:rPr>
          <w:rFonts w:ascii="FreeSerif" w:hAnsi="FreeSerif"/>
          <w:sz w:val="22"/>
        </w:rPr>
        <w:t>Vₓ = ṁ/(ρA)</w:t>
      </w:r>
    </w:p>
    <w:p>
      <w:pPr>
        <w:pStyle w:val="Equation"/>
        <w:spacing w:before="80" w:after="100"/>
        <w:jc w:val="center"/>
      </w:pPr>
      <w:r>
        <w:rPr>
          <w:rFonts w:ascii="FreeSerif" w:hAnsi="FreeSerif"/>
          <w:sz w:val="22"/>
        </w:rPr>
        <w:t>U(r) = 2πNr/60</w:t>
      </w:r>
    </w:p>
    <w:p>
      <w:pPr>
        <w:pStyle w:val="Equation"/>
        <w:spacing w:before="80" w:after="100"/>
        <w:jc w:val="center"/>
      </w:pPr>
      <w:r>
        <w:rPr>
          <w:rFonts w:ascii="FreeSerif" w:hAnsi="FreeSerif"/>
          <w:sz w:val="22"/>
        </w:rPr>
        <w:t>φ = Vₓ/U</w:t>
      </w:r>
    </w:p>
    <w:p>
      <w:pPr>
        <w:pStyle w:val="Equation"/>
        <w:spacing w:before="80" w:after="100"/>
        <w:jc w:val="center"/>
      </w:pPr>
      <w:r>
        <w:rPr>
          <w:rFonts w:ascii="FreeSerif" w:hAnsi="FreeSerif"/>
          <w:sz w:val="22"/>
        </w:rPr>
        <w:t>s = 2πr/Z</w:t>
      </w:r>
    </w:p>
    <w:p>
      <w:pPr>
        <w:pStyle w:val="Equation"/>
        <w:spacing w:before="80" w:after="100"/>
        <w:jc w:val="center"/>
      </w:pPr>
      <w:r>
        <w:rPr>
          <w:rFonts w:ascii="FreeSerif" w:hAnsi="FreeSerif"/>
          <w:sz w:val="22"/>
        </w:rPr>
        <w:t>σ = c/s</w:t>
      </w:r>
    </w:p>
    <w:p>
      <w:pPr>
        <w:pStyle w:val="Equation"/>
        <w:spacing w:before="80" w:after="100"/>
        <w:jc w:val="center"/>
      </w:pPr>
      <w:r>
        <w:rPr>
          <w:rFonts w:ascii="FreeSerif" w:hAnsi="FreeSerif"/>
          <w:sz w:val="22"/>
        </w:rPr>
        <w:t>β = arctan[(Vθ − U)/Vₓ]</w:t>
      </w:r>
    </w:p>
    <w:p>
      <w:pPr>
        <w:pStyle w:val="Equation"/>
        <w:spacing w:before="80" w:after="100"/>
        <w:jc w:val="center"/>
      </w:pPr>
      <w:r>
        <w:rPr>
          <w:rFonts w:ascii="FreeSerif" w:hAnsi="FreeSerif"/>
          <w:sz w:val="22"/>
        </w:rPr>
        <w:t>Re = ρWc/μ</w:t>
      </w:r>
    </w:p>
    <w:p>
      <w:pPr>
        <w:pStyle w:val="Equation"/>
        <w:spacing w:before="80" w:after="100"/>
        <w:jc w:val="center"/>
      </w:pPr>
      <w:r>
        <w:rPr>
          <w:rFonts w:ascii="FreeSerif" w:hAnsi="FreeSerif"/>
          <w:sz w:val="22"/>
        </w:rPr>
        <w:t>Mrel = W/a</w:t>
      </w:r>
    </w:p>
    <w:p>
      <w:pPr>
        <w:pStyle w:val="Equation"/>
        <w:spacing w:before="80" w:after="100"/>
        <w:jc w:val="center"/>
      </w:pPr>
      <w:r>
        <w:rPr>
          <w:rFonts w:ascii="FreeSerif" w:hAnsi="FreeSerif"/>
          <w:sz w:val="22"/>
        </w:rPr>
        <w:t>τ = ṁ Δ(rVθ)</w:t>
      </w:r>
    </w:p>
    <w:p>
      <w:pPr>
        <w:pStyle w:val="Equation"/>
        <w:spacing w:before="80" w:after="100"/>
        <w:jc w:val="center"/>
      </w:pPr>
      <w:r>
        <w:rPr>
          <w:rFonts w:ascii="FreeSerif" w:hAnsi="FreeSerif"/>
          <w:sz w:val="22"/>
        </w:rPr>
        <w:t>P = τω</w:t>
      </w:r>
    </w:p>
    <w:p>
      <w:pPr>
        <w:pStyle w:val="Equation"/>
        <w:spacing w:before="80" w:after="100"/>
        <w:jc w:val="center"/>
      </w:pPr>
      <w:r>
        <w:rPr>
          <w:rFonts w:ascii="FreeSerif" w:hAnsi="FreeSerif"/>
          <w:sz w:val="22"/>
        </w:rPr>
        <w:t>fBPF = ZN/60</w:t>
      </w:r>
    </w:p>
    <w:p>
      <w:pPr>
        <w:pStyle w:val="Equation"/>
        <w:spacing w:before="80" w:after="100"/>
        <w:jc w:val="center"/>
      </w:pPr>
      <w:r>
        <w:rPr>
          <w:rFonts w:ascii="FreeSerif" w:hAnsi="FreeSerif"/>
          <w:sz w:val="22"/>
        </w:rPr>
        <w:t>Erot = ½Iω²</w:t>
      </w:r>
    </w:p>
    <w:p>
      <w:pPr>
        <w:pStyle w:val="Heading1"/>
        <w:keepNext/>
      </w:pPr>
      <w:r>
        <w:rPr>
          <w:rFonts w:ascii="Arial" w:hAnsi="Arial"/>
        </w:rPr>
        <w:t>Apêndice C — Arquivos de reprodutibilidade</w:t>
      </w:r>
    </w:p>
    <w:tbl>
      <w:tblPr>
        <w:tblStyle w:val="TableGrid"/>
        <w:tblW w:type="auto" w:w="0"/>
        <w:jc w:val="center"/>
        <w:tblLook w:firstColumn="1" w:firstRow="1" w:lastColumn="0" w:lastRow="0" w:noHBand="0" w:noVBand="1" w:val="04A0"/>
      </w:tblPr>
      <w:tblGrid>
        <w:gridCol w:w="5046"/>
        <w:gridCol w:w="5046"/>
      </w:tblGrid>
      <w:tr>
        <w:trPr>
          <w:tblHeader w:val="true"/>
        </w:trPr>
        <w:tc>
          <w:tcPr>
            <w:tcW w:type="dxa" w:w="3402"/>
            <w:shd w:fill="17365D"/>
            <w:vAlign w:val="center"/>
          </w:tcPr>
          <w:p>
            <w:pPr>
              <w:jc w:val="center"/>
            </w:pPr>
            <w:r>
              <w:rPr>
                <w:rFonts w:ascii="Arial" w:hAnsi="Arial"/>
                <w:b/>
                <w:color w:val="FFFFFF"/>
                <w:sz w:val="16"/>
              </w:rPr>
              <w:t>Arquivo</w:t>
            </w:r>
          </w:p>
        </w:tc>
        <w:tc>
          <w:tcPr>
            <w:tcW w:type="dxa" w:w="5386"/>
            <w:shd w:fill="17365D"/>
            <w:vAlign w:val="center"/>
          </w:tcPr>
          <w:p>
            <w:pPr>
              <w:jc w:val="center"/>
            </w:pPr>
            <w:r>
              <w:rPr>
                <w:rFonts w:ascii="Arial" w:hAnsi="Arial"/>
                <w:b/>
                <w:color w:val="FFFFFF"/>
                <w:sz w:val="16"/>
              </w:rPr>
              <w:t>Função</w:t>
            </w:r>
          </w:p>
        </w:tc>
      </w:tr>
      <w:tr>
        <w:tc>
          <w:tcPr>
            <w:tcW w:type="dxa" w:w="3402"/>
            <w:vAlign w:val="center"/>
            <w:tcMar>
              <w:top w:w="70" w:type="dxa"/>
              <w:start w:w="90" w:type="dxa"/>
              <w:bottom w:w="70" w:type="dxa"/>
              <w:end w:w="90" w:type="dxa"/>
            </w:tcMar>
          </w:tcPr>
          <w:p>
            <w:r>
              <w:rPr>
                <w:rFonts w:ascii="Arial" w:hAnsi="Arial"/>
                <w:sz w:val="16"/>
              </w:rPr>
              <w:t>calcular_d1p2r0.py</w:t>
            </w:r>
          </w:p>
        </w:tc>
        <w:tc>
          <w:tcPr>
            <w:tcW w:type="dxa" w:w="5386"/>
            <w:vAlign w:val="center"/>
            <w:tcMar>
              <w:top w:w="70" w:type="dxa"/>
              <w:start w:w="90" w:type="dxa"/>
              <w:bottom w:w="70" w:type="dxa"/>
              <w:end w:w="90" w:type="dxa"/>
            </w:tcMar>
          </w:tcPr>
          <w:p>
            <w:r>
              <w:rPr>
                <w:rFonts w:ascii="Arial" w:hAnsi="Arial"/>
                <w:sz w:val="16"/>
              </w:rPr>
              <w:t>Recalcula baseline, mapas, tabelas, figuras e verificações.</w:t>
            </w:r>
          </w:p>
        </w:tc>
      </w:tr>
      <w:tr>
        <w:tc>
          <w:tcPr>
            <w:tcW w:type="dxa" w:w="3402"/>
            <w:vAlign w:val="center"/>
            <w:shd w:fill="F7F9FB"/>
            <w:tcMar>
              <w:top w:w="70" w:type="dxa"/>
              <w:start w:w="90" w:type="dxa"/>
              <w:bottom w:w="70" w:type="dxa"/>
              <w:end w:w="90" w:type="dxa"/>
            </w:tcMar>
          </w:tcPr>
          <w:p>
            <w:r>
              <w:rPr>
                <w:rFonts w:ascii="Arial" w:hAnsi="Arial"/>
                <w:sz w:val="16"/>
              </w:rPr>
              <w:t>baseline_D1_P2_R0.json</w:t>
            </w:r>
          </w:p>
        </w:tc>
        <w:tc>
          <w:tcPr>
            <w:tcW w:type="dxa" w:w="5386"/>
            <w:vAlign w:val="center"/>
            <w:shd w:fill="F7F9FB"/>
            <w:tcMar>
              <w:top w:w="70" w:type="dxa"/>
              <w:start w:w="90" w:type="dxa"/>
              <w:bottom w:w="70" w:type="dxa"/>
              <w:end w:w="90" w:type="dxa"/>
            </w:tcMar>
          </w:tcPr>
          <w:p>
            <w:r>
              <w:rPr>
                <w:rFonts w:ascii="Arial" w:hAnsi="Arial"/>
                <w:sz w:val="16"/>
              </w:rPr>
              <w:t>Parâmetros congelados desta revisão.</w:t>
            </w:r>
          </w:p>
        </w:tc>
      </w:tr>
      <w:tr>
        <w:tc>
          <w:tcPr>
            <w:tcW w:type="dxa" w:w="3402"/>
            <w:vAlign w:val="center"/>
            <w:tcMar>
              <w:top w:w="70" w:type="dxa"/>
              <w:start w:w="90" w:type="dxa"/>
              <w:bottom w:w="70" w:type="dxa"/>
              <w:end w:w="90" w:type="dxa"/>
            </w:tcMar>
          </w:tcPr>
          <w:p>
            <w:r>
              <w:rPr>
                <w:rFonts w:ascii="Arial" w:hAnsi="Arial"/>
                <w:sz w:val="16"/>
              </w:rPr>
              <w:t>projeto_radial_D1_P2_R0.csv</w:t>
            </w:r>
          </w:p>
        </w:tc>
        <w:tc>
          <w:tcPr>
            <w:tcW w:type="dxa" w:w="5386"/>
            <w:vAlign w:val="center"/>
            <w:tcMar>
              <w:top w:w="70" w:type="dxa"/>
              <w:start w:w="90" w:type="dxa"/>
              <w:bottom w:w="70" w:type="dxa"/>
              <w:end w:w="90" w:type="dxa"/>
            </w:tcMar>
          </w:tcPr>
          <w:p>
            <w:r>
              <w:rPr>
                <w:rFonts w:ascii="Arial" w:hAnsi="Arial"/>
                <w:sz w:val="16"/>
              </w:rPr>
              <w:t>Geometria e cinemática nas três estações radiais.</w:t>
            </w:r>
          </w:p>
        </w:tc>
      </w:tr>
      <w:tr>
        <w:tc>
          <w:tcPr>
            <w:tcW w:type="dxa" w:w="3402"/>
            <w:vAlign w:val="center"/>
            <w:shd w:fill="F7F9FB"/>
            <w:tcMar>
              <w:top w:w="70" w:type="dxa"/>
              <w:start w:w="90" w:type="dxa"/>
              <w:bottom w:w="70" w:type="dxa"/>
              <w:end w:w="90" w:type="dxa"/>
            </w:tcMar>
          </w:tcPr>
          <w:p>
            <w:r>
              <w:rPr>
                <w:rFonts w:ascii="Arial" w:hAnsi="Arial"/>
                <w:sz w:val="16"/>
              </w:rPr>
              <w:t>mapa_operacional_D1_P2_R0.csv</w:t>
            </w:r>
          </w:p>
        </w:tc>
        <w:tc>
          <w:tcPr>
            <w:tcW w:type="dxa" w:w="5386"/>
            <w:vAlign w:val="center"/>
            <w:shd w:fill="F7F9FB"/>
            <w:tcMar>
              <w:top w:w="70" w:type="dxa"/>
              <w:start w:w="90" w:type="dxa"/>
              <w:bottom w:w="70" w:type="dxa"/>
              <w:end w:w="90" w:type="dxa"/>
            </w:tcMar>
          </w:tcPr>
          <w:p>
            <w:r>
              <w:rPr>
                <w:rFonts w:ascii="Arial" w:hAnsi="Arial"/>
                <w:sz w:val="16"/>
              </w:rPr>
              <w:t>Vazão, rpm, φ, Re, Mach e BPF.</w:t>
            </w:r>
          </w:p>
        </w:tc>
      </w:tr>
      <w:tr>
        <w:tc>
          <w:tcPr>
            <w:tcW w:type="dxa" w:w="3402"/>
            <w:vAlign w:val="center"/>
            <w:tcMar>
              <w:top w:w="70" w:type="dxa"/>
              <w:start w:w="90" w:type="dxa"/>
              <w:bottom w:w="70" w:type="dxa"/>
              <w:end w:w="90" w:type="dxa"/>
            </w:tcMar>
          </w:tcPr>
          <w:p>
            <w:r>
              <w:rPr>
                <w:rFonts w:ascii="Arial" w:hAnsi="Arial"/>
                <w:sz w:val="16"/>
              </w:rPr>
              <w:t>varredura_razao_R2_R1.csv</w:t>
            </w:r>
          </w:p>
        </w:tc>
        <w:tc>
          <w:tcPr>
            <w:tcW w:type="dxa" w:w="5386"/>
            <w:vAlign w:val="center"/>
            <w:tcMar>
              <w:top w:w="70" w:type="dxa"/>
              <w:start w:w="90" w:type="dxa"/>
              <w:bottom w:w="70" w:type="dxa"/>
              <w:end w:w="90" w:type="dxa"/>
            </w:tcMar>
          </w:tcPr>
          <w:p>
            <w:r>
              <w:rPr>
                <w:rFonts w:ascii="Arial" w:hAnsi="Arial"/>
                <w:sz w:val="16"/>
              </w:rPr>
              <w:t>Fechamento reduzido de torque.</w:t>
            </w:r>
          </w:p>
        </w:tc>
      </w:tr>
      <w:tr>
        <w:tc>
          <w:tcPr>
            <w:tcW w:type="dxa" w:w="3402"/>
            <w:vAlign w:val="center"/>
            <w:shd w:fill="F7F9FB"/>
            <w:tcMar>
              <w:top w:w="70" w:type="dxa"/>
              <w:start w:w="90" w:type="dxa"/>
              <w:bottom w:w="70" w:type="dxa"/>
              <w:end w:w="90" w:type="dxa"/>
            </w:tcMar>
          </w:tcPr>
          <w:p>
            <w:r>
              <w:rPr>
                <w:rFonts w:ascii="Arial" w:hAnsi="Arial"/>
                <w:sz w:val="16"/>
              </w:rPr>
              <w:t>margem_modal_reduzida.csv</w:t>
            </w:r>
          </w:p>
        </w:tc>
        <w:tc>
          <w:tcPr>
            <w:tcW w:type="dxa" w:w="5386"/>
            <w:vAlign w:val="center"/>
            <w:shd w:fill="F7F9FB"/>
            <w:tcMar>
              <w:top w:w="70" w:type="dxa"/>
              <w:start w:w="90" w:type="dxa"/>
              <w:bottom w:w="70" w:type="dxa"/>
              <w:end w:w="90" w:type="dxa"/>
            </w:tcMar>
          </w:tcPr>
          <w:p>
            <w:r>
              <w:rPr>
                <w:rFonts w:ascii="Arial" w:hAnsi="Arial"/>
                <w:sz w:val="16"/>
              </w:rPr>
              <w:t>BPF e margem baseada no modo reduzido.</w:t>
            </w:r>
          </w:p>
        </w:tc>
      </w:tr>
      <w:tr>
        <w:tc>
          <w:tcPr>
            <w:tcW w:type="dxa" w:w="3402"/>
            <w:vAlign w:val="center"/>
            <w:tcMar>
              <w:top w:w="70" w:type="dxa"/>
              <w:start w:w="90" w:type="dxa"/>
              <w:bottom w:w="70" w:type="dxa"/>
              <w:end w:w="90" w:type="dxa"/>
            </w:tcMar>
          </w:tcPr>
          <w:p>
            <w:r>
              <w:rPr>
                <w:rFonts w:ascii="Arial" w:hAnsi="Arial"/>
                <w:sz w:val="16"/>
              </w:rPr>
              <w:t>plano_T13_T18_razao_torque.csv</w:t>
            </w:r>
          </w:p>
        </w:tc>
        <w:tc>
          <w:tcPr>
            <w:tcW w:type="dxa" w:w="5386"/>
            <w:vAlign w:val="center"/>
            <w:tcMar>
              <w:top w:w="70" w:type="dxa"/>
              <w:start w:w="90" w:type="dxa"/>
              <w:bottom w:w="70" w:type="dxa"/>
              <w:end w:w="90" w:type="dxa"/>
            </w:tcMar>
          </w:tcPr>
          <w:p>
            <w:r>
              <w:rPr>
                <w:rFonts w:ascii="Arial" w:hAnsi="Arial"/>
                <w:sz w:val="16"/>
              </w:rPr>
              <w:t>Plano de varredura de contrarrotação.</w:t>
            </w:r>
          </w:p>
        </w:tc>
      </w:tr>
      <w:tr>
        <w:tc>
          <w:tcPr>
            <w:tcW w:type="dxa" w:w="3402"/>
            <w:vAlign w:val="center"/>
            <w:shd w:fill="F7F9FB"/>
            <w:tcMar>
              <w:top w:w="70" w:type="dxa"/>
              <w:start w:w="90" w:type="dxa"/>
              <w:bottom w:w="70" w:type="dxa"/>
              <w:end w:w="90" w:type="dxa"/>
            </w:tcMar>
          </w:tcPr>
          <w:p>
            <w:r>
              <w:rPr>
                <w:rFonts w:ascii="Arial" w:hAnsi="Arial"/>
                <w:sz w:val="16"/>
              </w:rPr>
              <w:t>verificacoes_automatizadas.csv</w:t>
            </w:r>
          </w:p>
        </w:tc>
        <w:tc>
          <w:tcPr>
            <w:tcW w:type="dxa" w:w="5386"/>
            <w:vAlign w:val="center"/>
            <w:shd w:fill="F7F9FB"/>
            <w:tcMar>
              <w:top w:w="70" w:type="dxa"/>
              <w:start w:w="90" w:type="dxa"/>
              <w:bottom w:w="70" w:type="dxa"/>
              <w:end w:w="90" w:type="dxa"/>
            </w:tcMar>
          </w:tcPr>
          <w:p>
            <w:r>
              <w:rPr>
                <w:rFonts w:ascii="Arial" w:hAnsi="Arial"/>
                <w:sz w:val="16"/>
              </w:rPr>
              <w:t>Resultados dos dez testes internos.</w:t>
            </w:r>
          </w:p>
        </w:tc>
      </w:tr>
    </w:tbl>
    <w:p/>
    <w:p>
      <w:pPr>
        <w:pStyle w:val="Heading1"/>
        <w:keepNext/>
      </w:pPr>
      <w:r>
        <w:rPr>
          <w:rFonts w:ascii="Arial" w:hAnsi="Arial"/>
        </w:rPr>
        <w:t>Apêndice D — Referências técnicas</w:t>
      </w:r>
    </w:p>
    <w:p>
      <w:pPr>
        <w:spacing w:after="40" w:line="259" w:lineRule="auto"/>
      </w:pPr>
      <w:r>
        <w:rPr>
          <w:rFonts w:ascii="Arial" w:hAnsi="Arial"/>
          <w:sz w:val="18"/>
        </w:rPr>
        <w:t>1. HERRIG, L. J.; EMERY, J. C.; ERWIN, J. R. Systematic Two-Dimensional Cascade Tests of NACA 65-Series Compressor Blades at Low Speeds. NACA RM L51G31 / dados consolidados em NACA TN 3916.</w:t>
      </w:r>
    </w:p>
    <w:p>
      <w:pPr>
        <w:spacing w:after="40" w:line="259" w:lineRule="auto"/>
      </w:pPr>
      <w:r>
        <w:rPr>
          <w:rFonts w:ascii="Arial" w:hAnsi="Arial"/>
          <w:sz w:val="18"/>
        </w:rPr>
        <w:t>2. FELIX, A. R. Summary of 65-Series Compressor-Blade Low-Speed Cascade Data by Use of the Carpet-Plotting Technique. NACA, 1957.</w:t>
      </w:r>
    </w:p>
    <w:p>
      <w:pPr>
        <w:spacing w:after="40" w:line="259" w:lineRule="auto"/>
      </w:pPr>
      <w:r>
        <w:rPr>
          <w:rFonts w:ascii="Arial" w:hAnsi="Arial"/>
          <w:sz w:val="18"/>
        </w:rPr>
        <w:t>3. LIEBLEIN, S.; SCHWENK, F. C.; BRODERICK, R. L. Diffusion Factor for Estimating Losses and Limiting Blade Loading in Axial-Flow-Compressor Blade Elements. NACA RM E53D01, 1953.</w:t>
      </w:r>
    </w:p>
    <w:p>
      <w:pPr>
        <w:spacing w:after="40" w:line="259" w:lineRule="auto"/>
      </w:pPr>
      <w:r>
        <w:rPr>
          <w:rFonts w:ascii="Arial" w:hAnsi="Arial"/>
          <w:sz w:val="18"/>
        </w:rPr>
        <w:t>4. VERES, J. P. Axial and Centrifugal Compressor Mean Line Flow Analysis Method. NASA/TM—2009-215585, 2009.</w:t>
      </w:r>
    </w:p>
    <w:p>
      <w:pPr>
        <w:spacing w:after="40" w:line="259" w:lineRule="auto"/>
      </w:pPr>
      <w:r>
        <w:rPr>
          <w:rFonts w:ascii="Arial" w:hAnsi="Arial"/>
          <w:sz w:val="18"/>
        </w:rPr>
        <w:t>5. ISO 21940-11:2016. Mechanical vibration — Rotor balancing — Part 11: Procedures and tolerances for rotors with rigid behaviour; Amendment 1:2022.</w:t>
      </w:r>
    </w:p>
    <w:p>
      <w:pPr>
        <w:spacing w:after="40" w:line="259" w:lineRule="auto"/>
      </w:pPr>
      <w:r>
        <w:rPr>
          <w:rFonts w:ascii="Arial" w:hAnsi="Arial"/>
          <w:sz w:val="18"/>
        </w:rPr>
        <w:t>6. ISO 21940-12:2016. Mechanical vibration — Rotor balancing — Part 12: Procedures and tolerances for rotors with flexible behaviour.</w:t>
      </w:r>
    </w:p>
    <w:p>
      <w:pPr>
        <w:spacing w:after="40" w:line="259" w:lineRule="auto"/>
      </w:pPr>
      <w:r>
        <w:rPr>
          <w:rFonts w:ascii="Arial" w:hAnsi="Arial"/>
          <w:sz w:val="18"/>
        </w:rPr>
        <w:t>7. ASME BPVC Section XIII, edição 2025. Rules for Overpressure Protection.</w:t>
      </w:r>
    </w:p>
    <w:p>
      <w:pPr>
        <w:pStyle w:val="Heading1"/>
        <w:keepNext/>
      </w:pPr>
      <w:r>
        <w:rPr>
          <w:rFonts w:ascii="Arial" w:hAnsi="Arial"/>
        </w:rPr>
        <w:t>Apêndice E — Registro de decisões</w:t>
      </w:r>
    </w:p>
    <w:tbl>
      <w:tblPr>
        <w:tblStyle w:val="TableGrid"/>
        <w:tblW w:type="auto" w:w="0"/>
        <w:jc w:val="center"/>
        <w:tblLook w:firstColumn="1" w:firstRow="1" w:lastColumn="0" w:lastRow="0" w:noHBand="0" w:noVBand="1" w:val="04A0"/>
      </w:tblPr>
      <w:tblGrid>
        <w:gridCol w:w="3364"/>
        <w:gridCol w:w="3364"/>
        <w:gridCol w:w="3364"/>
      </w:tblGrid>
      <w:tr>
        <w:trPr>
          <w:tblHeader w:val="true"/>
        </w:trPr>
        <w:tc>
          <w:tcPr>
            <w:tcW w:type="dxa" w:w="2268"/>
            <w:shd w:fill="17365D"/>
            <w:vAlign w:val="center"/>
          </w:tcPr>
          <w:p>
            <w:pPr>
              <w:jc w:val="center"/>
            </w:pPr>
            <w:r>
              <w:rPr>
                <w:rFonts w:ascii="Arial" w:hAnsi="Arial"/>
                <w:b/>
                <w:color w:val="FFFFFF"/>
                <w:sz w:val="16"/>
              </w:rPr>
              <w:t>Decisão</w:t>
            </w:r>
          </w:p>
        </w:tc>
        <w:tc>
          <w:tcPr>
            <w:tcW w:type="dxa" w:w="3685"/>
            <w:shd w:fill="17365D"/>
            <w:vAlign w:val="center"/>
          </w:tcPr>
          <w:p>
            <w:pPr>
              <w:jc w:val="center"/>
            </w:pPr>
            <w:r>
              <w:rPr>
                <w:rFonts w:ascii="Arial" w:hAnsi="Arial"/>
                <w:b/>
                <w:color w:val="FFFFFF"/>
                <w:sz w:val="16"/>
              </w:rPr>
              <w:t>Justificativa</w:t>
            </w:r>
          </w:p>
        </w:tc>
        <w:tc>
          <w:tcPr>
            <w:tcW w:type="dxa" w:w="2835"/>
            <w:shd w:fill="17365D"/>
            <w:vAlign w:val="center"/>
          </w:tcPr>
          <w:p>
            <w:pPr>
              <w:jc w:val="center"/>
            </w:pPr>
            <w:r>
              <w:rPr>
                <w:rFonts w:ascii="Arial" w:hAnsi="Arial"/>
                <w:b/>
                <w:color w:val="FFFFFF"/>
                <w:sz w:val="16"/>
              </w:rPr>
              <w:t>Revisão futura</w:t>
            </w:r>
          </w:p>
        </w:tc>
      </w:tr>
      <w:tr>
        <w:tc>
          <w:tcPr>
            <w:tcW w:type="dxa" w:w="2268"/>
            <w:vAlign w:val="center"/>
            <w:tcMar>
              <w:top w:w="70" w:type="dxa"/>
              <w:start w:w="90" w:type="dxa"/>
              <w:bottom w:w="70" w:type="dxa"/>
              <w:end w:w="90" w:type="dxa"/>
            </w:tcMar>
          </w:tcPr>
          <w:p>
            <w:r>
              <w:rPr>
                <w:rFonts w:ascii="Arial" w:hAnsi="Arial"/>
                <w:sz w:val="16"/>
              </w:rPr>
              <w:t>Anel 140–200 mm</w:t>
            </w:r>
          </w:p>
        </w:tc>
        <w:tc>
          <w:tcPr>
            <w:tcW w:type="dxa" w:w="3685"/>
            <w:vAlign w:val="center"/>
            <w:tcMar>
              <w:top w:w="70" w:type="dxa"/>
              <w:start w:w="90" w:type="dxa"/>
              <w:bottom w:w="70" w:type="dxa"/>
              <w:end w:w="90" w:type="dxa"/>
            </w:tcMar>
          </w:tcPr>
          <w:p>
            <w:r>
              <w:rPr>
                <w:rFonts w:ascii="Arial" w:hAnsi="Arial"/>
                <w:sz w:val="16"/>
              </w:rPr>
              <w:t>Elevar φ para aproximadamente 0,48</w:t>
            </w:r>
          </w:p>
        </w:tc>
        <w:tc>
          <w:tcPr>
            <w:tcW w:type="dxa" w:w="2835"/>
            <w:vAlign w:val="center"/>
            <w:tcMar>
              <w:top w:w="70" w:type="dxa"/>
              <w:start w:w="90" w:type="dxa"/>
              <w:bottom w:w="70" w:type="dxa"/>
              <w:end w:w="90" w:type="dxa"/>
            </w:tcMar>
          </w:tcPr>
          <w:p>
            <w:r>
              <w:rPr>
                <w:rFonts w:ascii="Arial" w:hAnsi="Arial"/>
                <w:sz w:val="16"/>
              </w:rPr>
              <w:t>Comparar cartuchos alternativos</w:t>
            </w:r>
          </w:p>
        </w:tc>
      </w:tr>
      <w:tr>
        <w:tc>
          <w:tcPr>
            <w:tcW w:type="dxa" w:w="2268"/>
            <w:vAlign w:val="center"/>
            <w:shd w:fill="F7F9FB"/>
            <w:tcMar>
              <w:top w:w="70" w:type="dxa"/>
              <w:start w:w="90" w:type="dxa"/>
              <w:bottom w:w="70" w:type="dxa"/>
              <w:end w:w="90" w:type="dxa"/>
            </w:tcMar>
          </w:tcPr>
          <w:p>
            <w:r>
              <w:rPr>
                <w:rFonts w:ascii="Arial" w:hAnsi="Arial"/>
                <w:sz w:val="16"/>
              </w:rPr>
              <w:t>600 rpm nominal</w:t>
            </w:r>
          </w:p>
        </w:tc>
        <w:tc>
          <w:tcPr>
            <w:tcW w:type="dxa" w:w="3685"/>
            <w:vAlign w:val="center"/>
            <w:shd w:fill="F7F9FB"/>
            <w:tcMar>
              <w:top w:w="70" w:type="dxa"/>
              <w:start w:w="90" w:type="dxa"/>
              <w:bottom w:w="70" w:type="dxa"/>
              <w:end w:w="90" w:type="dxa"/>
            </w:tcMar>
          </w:tcPr>
          <w:p>
            <w:r>
              <w:rPr>
                <w:rFonts w:ascii="Arial" w:hAnsi="Arial"/>
                <w:sz w:val="16"/>
              </w:rPr>
              <w:t>Reduzir ângulos relativos e BPF</w:t>
            </w:r>
          </w:p>
        </w:tc>
        <w:tc>
          <w:tcPr>
            <w:tcW w:type="dxa" w:w="2835"/>
            <w:vAlign w:val="center"/>
            <w:shd w:fill="F7F9FB"/>
            <w:tcMar>
              <w:top w:w="70" w:type="dxa"/>
              <w:start w:w="90" w:type="dxa"/>
              <w:bottom w:w="70" w:type="dxa"/>
              <w:end w:w="90" w:type="dxa"/>
            </w:tcMar>
          </w:tcPr>
          <w:p>
            <w:r>
              <w:rPr>
                <w:rFonts w:ascii="Arial" w:hAnsi="Arial"/>
                <w:sz w:val="16"/>
              </w:rPr>
              <w:t>Mapear 300–1.200 rpm</w:t>
            </w:r>
          </w:p>
        </w:tc>
      </w:tr>
      <w:tr>
        <w:tc>
          <w:tcPr>
            <w:tcW w:type="dxa" w:w="2268"/>
            <w:vAlign w:val="center"/>
            <w:tcMar>
              <w:top w:w="70" w:type="dxa"/>
              <w:start w:w="90" w:type="dxa"/>
              <w:bottom w:w="70" w:type="dxa"/>
              <w:end w:w="90" w:type="dxa"/>
            </w:tcMar>
          </w:tcPr>
          <w:p>
            <w:r>
              <w:rPr>
                <w:rFonts w:ascii="Arial" w:hAnsi="Arial"/>
                <w:sz w:val="16"/>
              </w:rPr>
              <w:t>12 pás</w:t>
            </w:r>
          </w:p>
        </w:tc>
        <w:tc>
          <w:tcPr>
            <w:tcW w:type="dxa" w:w="3685"/>
            <w:vAlign w:val="center"/>
            <w:tcMar>
              <w:top w:w="70" w:type="dxa"/>
              <w:start w:w="90" w:type="dxa"/>
              <w:bottom w:w="70" w:type="dxa"/>
              <w:end w:w="90" w:type="dxa"/>
            </w:tcMar>
          </w:tcPr>
          <w:p>
            <w:r>
              <w:rPr>
                <w:rFonts w:ascii="Arial" w:hAnsi="Arial"/>
                <w:sz w:val="16"/>
              </w:rPr>
              <w:t>Solidez próxima de 1</w:t>
            </w:r>
          </w:p>
        </w:tc>
        <w:tc>
          <w:tcPr>
            <w:tcW w:type="dxa" w:w="2835"/>
            <w:vAlign w:val="center"/>
            <w:tcMar>
              <w:top w:w="70" w:type="dxa"/>
              <w:start w:w="90" w:type="dxa"/>
              <w:bottom w:w="70" w:type="dxa"/>
              <w:end w:w="90" w:type="dxa"/>
            </w:tcMar>
          </w:tcPr>
          <w:p>
            <w:r>
              <w:rPr>
                <w:rFonts w:ascii="Arial" w:hAnsi="Arial"/>
                <w:sz w:val="16"/>
              </w:rPr>
              <w:t>Comparar 10/12/14 pás</w:t>
            </w:r>
          </w:p>
        </w:tc>
      </w:tr>
      <w:tr>
        <w:tc>
          <w:tcPr>
            <w:tcW w:type="dxa" w:w="2268"/>
            <w:vAlign w:val="center"/>
            <w:shd w:fill="F7F9FB"/>
            <w:tcMar>
              <w:top w:w="70" w:type="dxa"/>
              <w:start w:w="90" w:type="dxa"/>
              <w:bottom w:w="70" w:type="dxa"/>
              <w:end w:w="90" w:type="dxa"/>
            </w:tcMar>
          </w:tcPr>
          <w:p>
            <w:r>
              <w:rPr>
                <w:rFonts w:ascii="Arial" w:hAnsi="Arial"/>
                <w:sz w:val="16"/>
              </w:rPr>
              <w:t>Vθ/U = 0,55</w:t>
            </w:r>
          </w:p>
        </w:tc>
        <w:tc>
          <w:tcPr>
            <w:tcW w:type="dxa" w:w="3685"/>
            <w:vAlign w:val="center"/>
            <w:shd w:fill="F7F9FB"/>
            <w:tcMar>
              <w:top w:w="70" w:type="dxa"/>
              <w:start w:w="90" w:type="dxa"/>
              <w:bottom w:w="70" w:type="dxa"/>
              <w:end w:w="90" w:type="dxa"/>
            </w:tcMar>
          </w:tcPr>
          <w:p>
            <w:r>
              <w:rPr>
                <w:rFonts w:ascii="Arial" w:hAnsi="Arial"/>
                <w:sz w:val="16"/>
              </w:rPr>
              <w:t>Carregamento baixo e mensurável</w:t>
            </w:r>
          </w:p>
        </w:tc>
        <w:tc>
          <w:tcPr>
            <w:tcW w:type="dxa" w:w="2835"/>
            <w:vAlign w:val="center"/>
            <w:shd w:fill="F7F9FB"/>
            <w:tcMar>
              <w:top w:w="70" w:type="dxa"/>
              <w:start w:w="90" w:type="dxa"/>
              <w:bottom w:w="70" w:type="dxa"/>
              <w:end w:w="90" w:type="dxa"/>
            </w:tcMar>
          </w:tcPr>
          <w:p>
            <w:r>
              <w:rPr>
                <w:rFonts w:ascii="Arial" w:hAnsi="Arial"/>
                <w:sz w:val="16"/>
              </w:rPr>
              <w:t>Otimizar por CFD</w:t>
            </w:r>
          </w:p>
        </w:tc>
      </w:tr>
      <w:tr>
        <w:tc>
          <w:tcPr>
            <w:tcW w:type="dxa" w:w="2268"/>
            <w:vAlign w:val="center"/>
            <w:tcMar>
              <w:top w:w="70" w:type="dxa"/>
              <w:start w:w="90" w:type="dxa"/>
              <w:bottom w:w="70" w:type="dxa"/>
              <w:end w:w="90" w:type="dxa"/>
            </w:tcMar>
          </w:tcPr>
          <w:p>
            <w:r>
              <w:rPr>
                <w:rFonts w:ascii="Arial" w:hAnsi="Arial"/>
                <w:sz w:val="16"/>
              </w:rPr>
              <w:t>t/c = 10%</w:t>
            </w:r>
          </w:p>
        </w:tc>
        <w:tc>
          <w:tcPr>
            <w:tcW w:type="dxa" w:w="3685"/>
            <w:vAlign w:val="center"/>
            <w:tcMar>
              <w:top w:w="70" w:type="dxa"/>
              <w:start w:w="90" w:type="dxa"/>
              <w:bottom w:w="70" w:type="dxa"/>
              <w:end w:w="90" w:type="dxa"/>
            </w:tcMar>
          </w:tcPr>
          <w:p>
            <w:r>
              <w:rPr>
                <w:rFonts w:ascii="Arial" w:hAnsi="Arial"/>
                <w:sz w:val="16"/>
              </w:rPr>
              <w:t>Rigidez e seção de compressor inicial</w:t>
            </w:r>
          </w:p>
        </w:tc>
        <w:tc>
          <w:tcPr>
            <w:tcW w:type="dxa" w:w="2835"/>
            <w:vAlign w:val="center"/>
            <w:tcMar>
              <w:top w:w="70" w:type="dxa"/>
              <w:start w:w="90" w:type="dxa"/>
              <w:bottom w:w="70" w:type="dxa"/>
              <w:end w:w="90" w:type="dxa"/>
            </w:tcMar>
          </w:tcPr>
          <w:p>
            <w:r>
              <w:rPr>
                <w:rFonts w:ascii="Arial" w:hAnsi="Arial"/>
                <w:sz w:val="16"/>
              </w:rPr>
              <w:t>Refinar perfil e massa</w:t>
            </w:r>
          </w:p>
        </w:tc>
      </w:tr>
      <w:tr>
        <w:tc>
          <w:tcPr>
            <w:tcW w:type="dxa" w:w="2268"/>
            <w:vAlign w:val="center"/>
            <w:shd w:fill="F7F9FB"/>
            <w:tcMar>
              <w:top w:w="70" w:type="dxa"/>
              <w:start w:w="90" w:type="dxa"/>
              <w:bottom w:w="70" w:type="dxa"/>
              <w:end w:w="90" w:type="dxa"/>
            </w:tcMar>
          </w:tcPr>
          <w:p>
            <w:r>
              <w:rPr>
                <w:rFonts w:ascii="Arial" w:hAnsi="Arial"/>
                <w:sz w:val="16"/>
              </w:rPr>
              <w:t>δ = 4°</w:t>
            </w:r>
          </w:p>
        </w:tc>
        <w:tc>
          <w:tcPr>
            <w:tcW w:type="dxa" w:w="3685"/>
            <w:vAlign w:val="center"/>
            <w:shd w:fill="F7F9FB"/>
            <w:tcMar>
              <w:top w:w="70" w:type="dxa"/>
              <w:start w:w="90" w:type="dxa"/>
              <w:bottom w:w="70" w:type="dxa"/>
              <w:end w:w="90" w:type="dxa"/>
            </w:tcMar>
          </w:tcPr>
          <w:p>
            <w:r>
              <w:rPr>
                <w:rFonts w:ascii="Arial" w:hAnsi="Arial"/>
                <w:sz w:val="16"/>
              </w:rPr>
              <w:t>Hipótese de construção da primeira geometria</w:t>
            </w:r>
          </w:p>
        </w:tc>
        <w:tc>
          <w:tcPr>
            <w:tcW w:type="dxa" w:w="2835"/>
            <w:vAlign w:val="center"/>
            <w:shd w:fill="F7F9FB"/>
            <w:tcMar>
              <w:top w:w="70" w:type="dxa"/>
              <w:start w:w="90" w:type="dxa"/>
              <w:bottom w:w="70" w:type="dxa"/>
              <w:end w:w="90" w:type="dxa"/>
            </w:tcMar>
          </w:tcPr>
          <w:p>
            <w:r>
              <w:rPr>
                <w:rFonts w:ascii="Arial" w:hAnsi="Arial"/>
                <w:sz w:val="16"/>
              </w:rPr>
              <w:t>Calibrar por cascata/CFD</w:t>
            </w:r>
          </w:p>
        </w:tc>
      </w:tr>
      <w:tr>
        <w:tc>
          <w:tcPr>
            <w:tcW w:type="dxa" w:w="2268"/>
            <w:vAlign w:val="center"/>
            <w:tcMar>
              <w:top w:w="70" w:type="dxa"/>
              <w:start w:w="90" w:type="dxa"/>
              <w:bottom w:w="70" w:type="dxa"/>
              <w:end w:w="90" w:type="dxa"/>
            </w:tcMar>
          </w:tcPr>
          <w:p>
            <w:r>
              <w:rPr>
                <w:rFonts w:ascii="Arial" w:hAnsi="Arial"/>
                <w:sz w:val="16"/>
              </w:rPr>
              <w:t>0,50 mm de folga</w:t>
            </w:r>
          </w:p>
        </w:tc>
        <w:tc>
          <w:tcPr>
            <w:tcW w:type="dxa" w:w="3685"/>
            <w:vAlign w:val="center"/>
            <w:tcMar>
              <w:top w:w="70" w:type="dxa"/>
              <w:start w:w="90" w:type="dxa"/>
              <w:bottom w:w="70" w:type="dxa"/>
              <w:end w:w="90" w:type="dxa"/>
            </w:tcMar>
          </w:tcPr>
          <w:p>
            <w:r>
              <w:rPr>
                <w:rFonts w:ascii="Arial" w:hAnsi="Arial"/>
                <w:sz w:val="16"/>
              </w:rPr>
              <w:t>Meta geométrica inicial</w:t>
            </w:r>
          </w:p>
        </w:tc>
        <w:tc>
          <w:tcPr>
            <w:tcW w:type="dxa" w:w="2835"/>
            <w:vAlign w:val="center"/>
            <w:tcMar>
              <w:top w:w="70" w:type="dxa"/>
              <w:start w:w="90" w:type="dxa"/>
              <w:bottom w:w="70" w:type="dxa"/>
              <w:end w:w="90" w:type="dxa"/>
            </w:tcMar>
          </w:tcPr>
          <w:p>
            <w:r>
              <w:rPr>
                <w:rFonts w:ascii="Arial" w:hAnsi="Arial"/>
                <w:sz w:val="16"/>
              </w:rPr>
              <w:t>Fechar cadeia de tolerâncias</w:t>
            </w:r>
          </w:p>
        </w:tc>
      </w:tr>
      <w:tr>
        <w:tc>
          <w:tcPr>
            <w:tcW w:type="dxa" w:w="2268"/>
            <w:vAlign w:val="center"/>
            <w:shd w:fill="F7F9FB"/>
            <w:tcMar>
              <w:top w:w="70" w:type="dxa"/>
              <w:start w:w="90" w:type="dxa"/>
              <w:bottom w:w="70" w:type="dxa"/>
              <w:end w:w="90" w:type="dxa"/>
            </w:tcMar>
          </w:tcPr>
          <w:p>
            <w:r>
              <w:rPr>
                <w:rFonts w:ascii="Arial" w:hAnsi="Arial"/>
                <w:sz w:val="16"/>
              </w:rPr>
              <w:t>1.400 rpm overspeed</w:t>
            </w:r>
          </w:p>
        </w:tc>
        <w:tc>
          <w:tcPr>
            <w:tcW w:type="dxa" w:w="3685"/>
            <w:vAlign w:val="center"/>
            <w:shd w:fill="F7F9FB"/>
            <w:tcMar>
              <w:top w:w="70" w:type="dxa"/>
              <w:start w:w="90" w:type="dxa"/>
              <w:bottom w:w="70" w:type="dxa"/>
              <w:end w:w="90" w:type="dxa"/>
            </w:tcMar>
          </w:tcPr>
          <w:p>
            <w:r>
              <w:rPr>
                <w:rFonts w:ascii="Arial" w:hAnsi="Arial"/>
                <w:sz w:val="16"/>
              </w:rPr>
              <w:t>Triagem modal reduzida de 20%</w:t>
            </w:r>
          </w:p>
        </w:tc>
        <w:tc>
          <w:tcPr>
            <w:tcW w:type="dxa" w:w="2835"/>
            <w:vAlign w:val="center"/>
            <w:shd w:fill="F7F9FB"/>
            <w:tcMar>
              <w:top w:w="70" w:type="dxa"/>
              <w:start w:w="90" w:type="dxa"/>
              <w:bottom w:w="70" w:type="dxa"/>
              <w:end w:w="90" w:type="dxa"/>
            </w:tcMar>
          </w:tcPr>
          <w:p>
            <w:r>
              <w:rPr>
                <w:rFonts w:ascii="Arial" w:hAnsi="Arial"/>
                <w:sz w:val="16"/>
              </w:rPr>
              <w:t>Substituir por Campbell real</w:t>
            </w:r>
          </w:p>
        </w:tc>
      </w:tr>
    </w:tbl>
    <w:p/>
    <w:sectPr w:rsidR="00FC693F" w:rsidRPr="0006063C" w:rsidSect="00034616">
      <w:headerReference w:type="default" r:id="rId26"/>
      <w:footerReference w:type="default" r:id="rId27"/>
      <w:pgSz w:w="11906" w:h="16838"/>
      <w:pgMar w:top="850" w:right="850"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Versão 2.0 — julho de 2026 | Projeto aerodinâmico preliminar e medidas mitigatórias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color w:val="17365D"/>
        <w:sz w:val="16"/>
      </w:rPr>
      <w:t>SHC-001 | Módulo 11 — edição técnica v2 | D1-P2-R0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w:hAnsi="Aptos"/>
      <w:b/>
      <w:i/>
      <w:iCs/>
      <w:color w:val="6060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0606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20"/>
    </w:pPr>
    <w:rPr>
      <w:rFonts w:ascii="Cambria Math" w:hAnsi="Cambria Math"/>
      <w:sz w:val="21"/>
    </w:rPr>
  </w:style>
  <w:style w:type="paragraph" w:customStyle="1" w:styleId="Callout">
    <w:name w:val="Callout"/>
    <w:pPr>
      <w:spacing w:before="120" w:after="120"/>
      <w:ind w:left="283" w:right="283"/>
    </w:pPr>
    <w:rPr>
      <w:rFonts w:ascii="Aptos" w:hAnsi="Aptos"/>
      <w:b/>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SHC-001 — Módulo 11 — E3-A Validação Numérica Executável do D1-P0</dc:title>
  <dc:subject>Auditoria geométrica, modelo de swirl reduzido, triagem estrutural e análise modal</dc:subject>
  <dc:creator>Charles de Paula Eugênio</dc:creator>
  <cp:keywords>SHC-001; D1-P0; CFD reduzido; FEA; contrarrotação; validação numérica</cp:keywords>
  <dc:description>Resultados reproduzíveis com limites explicitados.</dc:description>
  <cp:lastModifiedBy/>
  <cp:revision>1</cp:revision>
  <dcterms:created xsi:type="dcterms:W3CDTF">2013-12-23T23:15:00Z</dcterms:created>
  <dcterms:modified xsi:type="dcterms:W3CDTF">2013-12-23T23:15:00Z</dcterms:modified>
  <cp:category/>
</cp:coreProperties>
</file>