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A1E2" w14:textId="14DCD941" w:rsidR="004C581A" w:rsidRPr="003D6E45" w:rsidRDefault="003D6E45">
      <w:r w:rsidRPr="003D6E45">
        <w:t>La difficulté vient du X²</w:t>
      </w:r>
      <w:r>
        <w:t>, on ne connait pas vraiment son état (positif ou négatif) à partir des observations. Il nous faut l’historique et le modèle.</w:t>
      </w:r>
    </w:p>
    <w:sectPr w:rsidR="004C581A" w:rsidRPr="003D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45"/>
    <w:rsid w:val="003D6E45"/>
    <w:rsid w:val="004C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8DCB"/>
  <w15:chartTrackingRefBased/>
  <w15:docId w15:val="{A9AE9537-ED42-4655-A83F-7C34AA26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Farhat</dc:creator>
  <cp:keywords/>
  <dc:description/>
  <cp:lastModifiedBy>Charles Farhat</cp:lastModifiedBy>
  <cp:revision>1</cp:revision>
  <dcterms:created xsi:type="dcterms:W3CDTF">2022-12-12T14:57:00Z</dcterms:created>
  <dcterms:modified xsi:type="dcterms:W3CDTF">2022-12-12T14:59:00Z</dcterms:modified>
</cp:coreProperties>
</file>