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03770" w14:textId="77777777" w:rsidR="003F4985" w:rsidRPr="00026A5F" w:rsidRDefault="002C55DE">
      <w:pPr>
        <w:pStyle w:val="BodyA"/>
        <w:spacing w:after="240"/>
        <w:jc w:val="center"/>
        <w:rPr>
          <w:b/>
        </w:rPr>
      </w:pPr>
      <w:r w:rsidRPr="00026A5F">
        <w:rPr>
          <w:b/>
        </w:rPr>
        <w:t>CASP - OXA Ransomware Use Case</w:t>
      </w:r>
    </w:p>
    <w:p w14:paraId="4A062CE3" w14:textId="4C56E112" w:rsidR="003F4985" w:rsidRDefault="002C55DE">
      <w:pPr>
        <w:pStyle w:val="BodyA"/>
        <w:spacing w:after="240"/>
      </w:pPr>
      <w:r>
        <w:t>In this CASP - OXA</w:t>
      </w:r>
      <w:r>
        <w:rPr>
          <w:rStyle w:val="FootnoteReference"/>
        </w:rPr>
        <w:footnoteReference w:id="2"/>
      </w:r>
      <w:r>
        <w:t xml:space="preserve"> use case, we will explore how CACAO, Kestrel, and OpenC2 can be used together to create an integrated and efficient cybersecurity workflow for detecting, responding to, and mitigating a cyber threat, such as a ransomware attack.</w:t>
      </w:r>
    </w:p>
    <w:p w14:paraId="7E31AA46" w14:textId="77777777" w:rsidR="003F4985" w:rsidRDefault="002C55DE">
      <w:pPr>
        <w:pStyle w:val="BodyA"/>
        <w:spacing w:after="240"/>
      </w:pPr>
      <w:r>
        <w:t>Our use case starts with Command Orchestration, using CACAO Playbooks. To streamline and automate cybersecurity processes, the organization implements CACAO playbooks specifically designed for various atomic functions. These playbooks interface with a suite of automated actions and decision points and in our use case, each will invoke subsequent playbooks as needed. The playbooks will use their findings to inform cyber threat response functions. CACAO orchestration in this example will make extensive use of OpenC2 commands for standardized, implementation-agnostic commands that can perform critical Command and Control functions.</w:t>
      </w:r>
    </w:p>
    <w:p w14:paraId="525E2FAC" w14:textId="77777777" w:rsidR="003F4985" w:rsidRDefault="002C55DE">
      <w:pPr>
        <w:pStyle w:val="BodyB"/>
      </w:pPr>
      <w:r>
        <w:t xml:space="preserve">Threat detection, initiated by CACAO orchestration, will be done using Kestrel. The organization implements tools for scanning and anomaly detection, as well as Kestrel-based software and libraries of hunting books, specifically designed to analyze the organization’s systems to detect and classify anomalous behavior. Kestrel commands can enable the execution of threat hunting that can retrieve, join, and analyze data as part of an orchestration flow. For our use case, anomalous behavior may constitute elevated processor use or suspicious network traffic. In the event of anomalous behavior, or as the result of a periodic scan, the CACAO integrated scanning tools will notify a security team and, at the same time, invoke Kestrel. This will initiate Kestrel threat hunting by OpenC2 command to Kestrel’s STIX-shifter interface. Threat hunting commands will use the Threat Hunting Actuator Profile (TH AP) for OpenC2 to investigate threats with a Kestrel huntflow and analyze threat related data from various sources, such as log files, network traffic data, and external threat feeds. Kestrel's powerful pattern matching and correlation capabilities enable the identification of indicators of compromise (IoCs) or/and indicators of behavior (IoBs) associated with a known ransomware family, such as specific file hashes, IP addresses, or domain names. </w:t>
      </w:r>
    </w:p>
    <w:p w14:paraId="7A1CC219" w14:textId="77777777" w:rsidR="003F4985" w:rsidRDefault="003F4985">
      <w:pPr>
        <w:pStyle w:val="BodyB"/>
      </w:pPr>
    </w:p>
    <w:p w14:paraId="3C4F225C" w14:textId="77777777" w:rsidR="003F4985" w:rsidRDefault="002C55DE">
      <w:pPr>
        <w:pStyle w:val="BodyA"/>
        <w:spacing w:after="240"/>
      </w:pPr>
      <w:r>
        <w:t>Thus the CACAO orchestrated detection system will:</w:t>
      </w:r>
    </w:p>
    <w:p w14:paraId="42E5F5C5" w14:textId="77777777" w:rsidR="003F4985" w:rsidRDefault="002C55DE">
      <w:pPr>
        <w:pStyle w:val="ListParagraph"/>
        <w:numPr>
          <w:ilvl w:val="0"/>
          <w:numId w:val="2"/>
        </w:numPr>
        <w:spacing w:after="240"/>
      </w:pPr>
      <w:r>
        <w:t>Detect a threat that is impacting the system.</w:t>
      </w:r>
    </w:p>
    <w:p w14:paraId="0B1251F3" w14:textId="77777777" w:rsidR="003F4985" w:rsidRDefault="002C55DE">
      <w:pPr>
        <w:pStyle w:val="ListParagraph"/>
        <w:numPr>
          <w:ilvl w:val="0"/>
          <w:numId w:val="2"/>
        </w:numPr>
        <w:spacing w:after="240"/>
      </w:pPr>
      <w:r>
        <w:t>Identify the threat as a ransomware attack that threatens critical files on a server.</w:t>
      </w:r>
    </w:p>
    <w:p w14:paraId="58DE8069" w14:textId="77777777" w:rsidR="003F4985" w:rsidRDefault="002C55DE">
      <w:pPr>
        <w:pStyle w:val="ListParagraph"/>
        <w:numPr>
          <w:ilvl w:val="0"/>
          <w:numId w:val="2"/>
        </w:numPr>
        <w:spacing w:after="240"/>
      </w:pPr>
      <w:r>
        <w:t>Generate an alert and send it to the security team.</w:t>
      </w:r>
    </w:p>
    <w:p w14:paraId="6AF131A1" w14:textId="5DBBAEB9" w:rsidR="003F4985" w:rsidRPr="00742846" w:rsidRDefault="003F329B">
      <w:pPr>
        <w:pStyle w:val="ListParagraph"/>
        <w:spacing w:after="240"/>
        <w:ind w:left="0"/>
        <w:rPr>
          <w:color w:val="auto"/>
          <w:u w:color="365B9D"/>
        </w:rPr>
      </w:pPr>
      <w:r>
        <w:rPr>
          <w:color w:val="auto"/>
          <w:u w:color="365B9D"/>
        </w:rPr>
        <w:t>W</w:t>
      </w:r>
      <w:r w:rsidR="00742846" w:rsidRPr="00742846">
        <w:rPr>
          <w:color w:val="auto"/>
          <w:u w:color="365B9D"/>
        </w:rPr>
        <w:t xml:space="preserve">e </w:t>
      </w:r>
      <w:r w:rsidR="002C55DE" w:rsidRPr="00742846">
        <w:rPr>
          <w:color w:val="auto"/>
          <w:u w:color="365B9D"/>
        </w:rPr>
        <w:t>will demonstrate this orchestration flow using a CACAO playbook sending commands in the Threat Hunting AP over MQTT. An OpenC2 Actuator that implements this AP will interface with the Kestrel runtime to analyze a source of STIX data to help identify a threat to the system. This finding will be relayed in an OpenC2 response that will be received by the CACAO orchestration and trigger additional remediation and/ or mitigation workflows.</w:t>
      </w:r>
      <w:bookmarkStart w:id="0" w:name="_GoBack"/>
      <w:bookmarkEnd w:id="0"/>
    </w:p>
    <w:p w14:paraId="5F1A83AA" w14:textId="3079923F" w:rsidR="003F4985" w:rsidRDefault="002C55DE">
      <w:pPr>
        <w:pStyle w:val="BodyA"/>
        <w:spacing w:after="240"/>
      </w:pPr>
      <w:r>
        <w:lastRenderedPageBreak/>
        <w:t xml:space="preserve">Based on the nature of the threat detected, the CACAO Detection playbook may initiate a follow-on workflow to automatically respond to the threat that has been detected, if there is such a response prepared. </w:t>
      </w:r>
    </w:p>
    <w:p w14:paraId="24C9F72B" w14:textId="77777777" w:rsidR="003F4985" w:rsidRDefault="002C55DE">
      <w:pPr>
        <w:pStyle w:val="BodyA"/>
        <w:spacing w:after="240"/>
      </w:pPr>
      <w:r>
        <w:t>The response may include:</w:t>
      </w:r>
    </w:p>
    <w:p w14:paraId="731BF779" w14:textId="77777777" w:rsidR="003F4985" w:rsidRDefault="002C55DE">
      <w:pPr>
        <w:pStyle w:val="ListParagraph"/>
        <w:numPr>
          <w:ilvl w:val="0"/>
          <w:numId w:val="4"/>
        </w:numPr>
        <w:spacing w:after="240"/>
      </w:pPr>
      <w:r>
        <w:t>Blocking the IP addresses or domains associated with the ransomware's command and control servers.</w:t>
      </w:r>
    </w:p>
    <w:p w14:paraId="12F1C868" w14:textId="77777777" w:rsidR="003F4985" w:rsidRDefault="002C55DE">
      <w:pPr>
        <w:pStyle w:val="ListParagraph"/>
        <w:numPr>
          <w:ilvl w:val="0"/>
          <w:numId w:val="4"/>
        </w:numPr>
        <w:spacing w:after="240"/>
      </w:pPr>
      <w:r>
        <w:t>Updating intrusion detection systems and endpoint protection platforms with the latest IoCs and/or IoBs to detect and prevent further infections.</w:t>
      </w:r>
    </w:p>
    <w:p w14:paraId="60A2038A" w14:textId="77777777" w:rsidR="003F4985" w:rsidRDefault="002C55DE">
      <w:pPr>
        <w:pStyle w:val="ListParagraph"/>
        <w:numPr>
          <w:ilvl w:val="0"/>
          <w:numId w:val="4"/>
        </w:numPr>
        <w:spacing w:after="240"/>
      </w:pPr>
      <w:r>
        <w:t>Initiating network segmentation to isolate affected systems and prevent the ransomware from spreading.</w:t>
      </w:r>
    </w:p>
    <w:p w14:paraId="426EA318" w14:textId="77777777" w:rsidR="003F4985" w:rsidRDefault="002C55DE">
      <w:pPr>
        <w:pStyle w:val="BodyA"/>
        <w:spacing w:after="240"/>
      </w:pPr>
      <w:r>
        <w:t xml:space="preserve">Due to the nature of the threat found, the CACAO playbook may also initiate further workflow steps to automatically remediate/mitigate the affected system. Threat Mitigation should be done by using CACAO Playbook. To further streamline and automate the ransomware response process, the organization can implement CACAO playbooks specifically designed for ransomware attacks. </w:t>
      </w:r>
    </w:p>
    <w:p w14:paraId="2973A105" w14:textId="77777777" w:rsidR="003F4985" w:rsidRDefault="002C55DE">
      <w:pPr>
        <w:pStyle w:val="BodyA"/>
        <w:spacing w:after="240"/>
      </w:pPr>
      <w:r>
        <w:t>Actions and decision points outlined in this playbook may include:</w:t>
      </w:r>
    </w:p>
    <w:p w14:paraId="53F4F35D" w14:textId="77777777" w:rsidR="003F4985" w:rsidRDefault="002C55DE">
      <w:pPr>
        <w:pStyle w:val="ListParagraph"/>
        <w:numPr>
          <w:ilvl w:val="0"/>
          <w:numId w:val="6"/>
        </w:numPr>
        <w:spacing w:after="240"/>
      </w:pPr>
      <w:r>
        <w:t>Detecting ransomware infections based on specific IoCs or behavioral patterns.</w:t>
      </w:r>
    </w:p>
    <w:p w14:paraId="7729199D" w14:textId="77777777" w:rsidR="003F4985" w:rsidRDefault="002C55DE">
      <w:pPr>
        <w:pStyle w:val="ListParagraph"/>
        <w:numPr>
          <w:ilvl w:val="0"/>
          <w:numId w:val="6"/>
        </w:numPr>
        <w:spacing w:after="240"/>
      </w:pPr>
      <w:r>
        <w:t>Containing the infection by isolating affected systems and disabling network shares.</w:t>
      </w:r>
    </w:p>
    <w:p w14:paraId="7EC88C46" w14:textId="77777777" w:rsidR="003F4985" w:rsidRDefault="002C55DE">
      <w:pPr>
        <w:pStyle w:val="ListParagraph"/>
        <w:numPr>
          <w:ilvl w:val="0"/>
          <w:numId w:val="6"/>
        </w:numPr>
        <w:spacing w:after="240"/>
      </w:pPr>
      <w:r>
        <w:t>Gathering forensic evidence to be used by the security team for conducting root cause analysis to identify the infection vector and prevent future incidents.</w:t>
      </w:r>
    </w:p>
    <w:p w14:paraId="6EBA5D87" w14:textId="77777777" w:rsidR="003F4985" w:rsidRDefault="002C55DE">
      <w:pPr>
        <w:pStyle w:val="ListParagraph"/>
        <w:numPr>
          <w:ilvl w:val="0"/>
          <w:numId w:val="6"/>
        </w:numPr>
        <w:spacing w:after="240"/>
      </w:pPr>
      <w:r>
        <w:t>Recovering encrypted data from secure backups and restoring affected systems to a known good state.</w:t>
      </w:r>
    </w:p>
    <w:p w14:paraId="7EA2E6DF" w14:textId="77777777" w:rsidR="003F4985" w:rsidRDefault="002C55DE">
      <w:pPr>
        <w:pStyle w:val="ListParagraph"/>
        <w:numPr>
          <w:ilvl w:val="0"/>
          <w:numId w:val="6"/>
        </w:numPr>
        <w:spacing w:after="240"/>
      </w:pPr>
      <w:r>
        <w:t>Sharing information about the ransomware attack, including IoCs and mitigation strategies, with industry partners or collaborative platforms like ISACs.</w:t>
      </w:r>
    </w:p>
    <w:p w14:paraId="4A7FE954" w14:textId="18CE7514" w:rsidR="003F4985" w:rsidRDefault="002C55DE">
      <w:pPr>
        <w:pStyle w:val="BodyA"/>
        <w:spacing w:after="240"/>
      </w:pPr>
      <w:r>
        <w:t xml:space="preserve">Continuous Improvement: After the ransomware incident has been successfully resolved, the organization uses </w:t>
      </w:r>
      <w:r w:rsidR="00621E8A">
        <w:t>the results of</w:t>
      </w:r>
      <w:r>
        <w:t xml:space="preserve"> </w:t>
      </w:r>
      <w:r w:rsidR="00621E8A">
        <w:t>this process</w:t>
      </w:r>
      <w:r>
        <w:t xml:space="preserve"> to continuously improve its security posture. This may include updating security policies, enhancing security awareness training, or implementing additional security controls to prevent future ransomware attacks.</w:t>
      </w:r>
    </w:p>
    <w:p w14:paraId="03FD1CC2" w14:textId="77777777" w:rsidR="009E687F" w:rsidRDefault="002C55DE">
      <w:pPr>
        <w:pStyle w:val="BodyA"/>
        <w:spacing w:after="240"/>
      </w:pPr>
      <w:r>
        <w:t>In conclusion, the combined use of Kestrel, OpenC2, and CACAO creates a powerful and integrated cybersecurity workflow that enables organizations quickly detect, respond to, and mitigate cyber threats, such as ransomware attacks. By leveraging these technologies, organizations can improve their overall security posture and better defend against the evolving cyber threat landscape.</w:t>
      </w:r>
      <w:r w:rsidR="0058019A" w:rsidRPr="0058019A">
        <w:t xml:space="preserve"> </w:t>
      </w:r>
    </w:p>
    <w:p w14:paraId="4BDA6773" w14:textId="77777777" w:rsidR="009E687F" w:rsidRDefault="009E687F">
      <w:pPr>
        <w:pStyle w:val="BodyA"/>
        <w:spacing w:after="240"/>
      </w:pPr>
    </w:p>
    <w:sectPr w:rsidR="009E687F">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3B4FB1" w14:textId="77777777" w:rsidR="00A33956" w:rsidRDefault="002C55DE">
      <w:r>
        <w:separator/>
      </w:r>
    </w:p>
  </w:endnote>
  <w:endnote w:type="continuationSeparator" w:id="0">
    <w:p w14:paraId="085FD6D9" w14:textId="77777777" w:rsidR="00A33956" w:rsidRDefault="002C5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A9F75" w14:textId="77777777" w:rsidR="003F4985" w:rsidRDefault="003F498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941D41" w14:textId="77777777" w:rsidR="003F4985" w:rsidRDefault="002C55DE">
      <w:r>
        <w:separator/>
      </w:r>
    </w:p>
  </w:footnote>
  <w:footnote w:type="continuationSeparator" w:id="0">
    <w:p w14:paraId="2733009C" w14:textId="77777777" w:rsidR="003F4985" w:rsidRDefault="002C55DE">
      <w:r>
        <w:continuationSeparator/>
      </w:r>
    </w:p>
  </w:footnote>
  <w:footnote w:type="continuationNotice" w:id="1">
    <w:p w14:paraId="417257B1" w14:textId="77777777" w:rsidR="003F4985" w:rsidRDefault="003F4985"/>
  </w:footnote>
  <w:footnote w:id="2">
    <w:p w14:paraId="5A9AED94" w14:textId="77777777" w:rsidR="003F4985" w:rsidRDefault="002C55DE">
      <w:pPr>
        <w:pStyle w:val="FootnoteText"/>
      </w:pPr>
      <w:r>
        <w:rPr>
          <w:rStyle w:val="FootnoteReference"/>
        </w:rPr>
        <w:footnoteRef/>
      </w:r>
      <w:r>
        <w:rPr>
          <w:rFonts w:eastAsia="Arial Unicode MS" w:cs="Arial Unicode MS"/>
        </w:rPr>
        <w:t xml:space="preserve"> </w:t>
      </w:r>
      <w:hyperlink r:id="rId1" w:history="1">
        <w:r>
          <w:rPr>
            <w:rStyle w:val="Hyperlink0"/>
            <w:rFonts w:eastAsia="Arial Unicode MS" w:cs="Arial Unicode MS"/>
          </w:rPr>
          <w:t>OXA is an Open Cybersecurity Alliance (OCA) project. It stands for Open XDR Architecture. It notably provides a library of mapping files so that every cybersecurity product can speak to another one. </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91D22" w14:textId="77777777" w:rsidR="003F4985" w:rsidRDefault="003F498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C33CB"/>
    <w:multiLevelType w:val="hybridMultilevel"/>
    <w:tmpl w:val="4146A874"/>
    <w:numStyleLink w:val="ImportedStyle1"/>
  </w:abstractNum>
  <w:abstractNum w:abstractNumId="1" w15:restartNumberingAfterBreak="0">
    <w:nsid w:val="0E8D78AF"/>
    <w:multiLevelType w:val="hybridMultilevel"/>
    <w:tmpl w:val="26561D8E"/>
    <w:numStyleLink w:val="ImportedStyle3"/>
  </w:abstractNum>
  <w:abstractNum w:abstractNumId="2" w15:restartNumberingAfterBreak="0">
    <w:nsid w:val="28BF6F0E"/>
    <w:multiLevelType w:val="hybridMultilevel"/>
    <w:tmpl w:val="1AA81FE2"/>
    <w:numStyleLink w:val="ImportedStyle2"/>
  </w:abstractNum>
  <w:abstractNum w:abstractNumId="3" w15:restartNumberingAfterBreak="0">
    <w:nsid w:val="2CDC2F70"/>
    <w:multiLevelType w:val="hybridMultilevel"/>
    <w:tmpl w:val="1AA81FE2"/>
    <w:styleLink w:val="ImportedStyle2"/>
    <w:lvl w:ilvl="0" w:tplc="90C428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F56633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8B24E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83261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ABCF2B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724EEF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6161B3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B40FF0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C691A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E2F7422"/>
    <w:multiLevelType w:val="hybridMultilevel"/>
    <w:tmpl w:val="26561D8E"/>
    <w:styleLink w:val="ImportedStyle3"/>
    <w:lvl w:ilvl="0" w:tplc="5678A0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F6636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294B3E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0C487C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7F2084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08F9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59E101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94A56B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2F43A5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02C4D27"/>
    <w:multiLevelType w:val="hybridMultilevel"/>
    <w:tmpl w:val="4146A874"/>
    <w:styleLink w:val="ImportedStyle1"/>
    <w:lvl w:ilvl="0" w:tplc="0A04B53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BD652B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846615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6A436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216B8A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46234C">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720AC5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C09CB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861A6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isplayBackgroundShape/>
  <w:revisionView w:markup="0"/>
  <w:trackRevisions/>
  <w:defaultTabStop w:val="720"/>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985"/>
    <w:rsid w:val="00026A5F"/>
    <w:rsid w:val="00263C5A"/>
    <w:rsid w:val="002C55DE"/>
    <w:rsid w:val="003F329B"/>
    <w:rsid w:val="003F4985"/>
    <w:rsid w:val="00496A02"/>
    <w:rsid w:val="0058019A"/>
    <w:rsid w:val="00621E8A"/>
    <w:rsid w:val="00742846"/>
    <w:rsid w:val="00990100"/>
    <w:rsid w:val="009E687F"/>
    <w:rsid w:val="00A33956"/>
    <w:rsid w:val="00AA0563"/>
    <w:rsid w:val="00AA2F12"/>
    <w:rsid w:val="00AD31AD"/>
    <w:rsid w:val="00DD5BCE"/>
    <w:rsid w:val="00F336E0"/>
    <w:rsid w:val="00FF2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F43D9"/>
  <w15:docId w15:val="{FA5758EC-794D-45E3-A976-29FB3A72E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cs="Arial Unicode MS"/>
      <w:color w:val="000000"/>
      <w:kern w:val="2"/>
      <w:sz w:val="24"/>
      <w:szCs w:val="24"/>
      <w:u w:color="000000"/>
      <w14:textOutline w14:w="12700" w14:cap="flat" w14:cmpd="sng" w14:algn="ctr">
        <w14:noFill/>
        <w14:prstDash w14:val="solid"/>
        <w14:miter w14:lim="400000"/>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character" w:styleId="FootnoteReference">
    <w:name w:val="footnote reference"/>
    <w:rPr>
      <w:vertAlign w:val="superscript"/>
    </w:rPr>
  </w:style>
  <w:style w:type="paragraph" w:styleId="FootnoteText">
    <w:name w:val="footnote text"/>
    <w:rPr>
      <w:rFonts w:eastAsia="Times New Roman"/>
      <w:color w:val="000000"/>
      <w:u w:color="000000"/>
    </w:rPr>
  </w:style>
  <w:style w:type="character" w:customStyle="1" w:styleId="Link">
    <w:name w:val="Link"/>
    <w:rPr>
      <w:outline w:val="0"/>
      <w:color w:val="0000FF"/>
      <w:u w:val="single" w:color="0000FF"/>
    </w:rPr>
  </w:style>
  <w:style w:type="character" w:customStyle="1" w:styleId="Hyperlink0">
    <w:name w:val="Hyperlink.0"/>
    <w:basedOn w:val="Link"/>
    <w:rPr>
      <w:rFonts w:ascii="Calibri" w:eastAsia="Calibri" w:hAnsi="Calibri" w:cs="Calibri"/>
      <w:outline w:val="0"/>
      <w:color w:val="000000"/>
      <w:sz w:val="16"/>
      <w:szCs w:val="16"/>
      <w:u w:val="single" w:color="000000"/>
      <w:shd w:val="clear" w:color="auto" w:fill="FFFFFF"/>
    </w:rPr>
  </w:style>
  <w:style w:type="paragraph" w:customStyle="1" w:styleId="BodyB">
    <w:name w:val="Body B"/>
    <w:rPr>
      <w:rFonts w:cs="Arial Unicode MS"/>
      <w:color w:val="000000"/>
      <w:sz w:val="24"/>
      <w:szCs w:val="24"/>
      <w:u w:color="000000"/>
      <w14:textOutline w14:w="12700" w14:cap="flat" w14:cmpd="sng" w14:algn="ctr">
        <w14:noFill/>
        <w14:prstDash w14:val="solid"/>
        <w14:miter w14:lim="400000"/>
      </w14:textOutline>
    </w:rPr>
  </w:style>
  <w:style w:type="paragraph" w:styleId="ListParagraph">
    <w:name w:val="List Paragraph"/>
    <w:pPr>
      <w:ind w:left="720"/>
    </w:pPr>
    <w:rPr>
      <w:rFonts w:cs="Arial Unicode MS"/>
      <w:color w:val="000000"/>
      <w:kern w:val="2"/>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901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10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90100"/>
    <w:rPr>
      <w:b/>
      <w:bCs/>
    </w:rPr>
  </w:style>
  <w:style w:type="character" w:customStyle="1" w:styleId="CommentSubjectChar">
    <w:name w:val="Comment Subject Char"/>
    <w:basedOn w:val="CommentTextChar"/>
    <w:link w:val="CommentSubject"/>
    <w:uiPriority w:val="99"/>
    <w:semiHidden/>
    <w:rsid w:val="009901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opencybersecurityalliance/oxa"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47B5ACC104AEE41B53BF329CECC09DE" ma:contentTypeVersion="14" ma:contentTypeDescription="Create a new document." ma:contentTypeScope="" ma:versionID="67aac4b932debf042cb15c5e7b2f1d3d">
  <xsd:schema xmlns:xsd="http://www.w3.org/2001/XMLSchema" xmlns:xs="http://www.w3.org/2001/XMLSchema" xmlns:p="http://schemas.microsoft.com/office/2006/metadata/properties" xmlns:ns3="01f1a22d-d1a3-47c3-a48a-d41f491374de" xmlns:ns4="e40cf3a6-d0cc-4182-bb00-2452c5b4f37b" targetNamespace="http://schemas.microsoft.com/office/2006/metadata/properties" ma:root="true" ma:fieldsID="8623a14d99ade950d53863466d465cab" ns3:_="" ns4:_="">
    <xsd:import namespace="01f1a22d-d1a3-47c3-a48a-d41f491374de"/>
    <xsd:import namespace="e40cf3a6-d0cc-4182-bb00-2452c5b4f37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f1a22d-d1a3-47c3-a48a-d41f491374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40cf3a6-d0cc-4182-bb00-2452c5b4f37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1f1a22d-d1a3-47c3-a48a-d41f491374de" xsi:nil="true"/>
  </documentManagement>
</p:properties>
</file>

<file path=customXml/itemProps1.xml><?xml version="1.0" encoding="utf-8"?>
<ds:datastoreItem xmlns:ds="http://schemas.openxmlformats.org/officeDocument/2006/customXml" ds:itemID="{B88DACAA-524A-4E5D-8B70-D0D05AAADC2B}">
  <ds:schemaRefs>
    <ds:schemaRef ds:uri="http://schemas.microsoft.com/sharepoint/v3/contenttype/forms"/>
  </ds:schemaRefs>
</ds:datastoreItem>
</file>

<file path=customXml/itemProps2.xml><?xml version="1.0" encoding="utf-8"?>
<ds:datastoreItem xmlns:ds="http://schemas.openxmlformats.org/officeDocument/2006/customXml" ds:itemID="{1391714F-3F77-4A30-A67E-7F96A671D3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f1a22d-d1a3-47c3-a48a-d41f491374de"/>
    <ds:schemaRef ds:uri="e40cf3a6-d0cc-4182-bb00-2452c5b4f3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97D712-F9BA-4CAD-BDF4-732697EFD625}">
  <ds:schemaRefs>
    <ds:schemaRef ds:uri="http://schemas.microsoft.com/office/2006/documentManagement/types"/>
    <ds:schemaRef ds:uri="e40cf3a6-d0cc-4182-bb00-2452c5b4f37b"/>
    <ds:schemaRef ds:uri="http://purl.org/dc/elements/1.1/"/>
    <ds:schemaRef ds:uri="http://schemas.microsoft.com/office/infopath/2007/PartnerControls"/>
    <ds:schemaRef ds:uri="http://purl.org/dc/dcmitype/"/>
    <ds:schemaRef ds:uri="http://schemas.microsoft.com/office/2006/metadata/properties"/>
    <ds:schemaRef ds:uri="http://purl.org/dc/terms/"/>
    <ds:schemaRef ds:uri="http://schemas.openxmlformats.org/package/2006/metadata/core-properties"/>
    <ds:schemaRef ds:uri="01f1a22d-d1a3-47c3-a48a-d41f491374d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HII-TSD</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Feldman, Larry (HII-Mission Technologies)</dc:creator>
  <cp:lastModifiedBy>Feldman, Larry (HII-Mission Technologies)</cp:lastModifiedBy>
  <cp:revision>2</cp:revision>
  <dcterms:created xsi:type="dcterms:W3CDTF">2023-11-28T18:24:00Z</dcterms:created>
  <dcterms:modified xsi:type="dcterms:W3CDTF">2023-11-28T18:24:00Z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0x010100647B5ACC104AEE41B53BF329CECC09DE</vt:lpwstr>
  </property>
</Properties>
</file>