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60"/>
        </w:rPr>
        <w:t>BLOC 4</w:t>
      </w:r>
    </w:p>
    <w:p>
      <w:pPr>
        <w:jc w:val="center"/>
      </w:pPr>
      <w:r>
        <w:rPr>
          <w:i/>
          <w:sz w:val="32"/>
        </w:rPr>
        <w:t>Maintenir l'application logicielle en condition opérationnelle</w:t>
      </w:r>
    </w:p>
    <w:p/>
    <w:p>
      <w:pPr>
        <w:jc w:val="center"/>
      </w:pPr>
      <w:r>
        <w:rPr>
          <w:b/>
        </w:rPr>
        <w:t>Dossier de validation — Projet GauthierFitness</w:t>
        <w:br/>
      </w:r>
      <w:r>
        <w:t>Certification RNCP 39583 — Expert en Développement Logiciel</w:t>
        <w:br/>
        <w:t>Candidat : Charles Gauthier</w:t>
        <w:br/>
        <w:t>Version finale — Juillet 2026</w:t>
      </w:r>
    </w:p>
    <w:p>
      <w:r>
        <w:br w:type="page"/>
      </w:r>
    </w:p>
    <w:p>
      <w:pPr>
        <w:pStyle w:val="Heading1"/>
      </w:pPr>
      <w:r>
        <w:t>Sommaire</w:t>
      </w:r>
    </w:p>
    <w:p>
      <w:r>
        <w:fldChar w:fldCharType="begin"/>
        <w:instrText xml:space="preserve">TOC \o "1-2" \h \z \u</w:instrText>
        <w:fldChar w:fldCharType="separate">
          <w:t>Clic droit ici puis « Mettre à jour les champs » pour générer le sommaire.</w:t>
        </w:fldChar>
        <w:fldChar w:fldCharType="end"/>
      </w:r>
    </w:p>
    <w:p>
      <w:r>
        <w:br w:type="page"/>
      </w:r>
    </w:p>
    <w:p>
      <w:pPr>
        <w:pStyle w:val="Heading1"/>
      </w:pPr>
      <w:r>
        <w:t>Section 0 — Contexte du maintien en conditions opérationnelles</w:t>
      </w:r>
    </w:p>
    <w:p>
      <w:r>
        <w:t>Le Maintien en Conditions Opérationnelles (MCO) de GauthierFitness recouvre quatre objectifs : garantir la disponibilité du service, maintenir sa performance, préserver sa sécurité dans la durée, et assurer la traçabilité des évolutions et des correctifs. Le projet est développé et exploité en solo (un développeur fullstack, également responsable de l'exploitation), ce qui a orienté les choix d'outillage MCO vers des solutions simples à opérer sans astreinte d'équipe.</w:t>
      </w:r>
    </w:p>
    <w:p>
      <w:r>
        <w:t>Au 7 juillet 2026, la V1 est déployée en production sur un VPS OVH dédié, avec un environnement de pré-production (staging) sur un second VPS. Le volume de trafic actuel reste modeste, ce qui permet de prioriser un socle MCO adapté (supervision automatisée légère, alerting simple) plutôt qu'une infrastructure d'observabilité lourde, tout en anticipant la montée en charge.</w:t>
      </w:r>
    </w:p>
    <w:p>
      <w:pPr>
        <w:pStyle w:val="Heading2"/>
      </w:pPr>
      <w:r>
        <w:t>Outils MCO en place</w:t>
      </w:r>
    </w:p>
    <w:p>
      <w:pPr>
        <w:pStyle w:val="ListBullet"/>
      </w:pPr>
      <w:r>
        <w:t>Sentry (backend et frontend) pour la capture des exceptions et erreurs applicatives.</w:t>
      </w:r>
    </w:p>
    <w:p>
      <w:pPr>
        <w:pStyle w:val="ListBullet"/>
      </w:pPr>
      <w:r>
        <w:t>Supervision de disponibilité par cron GitHub Actions (uptime-check.yml), toutes les 15 minutes.</w:t>
      </w:r>
    </w:p>
    <w:p>
      <w:pPr>
        <w:pStyle w:val="ListBullet"/>
      </w:pPr>
      <w:r>
        <w:t>GitHub Issues (template structuré) sur les 3 repositories pour la consignation des anomalies.</w:t>
      </w:r>
    </w:p>
    <w:p>
      <w:pPr>
        <w:pStyle w:val="ListBullet"/>
      </w:pPr>
      <w:r>
        <w:t>CHANGELOG.md par repository applicatif pour la traçabilité des évolutions.</w:t>
      </w:r>
    </w:p>
    <w:p>
      <w:pPr>
        <w:pStyle w:val="ListBullet"/>
      </w:pPr>
      <w:r>
        <w:t>Formulaire de contact (/contact, rate-limité) relayé vers une adresse email de support.</w:t>
      </w:r>
    </w:p>
    <w:p>
      <w:r>
        <w:br w:type="page"/>
      </w:r>
    </w:p>
    <w:p>
      <w:pPr>
        <w:pStyle w:val="Heading1"/>
      </w:pPr>
      <w:r>
        <w:t>Section 1 — Mises à jour des dépendances [C4.1.1]</w:t>
      </w:r>
    </w:p>
    <w:p>
      <w:pPr>
        <w:pStyle w:val="Heading2"/>
      </w:pPr>
      <w:r>
        <w:t>Critère RNCP visé</w:t>
      </w:r>
    </w:p>
    <w:p>
      <w:r>
        <w:t>Le processus de mise à jour précise la fréquence des mises à jour, le périmètre logiciel concerné et le type (automatique ou manuel).</w:t>
      </w:r>
    </w:p>
    <w:p>
      <w:pPr>
        <w:pStyle w:val="Heading2"/>
      </w:pPr>
      <w:r>
        <w:t>Dépendances backend (Composer)</w:t>
      </w:r>
    </w:p>
    <w:p>
      <w:r>
        <w:t>composer audit (vulnérabilités connues) et composer outdated --direct (bumps disponibles) sont exécutés régulièrement — audit rejoué le 7 juillet 2026 : 0 vulnérabilité constatée. Dependabot est activé sur le repository (composer + github-actions), avec un intervalle hebdomadaire pour les dépendances Composer et mensuel pour les actions GitHub tierces, et un regroupement automatique des mises à jour mineures/patch dans une seule Pull Request pour limiter le bruit. Les montées de version majeures (par exemple Laravel 12 → 13) sont, elles, traitées manuellement sur une branche dédiée, avec lecture du guide de migration officiel, passage complet de la suite de tests, et une période d'observation d'au moins 48 heures en staging avant d'envisager la production.</w:t>
      </w:r>
    </w:p>
    <w:p>
      <w:pPr>
        <w:pStyle w:val="Heading2"/>
      </w:pPr>
      <w:r>
        <w:t>Dépendances frontend (npm)</w:t>
      </w:r>
    </w:p>
    <w:p>
      <w:r>
        <w:t>Même logique côté frontend : npm audit et npm outdated en veille hebdomadaire (0 vulnérabilité constatée au 7 juillet 2026), Dependabot activé, bumps mineurs/patch groupés automatiquement, bumps majeurs (React 18 → 19 par exemple) testés manuellement sur une branche dédiée avant fusion.</w:t>
      </w:r>
    </w:p>
    <w:p>
      <w:pPr>
        <w:pStyle w:val="Heading2"/>
      </w:pPr>
      <w:r>
        <w:t>Images Docker et actions GitHub</w:t>
      </w:r>
    </w:p>
    <w:p>
      <w:pPr>
        <w:pStyle w:val="ListBullet"/>
      </w:pPr>
      <w:r>
        <w:t>Image php:8.3-fpm-alpine — suivi des releases PHP, patch généralement mensuel.</w:t>
      </w:r>
    </w:p>
    <w:p>
      <w:pPr>
        <w:pStyle w:val="ListBullet"/>
      </w:pPr>
      <w:r>
        <w:t>Image nginx:alpine — rebuild au moins trimestriel.</w:t>
      </w:r>
    </w:p>
    <w:p>
      <w:pPr>
        <w:pStyle w:val="ListBullet"/>
      </w:pPr>
      <w:r>
        <w:t>Image mysql:8.0 — montée de version mineure à chaque LTS.</w:t>
      </w:r>
    </w:p>
    <w:p>
      <w:pPr>
        <w:pStyle w:val="ListBullet"/>
      </w:pPr>
      <w:r>
        <w:t>Actions GitHub tierces (utilisées dans les workflows CI/CD) — gérées par Dependabot avec un intervalle mensuel, sur les 3 repositories (backend, frontend, infra).</w:t>
      </w:r>
    </w:p>
    <w:p>
      <w:pPr>
        <w:pStyle w:val="Heading2"/>
      </w:pPr>
      <w:r>
        <w:t>Synthèse du processus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Périmètre</w:t>
            </w:r>
          </w:p>
        </w:tc>
        <w:tc>
          <w:tcPr>
            <w:tcW w:type="dxa" w:w="2880"/>
          </w:tcPr>
          <w:p>
            <w:r>
              <w:rPr>
                <w:b/>
              </w:rPr>
              <w:t>Fréquence</w:t>
            </w:r>
          </w:p>
        </w:tc>
        <w:tc>
          <w:tcPr>
            <w:tcW w:type="dxa" w:w="2880"/>
          </w:tcPr>
          <w:p>
            <w:r>
              <w:rPr>
                <w:b/>
              </w:rPr>
              <w:t>Type</w:t>
            </w:r>
          </w:p>
        </w:tc>
      </w:tr>
      <w:tr>
        <w:tc>
          <w:tcPr>
            <w:tcW w:type="dxa" w:w="2880"/>
          </w:tcPr>
          <w:p>
            <w:r>
              <w:t>Dépendances Composer (mineur/patch)</w:t>
            </w:r>
          </w:p>
        </w:tc>
        <w:tc>
          <w:tcPr>
            <w:tcW w:type="dxa" w:w="2880"/>
          </w:tcPr>
          <w:p>
            <w:r>
              <w:t>Hebdomadaire (Dependabot)</w:t>
            </w:r>
          </w:p>
        </w:tc>
        <w:tc>
          <w:tcPr>
            <w:tcW w:type="dxa" w:w="2880"/>
          </w:tcPr>
          <w:p>
            <w:r>
              <w:t>Automatique (PR groupée)</w:t>
            </w:r>
          </w:p>
        </w:tc>
      </w:tr>
      <w:tr>
        <w:tc>
          <w:tcPr>
            <w:tcW w:type="dxa" w:w="2880"/>
          </w:tcPr>
          <w:p>
            <w:r>
              <w:t>Dépendances Composer (majeur)</w:t>
            </w:r>
          </w:p>
        </w:tc>
        <w:tc>
          <w:tcPr>
            <w:tcW w:type="dxa" w:w="2880"/>
          </w:tcPr>
          <w:p>
            <w:r>
              <w:t>Ponctuel, à la demande</w:t>
            </w:r>
          </w:p>
        </w:tc>
        <w:tc>
          <w:tcPr>
            <w:tcW w:type="dxa" w:w="2880"/>
          </w:tcPr>
          <w:p>
            <w:r>
              <w:t>Manuel, branche dédiée + 48h staging</w:t>
            </w:r>
          </w:p>
        </w:tc>
      </w:tr>
      <w:tr>
        <w:tc>
          <w:tcPr>
            <w:tcW w:type="dxa" w:w="2880"/>
          </w:tcPr>
          <w:p>
            <w:r>
              <w:t>Dépendances npm (mineur/patch)</w:t>
            </w:r>
          </w:p>
        </w:tc>
        <w:tc>
          <w:tcPr>
            <w:tcW w:type="dxa" w:w="2880"/>
          </w:tcPr>
          <w:p>
            <w:r>
              <w:t>Hebdomadaire (Dependabot)</w:t>
            </w:r>
          </w:p>
        </w:tc>
        <w:tc>
          <w:tcPr>
            <w:tcW w:type="dxa" w:w="2880"/>
          </w:tcPr>
          <w:p>
            <w:r>
              <w:t>Automatique (PR groupée)</w:t>
            </w:r>
          </w:p>
        </w:tc>
      </w:tr>
      <w:tr>
        <w:tc>
          <w:tcPr>
            <w:tcW w:type="dxa" w:w="2880"/>
          </w:tcPr>
          <w:p>
            <w:r>
              <w:t>Dépendances npm (majeur)</w:t>
            </w:r>
          </w:p>
        </w:tc>
        <w:tc>
          <w:tcPr>
            <w:tcW w:type="dxa" w:w="2880"/>
          </w:tcPr>
          <w:p>
            <w:r>
              <w:t>Ponctuel, à la demande</w:t>
            </w:r>
          </w:p>
        </w:tc>
        <w:tc>
          <w:tcPr>
            <w:tcW w:type="dxa" w:w="2880"/>
          </w:tcPr>
          <w:p>
            <w:r>
              <w:t>Manuel, branche dédiée</w:t>
            </w:r>
          </w:p>
        </w:tc>
      </w:tr>
      <w:tr>
        <w:tc>
          <w:tcPr>
            <w:tcW w:type="dxa" w:w="2880"/>
          </w:tcPr>
          <w:p>
            <w:r>
              <w:t>Images Docker</w:t>
            </w:r>
          </w:p>
        </w:tc>
        <w:tc>
          <w:tcPr>
            <w:tcW w:type="dxa" w:w="2880"/>
          </w:tcPr>
          <w:p>
            <w:r>
              <w:t>Mensuel à trimestriel selon l'image</w:t>
            </w:r>
          </w:p>
        </w:tc>
        <w:tc>
          <w:tcPr>
            <w:tcW w:type="dxa" w:w="2880"/>
          </w:tcPr>
          <w:p>
            <w:r>
              <w:t>Automatique au push sur main (rebuild CI)</w:t>
            </w:r>
          </w:p>
        </w:tc>
      </w:tr>
      <w:tr>
        <w:tc>
          <w:tcPr>
            <w:tcW w:type="dxa" w:w="2880"/>
          </w:tcPr>
          <w:p>
            <w:r>
              <w:t>Actions GitHub tierces</w:t>
            </w:r>
          </w:p>
        </w:tc>
        <w:tc>
          <w:tcPr>
            <w:tcW w:type="dxa" w:w="2880"/>
          </w:tcPr>
          <w:p>
            <w:r>
              <w:t>Mensuel (Dependabot)</w:t>
            </w:r>
          </w:p>
        </w:tc>
        <w:tc>
          <w:tcPr>
            <w:tcW w:type="dxa" w:w="2880"/>
          </w:tcPr>
          <w:p>
            <w:r>
              <w:t>Automatique (PR)</w:t>
            </w:r>
          </w:p>
        </w:tc>
      </w:tr>
    </w:tbl>
    <w:p/>
    <w:p>
      <w:r>
        <w:rPr>
          <w:i/>
          <w:color w:val="996600"/>
        </w:rPr>
        <w:t>[CAPTURE À INSÉRER] Captures composer outdated --direct, npm outdated, configuration dependabot.yml, exemple de Pull Request Dependabot après activation.</w:t>
      </w:r>
    </w:p>
    <w:p>
      <w:r>
        <w:br w:type="page"/>
      </w:r>
    </w:p>
    <w:p>
      <w:pPr>
        <w:pStyle w:val="Heading1"/>
      </w:pPr>
      <w:r>
        <w:t>Section 2 — Supervision et alerte [C4.1.2 — ÉLIMINATOIRE]</w:t>
      </w:r>
    </w:p>
    <w:p>
      <w:pPr>
        <w:pStyle w:val="Heading2"/>
      </w:pPr>
      <w:r>
        <w:t>Critères RNCP visés</w:t>
      </w:r>
    </w:p>
    <w:p>
      <w:pPr>
        <w:pStyle w:val="ListBullet"/>
      </w:pPr>
      <w:r>
        <w:t>Le système de supervision est adapté à la typologie de logiciel.</w:t>
      </w:r>
    </w:p>
    <w:p>
      <w:pPr>
        <w:pStyle w:val="ListBullet"/>
      </w:pPr>
      <w:r>
        <w:t>Les sondes mises en place et leur finalité sont explicitées.</w:t>
      </w:r>
    </w:p>
    <w:p>
      <w:pPr>
        <w:pStyle w:val="ListBullet"/>
      </w:pPr>
      <w:r>
        <w:t>Les critères de qualité et de performance sont décrits, adaptés au projet.</w:t>
      </w:r>
    </w:p>
    <w:p>
      <w:pPr>
        <w:pStyle w:val="ListBullet"/>
      </w:pPr>
      <w:r>
        <w:t>Le système permet de surveiller la disponibilité du logiciel.</w:t>
      </w:r>
    </w:p>
    <w:p>
      <w:pPr>
        <w:pStyle w:val="Heading2"/>
      </w:pPr>
      <w:r>
        <w:t>Health check applicatif</w:t>
      </w:r>
    </w:p>
    <w:p>
      <w:r>
        <w:t>Un endpoint dédié GET /api/health renvoie {"status": "ok", "env": "..."}. Il est sondé automatiquement à la fin de chaque déploiement (infra/scripts/deploy-prod.sh et deploy-staging.sh), et sert de première ligne de vérification avant de considérer un déploiement comme réussi.</w:t>
      </w:r>
    </w:p>
    <w:p>
      <w:pPr>
        <w:pStyle w:val="Heading2"/>
      </w:pPr>
      <w:r>
        <w:t>Supervision de disponibilité</w:t>
      </w:r>
    </w:p>
    <w:p>
      <w:r>
        <w:t>Le workflow GitHub Actions infra/.github/workflows/uptime-check.yml s'exécute automatiquement toutes les 15 minutes (déclencheur cron) et vérifie deux sondes sur la production : le code HTTP de la page d'accueil (https://gauthierfitness.fr) et celui du endpoint /api/health (https://api.gauthierfitness.fr/api/health). Toute réponse différente de 200 fait échouer le job, ce qui déclenche l'alerte email native de GitHub Actions vers le mainteneur du repository — un mécanisme volontairement simple, sans dépendance à un service tiers payant, adapté à un projet exploité en solo.</w:t>
      </w:r>
    </w:p>
    <w:p>
      <w:pPr>
        <w:pStyle w:val="Heading2"/>
      </w:pPr>
      <w:r>
        <w:t>Sentry — backend</w:t>
      </w:r>
    </w:p>
    <w:p>
      <w:r>
        <w:t>Le SDK sentry-laravel est intégré dans bootstrap/app.php (Sentry\Laravel\Integration) et capture automatiquement les exceptions non gérées, avec le contexte de la requête HTTP associée (route, payload, utilisateur le cas échéant), le suivi des releases, et le taux d'échantillonnage des traces configuré via SENTRY_TRACES_SAMPLE_RATE. La configuration (DSN, environnement) est portée par les variables d'environnement, ce qui permet de distinguer clairement les erreurs remontées depuis le poste de développement local, le staging et la production.</w:t>
      </w:r>
    </w:p>
    <w:p>
      <w:pPr>
        <w:pStyle w:val="Heading2"/>
      </w:pPr>
      <w:r>
        <w:t>Sentry — frontend</w:t>
      </w:r>
    </w:p>
    <w:p>
      <w:r>
        <w:t>Le SDK @sentry/react capture les erreurs JavaScript côté client ainsi que des métriques de performance de composants, avec upload des source maps au moment du build pour obtenir des stack traces lisibles malgré la minification.</w:t>
      </w:r>
    </w:p>
    <w:p>
      <w:pPr>
        <w:pStyle w:val="Heading2"/>
      </w:pPr>
      <w:r>
        <w:t>Critères de qualité et de performance suivis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Indicateur</w:t>
            </w:r>
          </w:p>
        </w:tc>
        <w:tc>
          <w:tcPr>
            <w:tcW w:type="dxa" w:w="4320"/>
          </w:tcPr>
          <w:p>
            <w:r>
              <w:rPr>
                <w:b/>
              </w:rPr>
              <w:t>Cible</w:t>
            </w:r>
          </w:p>
        </w:tc>
      </w:tr>
      <w:tr>
        <w:tc>
          <w:tcPr>
            <w:tcW w:type="dxa" w:w="4320"/>
          </w:tcPr>
          <w:p>
            <w:r>
              <w:t>Taux d'erreur 5xx</w:t>
            </w:r>
          </w:p>
        </w:tc>
        <w:tc>
          <w:tcPr>
            <w:tcW w:type="dxa" w:w="4320"/>
          </w:tcPr>
          <w:p>
            <w:r>
              <w:t>&lt; 0,1 %</w:t>
            </w:r>
          </w:p>
        </w:tc>
      </w:tr>
      <w:tr>
        <w:tc>
          <w:tcPr>
            <w:tcW w:type="dxa" w:w="4320"/>
          </w:tcPr>
          <w:p>
            <w:r>
              <w:t>Latence p95 API</w:t>
            </w:r>
          </w:p>
        </w:tc>
        <w:tc>
          <w:tcPr>
            <w:tcW w:type="dxa" w:w="4320"/>
          </w:tcPr>
          <w:p>
            <w:r>
              <w:t>&lt; 500 ms</w:t>
            </w:r>
          </w:p>
        </w:tc>
      </w:tr>
      <w:tr>
        <w:tc>
          <w:tcPr>
            <w:tcW w:type="dxa" w:w="4320"/>
          </w:tcPr>
          <w:p>
            <w:r>
              <w:t>Disponibilité (uptime-check)</w:t>
            </w:r>
          </w:p>
        </w:tc>
        <w:tc>
          <w:tcPr>
            <w:tcW w:type="dxa" w:w="4320"/>
          </w:tcPr>
          <w:p>
            <w:r>
              <w:t>&gt; 99,5 %</w:t>
            </w:r>
          </w:p>
        </w:tc>
      </w:tr>
      <w:tr>
        <w:tc>
          <w:tcPr>
            <w:tcW w:type="dxa" w:w="4320"/>
          </w:tcPr>
          <w:p>
            <w:r>
              <w:t>Webhooks Stripe traités avec succès</w:t>
            </w:r>
          </w:p>
        </w:tc>
        <w:tc>
          <w:tcPr>
            <w:tcW w:type="dxa" w:w="4320"/>
          </w:tcPr>
          <w:p>
            <w:r>
              <w:t>&gt; 99 %</w:t>
            </w:r>
          </w:p>
        </w:tc>
      </w:tr>
    </w:tbl>
    <w:p/>
    <w:p>
      <w:r>
        <w:t>Ces critères sont adaptés à la typologie du projet : un e-commerce à trafic modeste mais avec des flux financiers critiques (paiement), ce qui justifie un seuil exigeant sur les webhooks et le taux d'erreur plutôt que sur le débit brut.</w:t>
      </w:r>
    </w:p>
    <w:p>
      <w:pPr>
        <w:pStyle w:val="Heading2"/>
      </w:pPr>
      <w:r>
        <w:t>Exemple réel — timeout de la génération IA détecté via Sentry</w:t>
      </w:r>
    </w:p>
    <w:p>
      <w:r>
        <w:t>Sentry a remonté une FatalError « Maximum execution time of 30 seconds exceeded » sur la route /api/ai/designs/generate. Les breadcrumbs Sentry montrent la séquence exacte de la requête : appel SQL sur le produit, puis appel à l'API de modération OpenAI, puis dépassement du délai avant la fin du traitement. Cause : la génération d'image IA (modération + appel gpt-image-1) est un traitement synchrone externe qui prend naturellement 20 à 40 secondes, alors que la limite d'exécution PHP par défaut est de 30 secondes. L'investigation a par ailleurs révélé qu'un premier correctif (relèvement à 180 secondes côté PHP et frontend) n'avait pas été répercuté sur le timeout nginx, resté à 120 secondes — écart corrigé lors de la rédaction de la fiche dédiée. Ce cas est repris en détail en Section 5 (axes d'amélioration) et en Section 3, Fiche 9 (fiche d'incident).</w:t>
      </w:r>
    </w:p>
    <w:p>
      <w:r>
        <w:rPr>
          <w:i/>
          <w:color w:val="996600"/>
        </w:rPr>
        <w:t>[CAPTURE À INSÉRER] Capture d'un dashboard Sentry avec une erreur réelle captée, capture d'un run du workflow uptime-check, capture de la configuration Sentry (.env masqué), capture de l'intégration Sentry dans bootstrap/app.php et main.jsx, capture d'un curl -I sur /api/health renvoyant 200 (déjà disponibles en partie dans preuves_recettes/sentrybackend-*.png, erreursentryfront-*.png, uptime-1.png).</w:t>
      </w:r>
    </w:p>
    <w:p>
      <w:r>
        <w:br w:type="page"/>
      </w:r>
    </w:p>
    <w:p>
      <w:pPr>
        <w:pStyle w:val="Heading1"/>
      </w:pPr>
      <w:r>
        <w:t>Section 3 — Consignation des anomalies [C4.2.1 — ÉLIMINATOIRE]</w:t>
      </w:r>
    </w:p>
    <w:p>
      <w:pPr>
        <w:pStyle w:val="Heading2"/>
      </w:pPr>
      <w:r>
        <w:t>Critères RNCP visés</w:t>
      </w:r>
    </w:p>
    <w:p>
      <w:pPr>
        <w:pStyle w:val="ListBullet"/>
      </w:pPr>
      <w:r>
        <w:t>Le processus de collecte est structuré et adapté à la typologie du logiciel.</w:t>
      </w:r>
    </w:p>
    <w:p>
      <w:pPr>
        <w:pStyle w:val="ListBullet"/>
      </w:pPr>
      <w:r>
        <w:t>La fiche de consignation contient les informations permettant de reproduire le bogue.</w:t>
      </w:r>
    </w:p>
    <w:p>
      <w:pPr>
        <w:pStyle w:val="ListBullet"/>
      </w:pPr>
      <w:r>
        <w:t>L'analyse du bogue et les préconisations de corrections sont explicitées.</w:t>
      </w:r>
    </w:p>
    <w:p>
      <w:pPr>
        <w:pStyle w:val="Heading2"/>
      </w:pPr>
      <w:r>
        <w:t>Processus de collecte multi-canaux</w:t>
      </w:r>
    </w:p>
    <w:p>
      <w:pPr>
        <w:pStyle w:val="ListBullet"/>
      </w:pPr>
      <w:r>
        <w:t>Sentry pour les erreurs runtime applicatives (backend et frontend), captées automatiquement en continu.</w:t>
      </w:r>
    </w:p>
    <w:p>
      <w:pPr>
        <w:pStyle w:val="ListBullet"/>
      </w:pPr>
      <w:r>
        <w:t>GitHub Issues sur les 3 repositories pour les bogues identifiés en revue de code ou en QA manuelle, via un template structuré (.github/ISSUE_TEMPLATE/bug_report.md).</w:t>
      </w:r>
    </w:p>
    <w:p>
      <w:pPr>
        <w:pStyle w:val="ListBullet"/>
      </w:pPr>
      <w:r>
        <w:t>Le formulaire /contact (rate-limité à 5 requêtes/minute) relayé vers l'adresse support@gauthierfitness.fr pour les retours utilisateurs.</w:t>
      </w:r>
    </w:p>
    <w:p>
      <w:pPr>
        <w:pStyle w:val="Heading2"/>
      </w:pPr>
      <w:r>
        <w:t>Template de fiche d'incident</w:t>
      </w:r>
    </w:p>
    <w:p>
      <w:r>
        <w:t>Le template GitHub Issue impose une structure fixe : contexte (environnement, version/commit, navigateur, date/heure), étapes de reproduction numérotées, comportement attendu, comportement observé, impact utilisateur, et une échelle de gravité à 4 niveaux (S1 critique — production indisponible, sécurité ou paiement compromis ; S2 majeure — fonctionnalité clé cassée sans contournement simple ; S3 mineure ; S4 cosmétique). Cette même échelle est reprise pour qualifier chacune des fiches d'incident détaillées ci-dessous.</w:t>
      </w:r>
    </w:p>
    <w:p>
      <w:pPr>
        <w:pStyle w:val="Heading2"/>
      </w:pPr>
      <w:r>
        <w:t>Neuf fiches d'incident réelles</w:t>
      </w:r>
    </w:p>
    <w:p>
      <w:r>
        <w:t>Neuf anomalies réelles rencontrées sur le projet ont été documentées intégralement (rendusrncp/FICHES_INCIDENTS.md), avec pour chacune : contexte, étapes de reproduction, comportement attendu vs observé, impact utilisateur, analyse de cause racine, correctif appliqué et validation. Un tableau de synthèse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Fiche</w:t>
            </w:r>
          </w:p>
        </w:tc>
        <w:tc>
          <w:tcPr>
            <w:tcW w:type="dxa" w:w="2160"/>
          </w:tcPr>
          <w:p>
            <w:r>
              <w:rPr>
                <w:b/>
              </w:rPr>
              <w:t>Sujet</w:t>
            </w:r>
          </w:p>
        </w:tc>
        <w:tc>
          <w:tcPr>
            <w:tcW w:type="dxa" w:w="2160"/>
          </w:tcPr>
          <w:p>
            <w:r>
              <w:rPr>
                <w:b/>
              </w:rPr>
              <w:t>Gravité</w:t>
            </w:r>
          </w:p>
        </w:tc>
        <w:tc>
          <w:tcPr>
            <w:tcW w:type="dxa" w:w="2160"/>
          </w:tcPr>
          <w:p>
            <w:r>
              <w:rPr>
                <w:b/>
              </w:rPr>
              <w:t>Détection</w:t>
            </w:r>
          </w:p>
        </w:tc>
      </w:tr>
      <w:tr>
        <w:tc>
          <w:tcPr>
            <w:tcW w:type="dxa" w:w="2160"/>
          </w:tcPr>
          <w:p>
            <w:r>
              <w:t>1</w:t>
            </w:r>
          </w:p>
        </w:tc>
        <w:tc>
          <w:tcPr>
            <w:tcW w:type="dxa" w:w="2160"/>
          </w:tcPr>
          <w:p>
            <w:r>
              <w:t>Scramble incompatible avec config:cache</w:t>
            </w:r>
          </w:p>
        </w:tc>
        <w:tc>
          <w:tcPr>
            <w:tcW w:type="dxa" w:w="2160"/>
          </w:tcPr>
          <w:p>
            <w:r>
              <w:t>S1</w:t>
            </w:r>
          </w:p>
        </w:tc>
        <w:tc>
          <w:tcPr>
            <w:tcW w:type="dxa" w:w="2160"/>
          </w:tcPr>
          <w:p>
            <w:r>
              <w:t>Échec de déploiement production</w:t>
            </w:r>
          </w:p>
        </w:tc>
      </w:tr>
      <w:tr>
        <w:tc>
          <w:tcPr>
            <w:tcW w:type="dxa" w:w="2160"/>
          </w:tcPr>
          <w:p>
            <w:r>
              <w:t>2</w:t>
            </w:r>
          </w:p>
        </w:tc>
        <w:tc>
          <w:tcPr>
            <w:tcW w:type="dxa" w:w="2160"/>
          </w:tcPr>
          <w:p>
            <w:r>
              <w:t>Divergence de prix Stripe / commande</w:t>
            </w:r>
          </w:p>
        </w:tc>
        <w:tc>
          <w:tcPr>
            <w:tcW w:type="dxa" w:w="2160"/>
          </w:tcPr>
          <w:p>
            <w:r>
              <w:t>S1</w:t>
            </w:r>
          </w:p>
        </w:tc>
        <w:tc>
          <w:tcPr>
            <w:tcW w:type="dxa" w:w="2160"/>
          </w:tcPr>
          <w:p>
            <w:r>
              <w:t>Relecture de code pré-V1</w:t>
            </w:r>
          </w:p>
        </w:tc>
      </w:tr>
      <w:tr>
        <w:tc>
          <w:tcPr>
            <w:tcW w:type="dxa" w:w="2160"/>
          </w:tcPr>
          <w:p>
            <w:r>
              <w:t>3</w:t>
            </w:r>
          </w:p>
        </w:tc>
        <w:tc>
          <w:tcPr>
            <w:tcW w:type="dxa" w:w="2160"/>
          </w:tcPr>
          <w:p>
            <w:r>
              <w:t>Redirection aléatoire après connexion</w:t>
            </w:r>
          </w:p>
        </w:tc>
        <w:tc>
          <w:tcPr>
            <w:tcW w:type="dxa" w:w="2160"/>
          </w:tcPr>
          <w:p>
            <w:r>
              <w:t>S2</w:t>
            </w:r>
          </w:p>
        </w:tc>
        <w:tc>
          <w:tcPr>
            <w:tcW w:type="dxa" w:w="2160"/>
          </w:tcPr>
          <w:p>
            <w:r>
              <w:t>Test End-to-End Cypress</w:t>
            </w:r>
          </w:p>
        </w:tc>
      </w:tr>
      <w:tr>
        <w:tc>
          <w:tcPr>
            <w:tcW w:type="dxa" w:w="2160"/>
          </w:tcPr>
          <w:p>
            <w:r>
              <w:t>4</w:t>
            </w:r>
          </w:p>
        </w:tc>
        <w:tc>
          <w:tcPr>
            <w:tcW w:type="dxa" w:w="2160"/>
          </w:tcPr>
          <w:p>
            <w:r>
              <w:t>Incident ransomware VPS staging</w:t>
            </w:r>
          </w:p>
        </w:tc>
        <w:tc>
          <w:tcPr>
            <w:tcW w:type="dxa" w:w="2160"/>
          </w:tcPr>
          <w:p>
            <w:r>
              <w:t>S1</w:t>
            </w:r>
          </w:p>
        </w:tc>
        <w:tc>
          <w:tcPr>
            <w:tcW w:type="dxa" w:w="2160"/>
          </w:tcPr>
          <w:p>
            <w:r>
              <w:t>Table de rançon découverte en base</w:t>
            </w:r>
          </w:p>
        </w:tc>
      </w:tr>
      <w:tr>
        <w:tc>
          <w:tcPr>
            <w:tcW w:type="dxa" w:w="2160"/>
          </w:tcPr>
          <w:p>
            <w:r>
              <w:t>5</w:t>
            </w:r>
          </w:p>
        </w:tc>
        <w:tc>
          <w:tcPr>
            <w:tcW w:type="dxa" w:w="2160"/>
          </w:tcPr>
          <w:p>
            <w:r>
              <w:t>Class "Redis" not found</w:t>
            </w:r>
          </w:p>
        </w:tc>
        <w:tc>
          <w:tcPr>
            <w:tcW w:type="dxa" w:w="2160"/>
          </w:tcPr>
          <w:p>
            <w:r>
              <w:t>S2</w:t>
            </w:r>
          </w:p>
        </w:tc>
        <w:tc>
          <w:tcPr>
            <w:tcW w:type="dxa" w:w="2160"/>
          </w:tcPr>
          <w:p>
            <w:r>
              <w:t>Sentry (41 occurrences en 1 semaine)</w:t>
            </w:r>
          </w:p>
        </w:tc>
      </w:tr>
      <w:tr>
        <w:tc>
          <w:tcPr>
            <w:tcW w:type="dxa" w:w="2160"/>
          </w:tcPr>
          <w:p>
            <w:r>
              <w:t>6</w:t>
            </w:r>
          </w:p>
        </w:tc>
        <w:tc>
          <w:tcPr>
            <w:tcW w:type="dxa" w:w="2160"/>
          </w:tcPr>
          <w:p>
            <w:r>
              <w:t>Webhook payment_intent.payment_failed non écouté</w:t>
            </w:r>
          </w:p>
        </w:tc>
        <w:tc>
          <w:tcPr>
            <w:tcW w:type="dxa" w:w="2160"/>
          </w:tcPr>
          <w:p>
            <w:r>
              <w:t>S1</w:t>
            </w:r>
          </w:p>
        </w:tc>
        <w:tc>
          <w:tcPr>
            <w:tcW w:type="dxa" w:w="2160"/>
          </w:tcPr>
          <w:p>
            <w:r>
              <w:t>Exécution manuelle du cahier de recettes (PAY-12)</w:t>
            </w:r>
          </w:p>
        </w:tc>
      </w:tr>
      <w:tr>
        <w:tc>
          <w:tcPr>
            <w:tcW w:type="dxa" w:w="2160"/>
          </w:tcPr>
          <w:p>
            <w:r>
              <w:t>7</w:t>
            </w:r>
          </w:p>
        </w:tc>
        <w:tc>
          <w:tcPr>
            <w:tcW w:type="dxa" w:w="2160"/>
          </w:tcPr>
          <w:p>
            <w:r>
              <w:t>.env.docker.example manquant</w:t>
            </w:r>
          </w:p>
        </w:tc>
        <w:tc>
          <w:tcPr>
            <w:tcW w:type="dxa" w:w="2160"/>
          </w:tcPr>
          <w:p>
            <w:r>
              <w:t>S2</w:t>
            </w:r>
          </w:p>
        </w:tc>
        <w:tc>
          <w:tcPr>
            <w:tcW w:type="dxa" w:w="2160"/>
          </w:tcPr>
          <w:p>
            <w:r>
              <w:t>Test de démarrage sur clone/zip vierge</w:t>
            </w:r>
          </w:p>
        </w:tc>
      </w:tr>
      <w:tr>
        <w:tc>
          <w:tcPr>
            <w:tcW w:type="dxa" w:w="2160"/>
          </w:tcPr>
          <w:p>
            <w:r>
              <w:t>8</w:t>
            </w:r>
          </w:p>
        </w:tc>
        <w:tc>
          <w:tcPr>
            <w:tcW w:type="dxa" w:w="2160"/>
          </w:tcPr>
          <w:p>
            <w:r>
              <w:t>CSP trop restrictive : configurateur 3D en page blanche</w:t>
            </w:r>
          </w:p>
        </w:tc>
        <w:tc>
          <w:tcPr>
            <w:tcW w:type="dxa" w:w="2160"/>
          </w:tcPr>
          <w:p>
            <w:r>
              <w:t>S1</w:t>
            </w:r>
          </w:p>
        </w:tc>
        <w:tc>
          <w:tcPr>
            <w:tcW w:type="dxa" w:w="2160"/>
          </w:tcPr>
          <w:p>
            <w:r>
              <w:t>Audit Lighthouse authentifié</w:t>
            </w:r>
          </w:p>
        </w:tc>
      </w:tr>
      <w:tr>
        <w:tc>
          <w:tcPr>
            <w:tcW w:type="dxa" w:w="2160"/>
          </w:tcPr>
          <w:p>
            <w:r>
              <w:t>9</w:t>
            </w:r>
          </w:p>
        </w:tc>
        <w:tc>
          <w:tcPr>
            <w:tcW w:type="dxa" w:w="2160"/>
          </w:tcPr>
          <w:p>
            <w:r>
              <w:t>Timeout génération IA (/api/ai/designs/generate)</w:t>
            </w:r>
          </w:p>
        </w:tc>
        <w:tc>
          <w:tcPr>
            <w:tcW w:type="dxa" w:w="2160"/>
          </w:tcPr>
          <w:p>
            <w:r>
              <w:t>S2</w:t>
            </w:r>
          </w:p>
        </w:tc>
        <w:tc>
          <w:tcPr>
            <w:tcW w:type="dxa" w:w="2160"/>
          </w:tcPr>
          <w:p>
            <w:r>
              <w:t>Sentry (4 occurrences)</w:t>
            </w:r>
          </w:p>
        </w:tc>
      </w:tr>
    </w:tbl>
    <w:p/>
    <w:p>
      <w:r>
        <w:t>La Fiche 5 illustre particulièrement bien l'articulation entre supervision (Section 2) et consignation : l'infrastructure prévoyait Redis comme backend de cache/session/queue (conteneur dédié dans docker-compose.yml) mais aucun client Redis PHP n'avait été installé côté applicatif — un écart entre la configuration cible et l'implémentation réelle, invisible tant qu'aucun code path ne sollicitait réellement Redis, jusqu'à ce que Sentry remonte 41 occurrences de l'erreur en une semaine. Le correctif (ajout de predis/predis, un client PHP pur ne nécessitant aucune extension native) a été validé par un rejeu complet de la suite de tests avant déploiement.</w:t>
      </w:r>
    </w:p>
    <w:p>
      <w:r>
        <w:t>La Fiche 6 illustre à l'inverse une anomalie invisible aux tests automatisés : la configuration des événements écoutés par un webhook Stripe vit uniquement dans le Dashboard Stripe, pas dans le code — un écart peut donc exister silencieusement entre staging et production sans qu'aucun test PHPUnit ne le détecte, puisque ces tests simulent directement l'appel webhook plutôt que de dépendre de la configuration réelle. Seule l'exécution manuelle du scénario prévu au cahier de recettes (Bloc 2, C2.3.1) a permis de le détecter avant la mise en production définitive de cette fonctionnalité.</w:t>
      </w:r>
    </w:p>
    <w:p>
      <w:r>
        <w:t>La Fiche 9 illustre un correctif partiel non détecté faute d'avoir audité toute la chaîne : un premier correctif du timeout de la génération IA avait bien relevé la limite côté PHP et côté frontend à 180 secondes, mais le timeout du proxy nginx, resté à 120 secondes, n'avait pas été aligné — un écart invisible tant que les trois couches n'étaient pas examinées ensemble, corrigé en rédigeant cette fiche.</w:t>
      </w:r>
    </w:p>
    <w:p>
      <w:pPr>
        <w:pStyle w:val="Heading2"/>
      </w:pPr>
      <w:r>
        <w:t>Workflow de traitement</w:t>
      </w:r>
    </w:p>
    <w:p>
      <w:r>
        <w:t>GitHub Issue (ou alerte Sentry) → qualification de la gravité → branche fix/GF{n} dédiée → Pull Request → revue → merge → déploiement suivant le pipeline CI/CD (voir Bloc 2, Section 2), qui tire directement profit de l'automatisation existante plutôt que de nécessiter un canal de déploiement d'urgence séparé.</w:t>
      </w:r>
    </w:p>
    <w:p>
      <w:r>
        <w:rPr>
          <w:i/>
          <w:color w:val="996600"/>
        </w:rPr>
        <w:t>[CAPTURE À INSÉRER] Capture d'une issue GitHub réelle utilisant le template, capture de l'intégration Sentry → GitHub Issue si configurée.</w:t>
      </w:r>
    </w:p>
    <w:p>
      <w:r>
        <w:br w:type="page"/>
      </w:r>
    </w:p>
    <w:p>
      <w:pPr>
        <w:pStyle w:val="Heading1"/>
      </w:pPr>
      <w:r>
        <w:t>Section 4 — Création et déploiement de correctifs [C4.2.2]</w:t>
      </w:r>
    </w:p>
    <w:p>
      <w:pPr>
        <w:pStyle w:val="Heading2"/>
      </w:pPr>
      <w:r>
        <w:t>Critères RNCP visés</w:t>
      </w:r>
    </w:p>
    <w:p>
      <w:pPr>
        <w:pStyle w:val="ListBullet"/>
      </w:pPr>
      <w:r>
        <w:t>Le traitement de l'anomalie tire profit du processus d'intégration et de déploiement continu.</w:t>
      </w:r>
    </w:p>
    <w:p>
      <w:pPr>
        <w:pStyle w:val="ListBullet"/>
      </w:pPr>
      <w:r>
        <w:t>Le correctif mis en place est décrit et permet la résolution de l'anomalie.</w:t>
      </w:r>
    </w:p>
    <w:p>
      <w:pPr>
        <w:pStyle w:val="Heading2"/>
      </w:pPr>
      <w:r>
        <w:t>Cas détaillé — correctif Scramble / config:cache</w:t>
      </w:r>
    </w:p>
    <w:p>
      <w:r>
        <w:t>Ce correctif (Fiche 1, Section 3) illustre le circuit complet de bout en bout : le déploiement en échec a été détecté par le health check post-déploiement (Section 2) ; l'analyse a identifié que le SecurityScheme Scramble n'était pas sérialisable par var_export() ; le correctif a déplacé sa définition dans AppServiceProvider ; il a été validé par la CI (PHPUnit + Pint verts) avant d'être fusionné sur main, ce qui a déclenché automatiquement la reconstruction de l'image Docker (GHCR) puis un nouveau déploiement — sans intervention manuelle en dehors du déclenchement du workflow deploy-prod, conformément au processus décrit au Bloc 2, Section 2. Le health check post-déploiement a confirmé la résolution (config:cache réussi, documentation Swagger toujours générée correctement).</w:t>
      </w:r>
    </w:p>
    <w:p>
      <w:pPr>
        <w:pStyle w:val="Heading2"/>
      </w:pPr>
      <w:r>
        <w:t>Mesure de la durée de traitement</w:t>
      </w:r>
    </w:p>
    <w:p>
      <w:r>
        <w:t>Pour les incidents critiques (S1), l'objectif visé est un délai total détection → diagnostic → correctif → merge → production inférieur à 4 heures. Les six fiches d'incident documentées en Section 3 sont restées dans cet ordre de grandeur, la CI/CD automatisée du Bloc 2 permettant de repasser en production en quelques minutes une fois le correctif mergé, l'essentiel du délai résidant dans le diagnostic plutôt que dans le déploiement lui-même.</w:t>
      </w:r>
    </w:p>
    <w:p>
      <w:r>
        <w:rPr>
          <w:i/>
          <w:color w:val="996600"/>
        </w:rPr>
        <w:t>[CAPTURE À INSÉRER] Capture du diff du correctif Scramble dans la Pull Request, capture du run CI backend post-fix (vert), capture du déploiement staging puis production du correctif, capture du health check production après correctif.</w:t>
      </w:r>
    </w:p>
    <w:p>
      <w:r>
        <w:br w:type="page"/>
      </w:r>
    </w:p>
    <w:p>
      <w:pPr>
        <w:pStyle w:val="Heading1"/>
      </w:pPr>
      <w:r>
        <w:t>Section 5 — Axes d'amélioration [C4.3.1]</w:t>
      </w:r>
    </w:p>
    <w:p>
      <w:pPr>
        <w:pStyle w:val="Heading2"/>
      </w:pPr>
      <w:r>
        <w:t>Critères RNCP visés</w:t>
      </w:r>
    </w:p>
    <w:p>
      <w:pPr>
        <w:pStyle w:val="ListBullet"/>
      </w:pPr>
      <w:r>
        <w:t>Les recommandations sont argumentées et permettent d'évaluer les gains de performance (coût, délai).</w:t>
      </w:r>
    </w:p>
    <w:p>
      <w:pPr>
        <w:pStyle w:val="ListBullet"/>
      </w:pPr>
      <w:r>
        <w:t>Les recommandations sont réalistes et réalisables au regard du projet.</w:t>
      </w:r>
    </w:p>
    <w:p>
      <w:pPr>
        <w:pStyle w:val="ListBullet"/>
      </w:pPr>
      <w:r>
        <w:t>Elles permettent de renforcer l'attractivité du logiciel.</w:t>
      </w:r>
    </w:p>
    <w:p>
      <w:pPr>
        <w:pStyle w:val="Heading2"/>
      </w:pPr>
      <w:r>
        <w:t>Priorisation data-driven</w:t>
      </w:r>
    </w:p>
    <w:p>
      <w:r>
        <w:t>Les axes ci-dessous sont priorisés à partir des incidents réels remontés par Sentry (Section 2 et 3) plutôt que de manière théorique — chacun répond à une faiblesse concrètement observée sur le projet.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Axe</w:t>
            </w:r>
          </w:p>
        </w:tc>
        <w:tc>
          <w:tcPr>
            <w:tcW w:type="dxa" w:w="2880"/>
          </w:tcPr>
          <w:p>
            <w:r>
              <w:rPr>
                <w:b/>
              </w:rPr>
              <w:t>Effort estimé</w:t>
            </w:r>
          </w:p>
        </w:tc>
        <w:tc>
          <w:tcPr>
            <w:tcW w:type="dxa" w:w="2880"/>
          </w:tcPr>
          <w:p>
            <w:r>
              <w:rPr>
                <w:b/>
              </w:rPr>
              <w:t>Gain attendu</w:t>
            </w:r>
          </w:p>
        </w:tc>
      </w:tr>
      <w:tr>
        <w:tc>
          <w:tcPr>
            <w:tcW w:type="dxa" w:w="2880"/>
          </w:tcPr>
          <w:p>
            <w:r>
              <w:t>Génération IA en traitement asynchrone (file d'attente + polling front)</w:t>
            </w:r>
          </w:p>
        </w:tc>
        <w:tc>
          <w:tcPr>
            <w:tcW w:type="dxa" w:w="2880"/>
          </w:tcPr>
          <w:p>
            <w:r>
              <w:t>5 jours</w:t>
            </w:r>
          </w:p>
        </w:tc>
        <w:tc>
          <w:tcPr>
            <w:tcW w:type="dxa" w:w="2880"/>
          </w:tcPr>
          <w:p>
            <w:r>
              <w:t>Élimine le risque de timeout observé en Section 2 (Fiche 5) ; robustesse et UX de la génération IA</w:t>
            </w:r>
          </w:p>
        </w:tc>
      </w:tr>
      <w:tr>
        <w:tc>
          <w:tcPr>
            <w:tcW w:type="dxa" w:w="2880"/>
          </w:tcPr>
          <w:p>
            <w:r>
              <w:t>Cache React Query côté frontend</w:t>
            </w:r>
          </w:p>
        </w:tc>
        <w:tc>
          <w:tcPr>
            <w:tcW w:type="dxa" w:w="2880"/>
          </w:tcPr>
          <w:p>
            <w:r>
              <w:t>3 jours</w:t>
            </w:r>
          </w:p>
        </w:tc>
        <w:tc>
          <w:tcPr>
            <w:tcW w:type="dxa" w:w="2880"/>
          </w:tcPr>
          <w:p>
            <w:r>
              <w:t>Élimine le refetch systématique à chaque navigation ; navigation perçue comme instantanée</w:t>
            </w:r>
          </w:p>
        </w:tc>
      </w:tr>
      <w:tr>
        <w:tc>
          <w:tcPr>
            <w:tcW w:type="dxa" w:w="2880"/>
          </w:tcPr>
          <w:p>
            <w:r>
              <w:t>CDN Cloudflare devant Nginx</w:t>
            </w:r>
          </w:p>
        </w:tc>
        <w:tc>
          <w:tcPr>
            <w:tcW w:type="dxa" w:w="2880"/>
          </w:tcPr>
          <w:p>
            <w:r>
              <w:t>1 jour</w:t>
            </w:r>
          </w:p>
        </w:tc>
        <w:tc>
          <w:tcPr>
            <w:tcW w:type="dxa" w:w="2880"/>
          </w:tcPr>
          <w:p>
            <w:r>
              <w:t>Cache des assets statiques, protection DDoS, gain de perf à l'international</w:t>
            </w:r>
          </w:p>
        </w:tc>
      </w:tr>
      <w:tr>
        <w:tc>
          <w:tcPr>
            <w:tcW w:type="dxa" w:w="2880"/>
          </w:tcPr>
          <w:p>
            <w:r>
              <w:t>Queue worker Redis dédié (notifications email/Stripe)</w:t>
            </w:r>
          </w:p>
        </w:tc>
        <w:tc>
          <w:tcPr>
            <w:tcW w:type="dxa" w:w="2880"/>
          </w:tcPr>
          <w:p>
            <w:r>
              <w:t>2 jours</w:t>
            </w:r>
          </w:p>
        </w:tc>
        <w:tc>
          <w:tcPr>
            <w:tcW w:type="dxa" w:w="2880"/>
          </w:tcPr>
          <w:p>
            <w:r>
              <w:t>Décharge les requêtes HTTP synchrones ; robustesse et scaling</w:t>
            </w:r>
          </w:p>
        </w:tc>
      </w:tr>
      <w:tr>
        <w:tc>
          <w:tcPr>
            <w:tcW w:type="dxa" w:w="2880"/>
          </w:tcPr>
          <w:p>
            <w:r>
              <w:t>Moteur de recherche produits (Meilisearch / OpenSearch)</w:t>
            </w:r>
          </w:p>
        </w:tc>
        <w:tc>
          <w:tcPr>
            <w:tcW w:type="dxa" w:w="2880"/>
          </w:tcPr>
          <w:p>
            <w:r>
              <w:t>5 jours</w:t>
            </w:r>
          </w:p>
        </w:tc>
        <w:tc>
          <w:tcPr>
            <w:tcW w:type="dxa" w:w="2880"/>
          </w:tcPr>
          <w:p>
            <w:r>
              <w:t>Remplace le LIKE SQL actuel ; UX de recherche et filtrage à facettes</w:t>
            </w:r>
          </w:p>
        </w:tc>
      </w:tr>
    </w:tbl>
    <w:p/>
    <w:p>
      <w:pPr>
        <w:pStyle w:val="Heading2"/>
      </w:pPr>
      <w:r>
        <w:t>Priorité n°1 — traitement asynchrone de la génération IA</w:t>
      </w:r>
    </w:p>
    <w:p>
      <w:r>
        <w:t>C'est l'axe le plus directement justifié par un incident réel (Section 2 et Section 3, Fiche 9, timeout Sentry sur /api/ai/designs/generate) : la génération d'image IA prend naturellement 20 à 40 secondes (modération + appel gpt-image-1), un délai incompressible côté fournisseur. À court terme, les timeouts des trois couches concernées (set_time_limit applicatif, timeout du client HTTP frontend, fastcgi_read_timeout Nginx) ont été alignés sur cette durée réelle — l'audit mené pour documenter la Fiche 9 a d'ailleurs révélé que le premier correctif n'avait porté que sur les deux premières couches, le timeout Nginx étant resté inférieur aux deux autres ; corrigé dans la foulée, ce qui règle le symptôme immédiat sur l'ensemble de la chaîne. La correction structurelle consiste à faire évoluer la génération vers un traitement en file d'attente avec polling côté frontend, pour ne plus dépendre d'un délai HTTP synchrone du tout — un chantier estimé à 5 jours, cohérent avec le volume actuel du projet et reportable après la V1 sans risque, la solution synchrone actuelle restant fonctionnelle avec les timeouts désormais alignés.</w:t>
      </w:r>
    </w:p>
    <w:p>
      <w:r>
        <w:rPr>
          <w:i/>
          <w:color w:val="996600"/>
        </w:rPr>
        <w:t>[CAPTURE À INSÉRER] Capture des scores Lighthouse (baseline), capture des top-issues Sentry après activation, pour objectiver la priorisation.</w:t>
      </w:r>
    </w:p>
    <w:p>
      <w:pPr>
        <w:pStyle w:val="Heading2"/>
      </w:pPr>
      <w:r>
        <w:t>Priorité n°2 — versionner le durcissement des VPS (script setup-vps.sh)</w:t>
      </w:r>
    </w:p>
    <w:p>
      <w:r>
        <w:t>Deuxième axe, lui aussi issu d'un incident réel plutôt que d'une réflexion théorique : le durcissement appliqué aux deux VPS après l'incident ransomware (Fiche 4, Section 3 — fermeture du port 3306, durcissement SSH, règles ufw, rotation des mots de passe) vit uniquement sur les serveurs eux-mêmes et n'est pas versionné dans l'infrastructure-as-code du repo infra. En cas de reconstruction d'un VPS (migration, incident, montée de version de l'OS), ces réglages devraient être reproduits manuellement, avec le risque d'oubli ou d'erreur que cela implique — la dette avait été identifiée dès la rédaction de la Fiche 4 elle-même plutôt que découverte a posteriori. Recommandation : extraire ces réglages dans un script infra/scripts/setup-vps.sh idempotent (ufw, sshd_config, rotation de secrets), applicable dès la préparation d'un nouveau VPS et rejouable en vérification périodique sur les VPS existants — un chantier estimé à 1-2 jours, sans risque pour la production actuelle puisqu'il n'agit que sur le provisioning et n'est jamais exécuté automatiquement contre un VPS déjà en service.</w:t>
      </w:r>
    </w:p>
    <w:p>
      <w:r>
        <w:br w:type="page"/>
      </w:r>
    </w:p>
    <w:p>
      <w:pPr>
        <w:pStyle w:val="Heading1"/>
      </w:pPr>
      <w:r>
        <w:t>Section 6 — Journal des versions déployées [C4.3.2]</w:t>
      </w:r>
    </w:p>
    <w:p>
      <w:pPr>
        <w:pStyle w:val="Heading2"/>
      </w:pPr>
      <w:r>
        <w:t>Critères RNCP visés</w:t>
      </w:r>
    </w:p>
    <w:p>
      <w:pPr>
        <w:pStyle w:val="ListBullet"/>
      </w:pPr>
      <w:r>
        <w:t>Le journal de version contient les améliorations apportées (anomalies corrigées, nouvelles fonctionnalités).</w:t>
      </w:r>
    </w:p>
    <w:p>
      <w:pPr>
        <w:pStyle w:val="ListBullet"/>
      </w:pPr>
      <w:r>
        <w:t>Les correctifs déployés sont documentés.</w:t>
      </w:r>
    </w:p>
    <w:p>
      <w:pPr>
        <w:pStyle w:val="Heading2"/>
      </w:pPr>
      <w:r>
        <w:t>CHANGELOG.md par repository</w:t>
      </w:r>
    </w:p>
    <w:p>
      <w:r>
        <w:t>Chaque repository applicatif (backend, frontend) tient à jour un CHANGELOG.md au format Keep a Changelog, à la racine du repo. Avant le tag v1.0.0, chaque entrée correspond à une branche de fonctionnalité GF{n} fusionnée dans main plutôt qu'à un numéro de version sémantique — cohérent avec la convention de branchage du projet (Bloc 2, Section 8). Le CHANGELOG backend retrace ainsi, entre autres, GF15 (génération IA), GF25 (correctifs pré-V1), GF26 (mot de passe oublié), GF27 (documentation), GF28-30 (derniers correctifs et audits Lighthouse), jusqu'aux tests unitaires purs et au template d'issue les plus récents.</w:t>
      </w:r>
    </w:p>
    <w:p>
      <w:pPr>
        <w:pStyle w:val="Heading2"/>
      </w:pPr>
      <w:r>
        <w:t>Releases GitHub</w:t>
      </w:r>
    </w:p>
    <w:p>
      <w:r>
        <w:t>À chaque tag vX.Y.Z, une release GitHub est créée avec pour corps le contenu correspondant du CHANGELOG, ce qui donne accès au diff complet et au sha associé. Le tag v1.0.0, objet du présent dossier, constitue la première release formelle du projet et clôt la période de développement continu précédant le gel de code (Bloc 2, Section 8).</w:t>
      </w:r>
    </w:p>
    <w:p>
      <w:r>
        <w:rPr>
          <w:i/>
          <w:color w:val="996600"/>
        </w:rPr>
        <w:t>[CAPTURE À INSÉRER] Capture de la page Releases GitHub après publication de v1.0.0 sur les 3 repos.</w:t>
      </w:r>
    </w:p>
    <w:p>
      <w:r>
        <w:br w:type="page"/>
      </w:r>
    </w:p>
    <w:p>
      <w:pPr>
        <w:pStyle w:val="Heading1"/>
      </w:pPr>
      <w:r>
        <w:t>Section 7 — Collaboration avec les équipes de support [C4.3.3]</w:t>
      </w:r>
    </w:p>
    <w:p>
      <w:pPr>
        <w:pStyle w:val="Heading2"/>
      </w:pPr>
      <w:r>
        <w:t>Critère RNCP visé</w:t>
      </w:r>
    </w:p>
    <w:p>
      <w:r>
        <w:t>La présentation comporte le contexte du retour client avec explication du problème, la résolution apportée, et une explication de la contribution des différentes parties prenantes.</w:t>
      </w:r>
    </w:p>
    <w:p>
      <w:pPr>
        <w:pStyle w:val="Heading2"/>
      </w:pPr>
      <w:r>
        <w:t>Spécificité d'un projet solo</w:t>
      </w:r>
    </w:p>
    <w:p>
      <w:r>
        <w:t>GauthierFitness n'a pas d'équipe support dédiée : tous les retours utilisateurs arrivent par le formulaire /contact (rate-limité à 5 requêtes/minute côté API pour éviter les abus), relayé vers l'adresse support@gauthierfitness.fr. Le candidat cumule donc les rôles de développeur, d'exploitant et de support de premier niveau — une contrainte réelle qui a directement orienté certains choix produits (par exemple l'ajout de messages explicites côté interface pour réduire le nombre de sollicitations, cf. ci-dessous).</w:t>
      </w:r>
    </w:p>
    <w:p>
      <w:pPr>
        <w:pStyle w:val="Heading2"/>
      </w:pPr>
      <w:r>
        <w:t>Exemple réel — « Quel est le poids de la veste coupe-vent ? »</w:t>
      </w:r>
    </w:p>
    <w:p>
      <w:r>
        <w:t>Le 9 juillet 2026 à 14h12, un testeur externe indépendant du développement du projet a soumis une question via /contact au sujet de la veste coupe-vent (fiche produit hommes-vestes-veste-coupe-vent-900) : le poids du vêtement, absent de la fiche produit, ne permettait pas de juger de sa légèreté avant achat. Contexte : ce type d'information technique (poids, matière) n'est pas systématiquement mis en avant sur les fiches produits de la V1 — un angle mort découvert uniquement grâce à ce retour externe, que le candidat, à la fois développeur et support, n'avait pas identifié en interne. Résolution : réponse apportée le jour même (14h37, soit 25 minutes après réception) depuis la boîte gauthierfitness.help@gmail.com — l'adresse support utilisée à ce moment-là (voir ci-dessous) —, avec la donnée demandée et une invitation à commander en confiance grâce à la politique de retour existante. Contribution des parties prenantes : le testeur a soulevé un manque produit réel en conditions d'usage normal ; le candidat a traité la demande de bout en bout — diagnostic de l'information manquante, rédaction de la réponse client, puis décision produit pour la suite (ci-dessous).</w:t>
      </w:r>
    </w:p>
    <w:p>
      <w:pPr>
        <w:pStyle w:val="Heading2"/>
      </w:pPr>
      <w:r>
        <w:t>Évolution du canal support</w:t>
      </w:r>
    </w:p>
    <w:p>
      <w:r>
        <w:t>Immédiatement après cet échange, le canal support est passé d'une simple boîte Gmail (gauthierfitness.help@gmail.com) à une véritable adresse dédiée au domaine (support@gauthierfitness.fr, hébergement OVH Email Pro, DNS MX/SPF/DKIM du domaine reconfigurés en conséquence) — une évolution directement motivée par la volonté de professionnaliser ce canal une fois son usage réel confirmé. Le code (MAIL_SUPPORT_ADDRESS) et la configuration des deux VPS ont été mis à jour en conséquence. Les échanges suivants passent désormais par cette nouvelle adresse ; celui documenté ci-dessus reste rapporté avec l'adresse réellement utilisée au moment des faits, par souci d'exactitude.</w:t>
      </w:r>
    </w:p>
    <w:p>
      <w:pPr>
        <w:pStyle w:val="Heading2"/>
      </w:pPr>
      <w:r>
        <w:t>Réduction des sollicitations récurrentes</w:t>
      </w:r>
    </w:p>
    <w:p>
      <w:r>
        <w:t>Ce type de retour est précisément ce que doit couvrir la FAQ prévue pour la V2 (page dédiée questions/réponses, hors périmètre de code de la V1) : des informations techniques utiles avant achat (poids, matière, entretien) actuellement absentes ou dispersées sur les fiches produits. Ce cas constitue la première alimentation concrète de cette FAQ — la collaboration entre le rôle support et le rôle développement, tenus ici par la même personne, se manifeste dans la capacité à transformer un retour utilisateur isolé en axe d'amélioration produit documenté (voir aussi Section 5, C4.3.1).</w:t>
      </w:r>
    </w:p>
    <w:p>
      <w:r>
        <w:rPr>
          <w:i/>
          <w:color w:val="996600"/>
        </w:rPr>
        <w:t>[CAPTURE À INSÉRER] Capture de l'email entrant de Guillaume F. et de la réponse envoyée depuis gauthierfitness.help@gmail.com (adresse du testeur floutée sur la capture), déjà disponibles côté Gmail/Mailjet — à exporter en image pour le dossier final. Capture complémentaire suggérée : diagnostic « OK » (MX/SRV/SPF/DKIM) du domaine associé à support@gauthierfitness.fr dans le Manager OVH, à l'appui de la section « Évolution du canal support ».</w:t>
      </w:r>
    </w:p>
    <w:p>
      <w:r>
        <w:br w:type="page"/>
      </w:r>
    </w:p>
    <w:p>
      <w:pPr>
        <w:pStyle w:val="Heading1"/>
      </w:pPr>
      <w:r>
        <w:t>Annexes</w:t>
      </w:r>
    </w:p>
    <w:p>
      <w:pPr>
        <w:pStyle w:val="Heading2"/>
      </w:pPr>
      <w:r>
        <w:t>A1 — Liens et outils</w:t>
      </w:r>
    </w:p>
    <w:p>
      <w:pPr>
        <w:pStyle w:val="ListBullet"/>
      </w:pPr>
      <w:r>
        <w:t>Sentry : sentry.io (projets backend et frontend)</w:t>
      </w:r>
    </w:p>
    <w:p>
      <w:pPr>
        <w:pStyle w:val="ListBullet"/>
      </w:pPr>
      <w:r>
        <w:t>Supervision uptime : onglet Actions du repo infra, workflow « Uptime Check »</w:t>
      </w:r>
    </w:p>
    <w:p>
      <w:pPr>
        <w:pStyle w:val="ListBullet"/>
      </w:pPr>
      <w:r>
        <w:t>GitHub Issues : voir chaque repository applicatif</w:t>
      </w:r>
    </w:p>
    <w:p>
      <w:pPr>
        <w:pStyle w:val="ListBullet"/>
      </w:pPr>
      <w:r>
        <w:t>CHANGELOG.md : à la racine des repos backend et frontend</w:t>
      </w:r>
    </w:p>
    <w:p>
      <w:pPr>
        <w:pStyle w:val="Heading2"/>
      </w:pPr>
      <w:r>
        <w:t>A2 — Recoupements avec le Bloc 2</w:t>
      </w:r>
    </w:p>
    <w:p>
      <w:r>
        <w:t>Plusieurs preuves servent simultanément les deux blocs, avec renvoi croisé plutôt que duplication : l'incident Scramble (C2.3.2 et C4.2.1), le pipeline CI/CD (C2.1.1 et C4.2.2), la documentation docs/ (C2.4.1 et cohérence MCO), et les tests End-to-End Cypress (C2.3.1 et surveillance qualité post-déploiement).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7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