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5.jpeg" ContentType="image/jpeg"/>
  <Override PartName="/word/media/image44.jpeg" ContentType="image/jpeg"/>
  <Override PartName="/word/media/image43.png" ContentType="image/png"/>
  <Override PartName="/word/media/image42.png" ContentType="image/png"/>
  <Override PartName="/word/media/image4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134" w:leader="none"/>
        </w:tabs>
        <w:spacing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Programação de Computadores I – BCC 701 – 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>-1</w:t>
      </w:r>
    </w:p>
    <w:p>
      <w:pPr>
        <w:pStyle w:val="Normal"/>
        <w:tabs>
          <w:tab w:val="left" w:pos="1134" w:leader="none"/>
        </w:tabs>
        <w:spacing w:lineRule="auto" w:line="360"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Simulado</w:t>
      </w:r>
      <w:r>
        <w:rPr>
          <w:rFonts w:cs="Arial" w:ascii="Arial" w:hAnsi="Arial"/>
          <w:b/>
          <w:sz w:val="24"/>
          <w:szCs w:val="24"/>
        </w:rPr>
        <w:t xml:space="preserve"> – 2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/0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 xml:space="preserve"> – Valor (10,0)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ATENÇÃO: Leia com atenção as questões da prova. A interpretação do enunciado faz parte da avaliação. Todos os programas devem ser escritos em SciLab.</w:t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B O A  P R O V A !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Aluno: ________________________________________________________________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Matrícula: ____________________________________   Turma: 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1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comportamento dos gases ideais é regido pela equação de Clapeyron:  </w:t>
      </w:r>
      <w:r>
        <w:rPr>
          <w:rFonts w:cs="Arial" w:ascii="Arial" w:hAnsi="Arial"/>
          <w:b/>
          <w:sz w:val="24"/>
          <w:szCs w:val="24"/>
        </w:rPr>
        <w:t>PV = nRT</w:t>
      </w:r>
      <w:r>
        <w:rPr>
          <w:rFonts w:cs="Arial" w:ascii="Arial" w:hAnsi="Arial"/>
          <w:sz w:val="24"/>
          <w:szCs w:val="24"/>
        </w:rPr>
        <w:t>,    onde:</w:t>
        <w:tab/>
        <w:t xml:space="preserve">  </w:t>
      </w:r>
      <w:r>
        <w:rPr>
          <w:rFonts w:cs="Arial" w:ascii="Arial" w:hAnsi="Arial"/>
          <w:b/>
          <w:sz w:val="24"/>
          <w:szCs w:val="24"/>
        </w:rPr>
        <w:t>P</w:t>
      </w:r>
      <w:r>
        <w:rPr>
          <w:rFonts w:cs="Arial" w:ascii="Arial" w:hAnsi="Arial"/>
          <w:sz w:val="24"/>
          <w:szCs w:val="24"/>
        </w:rPr>
        <w:t xml:space="preserve"> = pressão (em atm)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V</w:t>
      </w:r>
      <w:r>
        <w:rPr>
          <w:rFonts w:cs="Arial" w:ascii="Arial" w:hAnsi="Arial"/>
          <w:sz w:val="24"/>
          <w:szCs w:val="24"/>
        </w:rPr>
        <w:t xml:space="preserve"> = volume (em litros)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n</w:t>
      </w:r>
      <w:r>
        <w:rPr>
          <w:rFonts w:cs="Arial" w:ascii="Arial" w:hAnsi="Arial"/>
          <w:sz w:val="24"/>
          <w:szCs w:val="24"/>
        </w:rPr>
        <w:t xml:space="preserve"> = número de mols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 = 0,082 atm.L/(mol.K) (constante universal dos gases)</w:t>
      </w:r>
    </w:p>
    <w:p>
      <w:pPr>
        <w:pStyle w:val="Normal"/>
        <w:tabs>
          <w:tab w:val="left" w:pos="1134" w:leader="none"/>
        </w:tabs>
        <w:spacing w:lineRule="auto" w:line="240" w:before="0" w:after="0"/>
        <w:ind w:left="1134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  <w:r>
        <w:rPr>
          <w:rFonts w:cs="Arial" w:ascii="Arial" w:hAnsi="Arial"/>
          <w:b/>
          <w:sz w:val="24"/>
          <w:szCs w:val="24"/>
        </w:rPr>
        <w:t>T</w:t>
      </w:r>
      <w:r>
        <w:rPr>
          <w:rFonts w:cs="Arial" w:ascii="Arial" w:hAnsi="Arial"/>
          <w:sz w:val="24"/>
          <w:szCs w:val="24"/>
        </w:rPr>
        <w:t xml:space="preserve"> = temperatura (Kelvin)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Elabore um programa para determinar o volume ocupado por 3 mols de um gás, considerando que o usuário digitará pelo teclado os seguintes dados: pressão (em atm) e temperatura (em graus Celsius).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 conversão da temperatura em graus Celsius para graus Kelvin é feita pela expressão: </w:t>
      </w:r>
      <w:r>
        <w:rPr>
          <w:rFonts w:cs="Arial" w:ascii="Arial" w:hAnsi="Arial"/>
          <w:b/>
          <w:sz w:val="24"/>
          <w:szCs w:val="24"/>
        </w:rPr>
        <w:t>K = C + 273,15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pressão (em atm): 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temperatura (em graus Celsius): 50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3 mols de um gás a 50 graus Celsius e a 2 atm, ocupam 39.7474 litros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pressão (em atm): 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a temperatura (em graus Celsius): 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16"/>
                <w:szCs w:val="16"/>
              </w:rPr>
            </w:pPr>
            <w:r>
              <w:rPr>
                <w:rFonts w:cs="Courier New" w:ascii="Courier New" w:hAnsi="Courier New"/>
                <w:b/>
                <w:sz w:val="16"/>
                <w:szCs w:val="16"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3 mols de um gás a 0 graus Celsius e a 1 atm, ocupam 67.1949 litros</w:t>
            </w:r>
          </w:p>
        </w:tc>
      </w:tr>
    </w:tbl>
    <w:p>
      <w:pPr>
        <w:pStyle w:val="Normal"/>
        <w:pageBreakBefore/>
        <w:spacing w:beforeAutospacing="1" w:after="20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2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Em uma loja em liquidação o valor que consta na etiqueta dos produtos é sem o imposto local, o qual é 8%. Se o cliente efetuar uma compra até R$ 150,00, ele recebe um desconto de 10% sobre o valor da compra e se o valor for maior que R$ 150,00 então o desconto é de 20%.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Elabore um programa que solicita o valor da compra e calcula o valor do desconto, do imposto e o total final da compra. 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Os valores calculados devem ser apresentados conforme os dois exemplos de execução do programa a seguir.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O VALOR DA COMPRA: 80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DESCONTO:     R$    8.00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IMPOSTO:      R$    5.76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TOTAL FINAL DA COMPRA: R$   77.76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O VALOR DA COMPRA: 300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DESCONTO:     R$   60.00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VALOR DO IMPOSTO:      R$   19.20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TOTAL FINAL DA COMPRA: R$  259.20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3 (2.5)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Classificação de um Triângulo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Na </w:t>
      </w:r>
      <w:hyperlink r:id="rId2">
        <w:r>
          <w:rPr>
            <w:rStyle w:val="LinkdaInternet"/>
            <w:rFonts w:cs="Arial" w:ascii="Arial" w:hAnsi="Arial"/>
            <w:sz w:val="24"/>
            <w:szCs w:val="24"/>
          </w:rPr>
          <w:t>Geometria Euclidiana</w:t>
        </w:r>
      </w:hyperlink>
      <w:r>
        <w:rPr>
          <w:rFonts w:cs="Arial" w:ascii="Arial" w:hAnsi="Arial"/>
          <w:sz w:val="24"/>
          <w:szCs w:val="24"/>
        </w:rPr>
        <w:t xml:space="preserve">, a 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32ª proposição de Euclides</w:t>
        </w:r>
      </w:hyperlink>
      <w:r>
        <w:rPr>
          <w:rFonts w:cs="Arial" w:ascii="Arial" w:hAnsi="Arial"/>
          <w:sz w:val="24"/>
          <w:szCs w:val="24"/>
        </w:rPr>
        <w:t xml:space="preserve"> afirma que a soma dos ângulos internos de qualquer triângulo é igual a dois ângulos retos, ou seja, 180°.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Os triângulos podem ser classificados de acordo com os seus ângulos internos: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triângulo retângulo</w:t>
        </w:r>
      </w:hyperlink>
      <w:r>
        <w:rPr>
          <w:rFonts w:cs="Arial" w:ascii="Arial" w:hAnsi="Arial"/>
          <w:sz w:val="24"/>
          <w:szCs w:val="24"/>
        </w:rPr>
        <w:t xml:space="preserve">, possui um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ângulo reto</w:t>
        </w:r>
      </w:hyperlink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triângulo obtusângulo, possui um ângulo obtuso e dois ângulos agudos.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triângulo acutângulo, os três ângulos são agudos.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3259"/>
        <w:gridCol w:w="3260"/>
      </w:tblGrid>
      <w:tr>
        <w:trPr>
          <w:cantSplit w:val="false"/>
        </w:trPr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0" name="Picture" descr="http://upload.wikimedia.org/wikipedia/commons/thumb/3/3b/Triangolo-Rettangolo.png/120px-Triangolo-Rettango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upload.wikimedia.org/wikipedia/commons/thumb/3/3b/Triangolo-Rettangolo.png/120px-Triangolo-Rettango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Retângulo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1" name="Picture" descr="http://upload.wikimedia.org/wikipedia/commons/thumb/b/b4/Triangolo-Ottuso.png/120px-Triangolo-Ott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://upload.wikimedia.org/wikipedia/commons/thumb/b/b4/Triangolo-Ottuso.png/120px-Triangolo-Ott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Obtusângulo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1375410" cy="941705"/>
                  <wp:effectExtent l="0" t="0" r="0" b="0"/>
                  <wp:docPr id="2" name="Picture" descr="http://upload.wikimedia.org/wikipedia/commons/thumb/6/62/Triangle.Acute.png/120px-Triangle.Ac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http://upload.wikimedia.org/wikipedia/commons/thumb/6/62/Triangle.Acute.png/120px-Triangle.Acu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tabs>
                <w:tab w:val="left" w:pos="1134" w:leader="none"/>
                <w:tab w:val="left" w:pos="4111" w:leader="none"/>
              </w:tabs>
              <w:spacing w:lineRule="auto" w:line="240" w:before="0" w:after="0"/>
              <w:jc w:val="center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Triângulo Acutângulo</w:t>
            </w:r>
          </w:p>
        </w:tc>
      </w:tr>
    </w:tbl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Codifique um programa Scilab que faça a leitura de 3 ângulos internos de um triângulo. A seguir, o programa verifica a condição de existência desse triângulo. Caso o triângulo não exista, uma mensagem é impressa para o usuário e o programa termina. Caso o triângulo exista, o programa imprime sua classificação de acordo com seus ângulos internos.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entrada. O usuário sempre digitará valores inteiros e positivos para os ângulos em graus.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PRIMEIRO ÂNGULO INTERNO:  20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SEGUNDO  ÂNGULO INTERNO:  50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TERCEIRO ÂNGULO INTERNO:  90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TRIÂNGULO INEXISTENTE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PRIMEIRO ÂNGULO INTERNO:  45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SEGUNDO  ÂNGULO INTERNO:  80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TERCEIRO ÂNGULO INTERNO:  55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TRIÂNGULO ACUTÂNGULO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4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Locadora de DVD</w:t>
        <w:tab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locadora de DVDs Jurubeba &amp; Goiabada faz locações de filmes em DVDs de acordo com a seguinte tabela: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uma locação de até 6 DVDs, R$ 5,00 para cada DVD;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6 DVDs, e no máximo até 12 DVDs, R$ 4,50 para cada um dos primeiros 6 DVDs, e R$ 4,00 para cada um dos próximos DVDs;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12 DVDs, e no máximo até 20 DVDs, R$ 3,50 para cada um dos primeiros 15 DVDs, e R$ 3,00 para cada um dos próximos DVDs;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uma locação acima de 30 DVDs, R$ 2,50 para cada DVD.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tenha como entrada a quantidade de DVDs locada por um cliente e que calcule o preço total da locação. O programa também calcula o custo médio de locação de um DVD, ou seja, o custo total dividido pela quantidade de locações.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entrada; sempre o usuário digitará uma quantidade inteira e positiva para representar as locações.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DA LOCAÇÃO DE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QUANTIDADE DE DVDs LOCADOS (unidade): 11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TOTAL DA LOCAÇÃO (R$): 47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</w:rPr>
              <w:t>CUSTO MÉDIO POR DVD (R$/unidade): 4.27273</w:t>
            </w:r>
            <w:r>
              <w:rPr>
                <w:rFonts w:cs="Courier New" w:ascii="Courier New" w:hAnsi="Courier New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DA LOCAÇÃO DE DVDs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QUANTIDADE DE DVDs LOCADOS (unidade): 18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TOTAL DA LOCAÇÃO (R$): 61.5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CUSTO MÉDIO POR DVD (R$/unidade): 3.41667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567" w:header="709" w:top="766" w:footer="709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0" w:after="20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445"/>
      <w:gridCol w:w="7026"/>
      <w:gridCol w:w="329"/>
      <w:gridCol w:w="1372"/>
    </w:tblGrid>
    <w:tr>
      <w:trPr>
        <w:trHeight w:val="674" w:hRule="atLeast"/>
        <w:cantSplit w:val="false"/>
      </w:trPr>
      <w:tc>
        <w:tcPr>
          <w:tcW w:w="1445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262255</wp:posOffset>
                </wp:positionH>
                <wp:positionV relativeFrom="paragraph">
                  <wp:posOffset>-51435</wp:posOffset>
                </wp:positionV>
                <wp:extent cx="173990" cy="402590"/>
                <wp:effectExtent l="0" t="0" r="0" b="0"/>
                <wp:wrapNone/>
                <wp:docPr id="3" name="Picture" descr="LogoUF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LogoUF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26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Universidade Federal de Ouro Preto – UFOP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Instituto de Ciências Exatas e Biológicas – ICEB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Departamento de Computação – DECOM</w:t>
          </w:r>
        </w:p>
      </w:tc>
      <w:tc>
        <w:tcPr>
          <w:tcW w:w="329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  <w:lang w:eastAsia="pt-BR"/>
            </w:rPr>
          </w:pPr>
          <w:r>
            <w:rPr>
              <w:rFonts w:cs="Arial" w:ascii="Arial" w:hAnsi="Arial"/>
              <w:sz w:val="28"/>
              <w:szCs w:val="28"/>
              <w:lang w:eastAsia="pt-BR"/>
            </w:rPr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57785</wp:posOffset>
                </wp:positionH>
                <wp:positionV relativeFrom="paragraph">
                  <wp:posOffset>-29210</wp:posOffset>
                </wp:positionV>
                <wp:extent cx="513080" cy="377825"/>
                <wp:effectExtent l="0" t="0" r="0" b="0"/>
                <wp:wrapNone/>
                <wp:docPr id="4" name="Picture" descr="LogoD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LogoD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2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auto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</w:p>
      </w:tc>
    </w:tr>
  </w:tbl>
  <w:p>
    <w:pPr>
      <w:pStyle w:val="Cabealho"/>
      <w:spacing w:before="0" w:after="0"/>
      <w:rPr>
        <w:sz w:val="4"/>
        <w:szCs w:val="4"/>
      </w:rPr>
    </w:pPr>
    <w:r>
      <w:rPr>
        <w:sz w:val="4"/>
        <w:szCs w:val="4"/>
      </w:rPr>
    </w:r>
  </w:p>
  <w:p>
    <w:pPr>
      <w:pStyle w:val="Cabealho"/>
      <w:spacing w:before="0" w:after="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1e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Ttulo1">
    <w:name w:val="Título 1"/>
    <w:uiPriority w:val="9"/>
    <w:qFormat/>
    <w:link w:val="Ttulo1Char"/>
    <w:rsid w:val="00156d9f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ca42ad"/>
    <w:basedOn w:val="DefaultParagraphFont"/>
    <w:rPr>
      <w:sz w:val="22"/>
      <w:szCs w:val="22"/>
      <w:lang w:eastAsia="en-US"/>
    </w:rPr>
  </w:style>
  <w:style w:type="character" w:styleId="RodapChar" w:customStyle="1">
    <w:name w:val="Rodapé Char"/>
    <w:uiPriority w:val="99"/>
    <w:link w:val="Rodap"/>
    <w:rsid w:val="00ca42ad"/>
    <w:basedOn w:val="DefaultParagraphFont"/>
    <w:rPr>
      <w:sz w:val="22"/>
      <w:szCs w:val="22"/>
      <w:lang w:eastAsia="en-US"/>
    </w:rPr>
  </w:style>
  <w:style w:type="character" w:styleId="Ttulo1Char" w:customStyle="1">
    <w:name w:val="Título 1 Char"/>
    <w:uiPriority w:val="9"/>
    <w:link w:val="Ttulo1"/>
    <w:rsid w:val="00156d9f"/>
    <w:basedOn w:val="DefaultParagraphFont"/>
    <w:rPr>
      <w:rFonts w:ascii="Times New Roman" w:hAnsi="Times New Roman" w:eastAsia="Times New Roman"/>
      <w:b/>
      <w:bCs/>
      <w:sz w:val="48"/>
      <w:szCs w:val="48"/>
    </w:rPr>
  </w:style>
  <w:style w:type="character" w:styleId="LinkdaInternet">
    <w:name w:val="Link da Internet"/>
    <w:uiPriority w:val="99"/>
    <w:unhideWhenUsed/>
    <w:rsid w:val="00db5dc4"/>
    <w:basedOn w:val="DefaultParagraphFont"/>
    <w:rPr>
      <w:color w:val="0000FF"/>
      <w:u w:val="single"/>
      <w:lang w:val="zxx" w:eastAsia="zxx" w:bidi="zxx"/>
    </w:rPr>
  </w:style>
  <w:style w:type="character" w:styleId="RecuodecorpodetextoChar" w:customStyle="1">
    <w:name w:val="Recuo de corpo de texto Char"/>
    <w:link w:val="Recuodecorpodetexto"/>
    <w:rsid w:val="008709fb"/>
    <w:basedOn w:val="DefaultParagraphFont"/>
    <w:rPr>
      <w:rFonts w:ascii="Arial" w:hAnsi="Arial" w:eastAsia="Times New Roman" w:cs="Arial"/>
      <w:sz w:val="24"/>
      <w:szCs w:val="24"/>
    </w:rPr>
  </w:style>
  <w:style w:type="character" w:styleId="SubttuloChar" w:customStyle="1">
    <w:name w:val="Subtítulo Char"/>
    <w:uiPriority w:val="11"/>
    <w:link w:val="Subttulo"/>
    <w:rsid w:val="008c13b6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eastAsia="en-US"/>
    </w:rPr>
  </w:style>
  <w:style w:type="character" w:styleId="PrformataoHTMLChar" w:customStyle="1">
    <w:name w:val="Pré-formatação HTML Char"/>
    <w:uiPriority w:val="99"/>
    <w:link w:val="Pr-formataoHTML"/>
    <w:rsid w:val="0044394f"/>
    <w:basedOn w:val="DefaultParagraphFont"/>
    <w:rPr>
      <w:rFonts w:ascii="Courier New" w:hAnsi="Courier New" w:eastAsia="Times New Roman" w:cs="Courier New"/>
    </w:rPr>
  </w:style>
  <w:style w:type="character" w:styleId="TextodebaloChar" w:customStyle="1">
    <w:name w:val="Texto de balão Char"/>
    <w:uiPriority w:val="99"/>
    <w:semiHidden/>
    <w:link w:val="Textodebalo"/>
    <w:rsid w:val="004942aa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0a17ce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color w:val="00000A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423434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c0522a"/>
    <w:pPr>
      <w:widowControl/>
      <w:suppressAutoHyphens w:val="true"/>
      <w:bidi w:val="0"/>
      <w:jc w:val="left"/>
    </w:pPr>
    <w:rPr>
      <w:rFonts w:ascii="Arial" w:hAnsi="Arial" w:cs="Arial" w:eastAsia="Calibri"/>
      <w:color w:val="000000"/>
      <w:sz w:val="24"/>
      <w:szCs w:val="24"/>
      <w:lang w:val="pt-BR" w:eastAsia="pt-BR" w:bidi="ar-SA"/>
    </w:rPr>
  </w:style>
  <w:style w:type="paragraph" w:styleId="NormalWeb">
    <w:name w:val="Normal (Web)"/>
    <w:uiPriority w:val="99"/>
    <w:rsid w:val="008709fb"/>
    <w:basedOn w:val="Normal"/>
    <w:pPr>
      <w:suppressAutoHyphens w:val="true"/>
      <w:spacing w:lineRule="auto" w:line="240" w:before="100" w:after="100"/>
    </w:pPr>
    <w:rPr>
      <w:rFonts w:ascii="Arial Unicode MS" w:hAnsi="Arial Unicode MS" w:eastAsia="Arial Unicode MS"/>
      <w:sz w:val="24"/>
      <w:szCs w:val="20"/>
      <w:lang w:eastAsia="ar-SA"/>
    </w:rPr>
  </w:style>
  <w:style w:type="paragraph" w:styleId="Corpodetextorecuado">
    <w:name w:val="Corpo de texto recuado"/>
    <w:link w:val="RecuodecorpodetextoChar"/>
    <w:rsid w:val="008709fb"/>
    <w:basedOn w:val="Normal"/>
    <w:pPr>
      <w:spacing w:lineRule="auto" w:line="240" w:before="0" w:after="0"/>
      <w:ind w:left="720" w:right="0" w:hanging="72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Subttulo">
    <w:name w:val="Subtítulo"/>
    <w:uiPriority w:val="11"/>
    <w:qFormat/>
    <w:link w:val="SubttuloChar"/>
    <w:rsid w:val="008c13b6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Enunciado" w:customStyle="1">
    <w:name w:val="Enunciado"/>
    <w:rsid w:val="00ee0973"/>
    <w:basedOn w:val="Corpodetextorecuado"/>
    <w:next w:val="Normal"/>
    <w:pPr>
      <w:keepLines/>
      <w:numPr>
        <w:ilvl w:val="0"/>
        <w:numId w:val="1"/>
      </w:numPr>
      <w:ind w:left="714" w:right="0" w:hanging="357"/>
    </w:pPr>
    <w:rPr>
      <w:rFonts w:ascii="Times New Roman" w:hAnsi="Times New Roman" w:cs="Times New Roman"/>
    </w:rPr>
  </w:style>
  <w:style w:type="paragraph" w:styleId="HTMLPreformatted">
    <w:name w:val="HTML Preformatted"/>
    <w:uiPriority w:val="99"/>
    <w:unhideWhenUsed/>
    <w:link w:val="Pr-formataoHTMLChar"/>
    <w:rsid w:val="0044394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uiPriority w:val="99"/>
    <w:semiHidden/>
    <w:unhideWhenUsed/>
    <w:link w:val="TextodebaloChar"/>
    <w:rsid w:val="004942a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24d6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.wikipedia.org/wiki/Geometria_euclidiana" TargetMode="External"/><Relationship Id="rId3" Type="http://schemas.openxmlformats.org/officeDocument/2006/relationships/hyperlink" Target="http://pt.wikipedia.org/wiki/32&#170;_proposi&#231;&#227;o_de_Euclides" TargetMode="External"/><Relationship Id="rId4" Type="http://schemas.openxmlformats.org/officeDocument/2006/relationships/hyperlink" Target="http://pt.wikipedia.org/wiki/Tri&#226;ngulo_Ret&#226;ngulo" TargetMode="External"/><Relationship Id="rId5" Type="http://schemas.openxmlformats.org/officeDocument/2006/relationships/hyperlink" Target="http://pt.wikipedia.org/wiki/&#194;ngulo_reto" TargetMode="External"/><Relationship Id="rId6" Type="http://schemas.openxmlformats.org/officeDocument/2006/relationships/image" Target="media/image41.png"/><Relationship Id="rId7" Type="http://schemas.openxmlformats.org/officeDocument/2006/relationships/image" Target="media/image42.png"/><Relationship Id="rId8" Type="http://schemas.openxmlformats.org/officeDocument/2006/relationships/image" Target="media/image4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4.jpeg"/><Relationship Id="rId2" Type="http://schemas.openxmlformats.org/officeDocument/2006/relationships/image" Target="media/image45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E30C-EBCB-44AC-843D-DE708FCD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2013-11-04T15:24:00Z</dcterms:created>
  <dc:creator>Red</dc:creator>
  <dc:language>pt-BR</dc:language>
  <cp:lastModifiedBy>Red</cp:lastModifiedBy>
  <dcterms:modified xsi:type="dcterms:W3CDTF">2014-09-18T17:40:00Z</dcterms:modified>
  <cp:revision>46</cp:revision>
</cp:coreProperties>
</file>