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Compte rendu 2/03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Propriétaire: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d’état sanitaire des arbres -&gt; coût très cher : </w:t>
      </w:r>
      <w:r w:rsidDel="00000000" w:rsidR="00000000" w:rsidRPr="00000000">
        <w:rPr>
          <w:b w:val="1"/>
          <w:bCs w:val="1"/>
          <w:u w:val="single"/>
          <w:rtl w:val="0"/>
        </w:rPr>
        <w:t xml:space="preserve">plusieurs dizaines de milliers d’euros…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preuve d’entretien par le CFA 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propriétaire a toujours la demande pour le marché au fleur, il avait convenu.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sortie de secours pas encore abordé.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Ville de besançon :</w:t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Fait la demande ce jour 02/03 : Demande de visite du lieu pour matériel et sécurité.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la demande de nous aider pour l’état sanitaire des arbres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proposer de venir avec régis régis cette semaine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JEUDI 05/10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Partenariat avec la ville: dernière relance pour la deuxième scène, mais pas de nouvelles -&gt; Lewis va se renseigner mais toutes les assos ont droit à la diffusion dans la ville de l’évènement.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Lewis fait la démarche de nous inscrire dans l’annuaire des assos de la ville de Besançon.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État sanitaire des arbres: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prix doit sûrement baisser en fonction du nombre d’hectare qu’on utilise.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mairie peut etre nous aider ? Quelle part de responsabilité entre la ville, la grange et le Monique 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Dossier de presse:</w:t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Potentiellement relancer le gars attaché de presse:</w:t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Texte partenaire: en quoi ils nous aident ? -&gt; Lewis fait le texte des partenaires.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sommaire et partenaires couplé ou avec la page présentation. OK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de garde: mail info, sous titres,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dates.OK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sur toutes les pages. 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début ajouter une page de présentation en 3 paragraphe. 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Illustrations: pas hyper important-&gt; trouver une meilleure osmose dans les illustrations -&gt; demander à Luther des illustrations.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Éthique/vison: peur de l’éparpillement, mettre sur la même page toutes les éthique.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une partie artistique: description à mettre avant l’histoire: croisement artistiquement inhabituelle- programmation déambulatoire, axé sur la programmation quelles styles de muqueuses actuelles, combined e musicien OK. + Décloisonnemnt discipline, esthétique, mais aussi milieux sociaux, et habitudes culturelles , se réunir autour de la création, du collectif, pour faire la rencontre d’une véritable experience artistique et humaine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casser les codes propre a chaque discipline, proposer un carde original et décloisonné où les artistes expérimentent, dialogue, et inventent ensemble.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fusionné: date clés et histoire, chiffres clés. OK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Rédaction de texte: trop chat gpt -&gt; réduire adjectifs, réduire la taille des textes.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quelles actions éthiques: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 paragraphe sur la discrimination: féminisme, LGBTQIA, accessibilité, + actions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rassembler les choses.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Féminisme: consignes gobelet réuitilisable-&gt; asso violence femme besançon plus expliquer, contexte d'événement culturel publique, parité, briefer les bénévoles ou les choisir en fonction de ça, charte écrite et signé.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LGBTQUIA+: pins mégenrage non-binaire/trans : collaboration avec un artiste queer comme actions.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Écologie-&gt; plein air, pas d’avion, faire attention à l’environnement, toilettes sèches, circuits courts, cendrier portable, transports en commun, éco-cup.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Rencontre/ émergence autres page.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Les actions contre discrimination: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consigne de gobelet à verser asso violence femme besançon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parité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bénévoles a votre disposition et surtout seront choisi particulièrement sur leur compétence à réagir mais aussi à prévenir face à toute forme de violence.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d’une charte pour les bénévoles et public ?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collaboration avec telle artiste est mise en place afin de mettre à disposition pour les personnes qui le souhaitent des pins mégenrage + un stand de l’asso “nouvel esprit lgbtsquia+”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Éthique artistique/ éthique politique.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couleur beige OK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lewis et Loretta grossir. OK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Ballon sur chaque page OK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lieu accessibilité et transports sur la même page.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Partenaires: bien demander si c’est possible. Ajouter l’alimentaire-&gt;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Appel à projet théâtre: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Validé, et a publier mi mars.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es.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