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bf28d14c9af17dc52c534ca5d2349a84fce589"/>
    <w:p>
      <w:pPr>
        <w:pStyle w:val="Heading1"/>
      </w:pPr>
      <w:r>
        <w:t xml:space="preserve">Note explicative — Nouveaux statuts et organisation du Monique Festival</w:t>
      </w:r>
    </w:p>
    <w:p>
      <w:pPr>
        <w:pStyle w:val="FirstParagraph"/>
      </w:pPr>
      <w:r>
        <w:rPr>
          <w:i/>
          <w:iCs/>
        </w:rPr>
        <w:t xml:space="preserve">À l’attention de : Judith (Présidente) — Wadih (Trésorier) — Lewis, Lorraine, Luther, Léopold, Clotilde, Charles, Loretta (responsables de pôle)</w:t>
      </w:r>
      <w:r>
        <w:t xml:space="preserve"> </w:t>
      </w:r>
      <w:r>
        <w:rPr>
          <w:i/>
          <w:iCs/>
        </w:rPr>
        <w:t xml:space="preserve">De la part de Charles Janier-Dubry — avril 2026</w:t>
      </w:r>
    </w:p>
    <w:p>
      <w:pPr>
        <w:pStyle w:val="BodyText"/>
      </w:pPr>
      <w:r>
        <w:rPr>
          <w:b/>
          <w:bCs/>
        </w:rPr>
        <w:t xml:space="preserve">📎 Pièces jointes</w:t>
      </w:r>
      <w:r>
        <w:t xml:space="preserve"> </w:t>
      </w:r>
      <w:r>
        <w:t xml:space="preserve">:</w:t>
      </w:r>
      <w:r>
        <w:t xml:space="preserve"> </w:t>
      </w:r>
      <w:r>
        <w:t xml:space="preserve">1.</w:t>
      </w:r>
      <w:r>
        <w:t xml:space="preserve"> </w:t>
      </w:r>
      <w:r>
        <w:rPr>
          <w:b/>
          <w:bCs/>
        </w:rPr>
        <w:t xml:space="preserve">Statuts révisés</w:t>
      </w:r>
      <w:r>
        <w:t xml:space="preserve"> </w:t>
      </w:r>
      <w:r>
        <w:t xml:space="preserve">de l’association Monique Festival (adoptés le 19 avril 2026)</w:t>
      </w:r>
      <w:r>
        <w:t xml:space="preserve"> </w:t>
      </w:r>
      <w:r>
        <w:t xml:space="preserve">2.</w:t>
      </w:r>
      <w:r>
        <w:t xml:space="preserve"> </w:t>
      </w:r>
      <w:r>
        <w:rPr>
          <w:b/>
          <w:bCs/>
        </w:rPr>
        <w:t xml:space="preserve">Détail des tâches par pôle</w:t>
      </w:r>
      <w:r>
        <w:t xml:space="preserve"> </w:t>
      </w:r>
      <w:r>
        <w:t xml:space="preserve">— répartition opérationnelle de l’édition 2026</w:t>
      </w:r>
    </w:p>
    <w:p>
      <w:r>
        <w:pict>
          <v:rect style="width:0;height:1.5pt" o:hralign="center" o:hrstd="t" o:hr="t"/>
        </w:pict>
      </w:r>
    </w:p>
    <w:p>
      <w:pPr>
        <w:pStyle w:val="Heading3"/>
      </w:pPr>
      <w:bookmarkStart w:id="9" w:name="X44687228eba2b676caa5997cfc84dcae9ccaa02"/>
      <w:r>
        <w:t xml:space="preserve">⚠️ Merci de lire attentivement cette note et les pièces jointes.</w:t>
      </w:r>
      <w:bookmarkEnd w:id="9"/>
    </w:p>
    <w:p>
      <w:pPr>
        <w:pStyle w:val="BlockText"/>
      </w:pPr>
      <w:r>
        <w:rPr>
          <w:b/>
          <w:bCs/>
        </w:rPr>
        <w:t xml:space="preserve">Sauf objection ou remarque de votre part reçue d’ici la fin de la journée, les documents officiels (statuts révisés, PV de l’AGE, règlement intérieur, PV du Bureau) vous seront adressés pour signature électronique via DocuSign dès demain.</w:t>
      </w:r>
    </w:p>
    <w:p>
      <w:pPr>
        <w:pStyle w:val="BlockText"/>
      </w:pPr>
      <w:r>
        <w:t xml:space="preserve">Toute question ou remarque est à m’envoyer par retour à</w:t>
      </w:r>
      <w:r>
        <w:t xml:space="preserve"> </w:t>
      </w:r>
      <w:r>
        <w:rPr>
          <w:b/>
          <w:bCs/>
        </w:rPr>
        <w:t xml:space="preserve">charles@janier-dubry.fr</w:t>
      </w:r>
      <w:r>
        <w:t xml:space="preserve">.</w:t>
      </w:r>
    </w:p>
    <w:p>
      <w:r>
        <w:pict>
          <v:rect style="width:0;height:1.5pt" o:hralign="center" o:hrstd="t" o:hr="t"/>
        </w:pict>
      </w:r>
    </w:p>
    <w:bookmarkStart w:id="10" w:name="chères-chers"/>
    <w:p>
      <w:pPr>
        <w:pStyle w:val="Heading2"/>
      </w:pPr>
      <w:r>
        <w:t xml:space="preserve">Chères, chers,</w:t>
      </w:r>
    </w:p>
    <w:p>
      <w:pPr>
        <w:pStyle w:val="FirstParagraph"/>
      </w:pPr>
      <w:r>
        <w:t xml:space="preserve">Suite à l’</w:t>
      </w:r>
      <w:r>
        <w:rPr>
          <w:b/>
          <w:bCs/>
        </w:rPr>
        <w:t xml:space="preserve">Assemblée Générale Extraordinaire du 19 avril 2026</w:t>
      </w:r>
      <w:r>
        <w:t xml:space="preserve">, je vous transmets cette note synthétique pour vous informer des</w:t>
      </w:r>
      <w:r>
        <w:t xml:space="preserve"> </w:t>
      </w:r>
      <w:r>
        <w:rPr>
          <w:b/>
          <w:bCs/>
        </w:rPr>
        <w:t xml:space="preserve">décisions adoptées</w:t>
      </w:r>
      <w:r>
        <w:t xml:space="preserve"> </w:t>
      </w:r>
      <w:r>
        <w:t xml:space="preserve">et de leurs</w:t>
      </w:r>
      <w:r>
        <w:t xml:space="preserve"> </w:t>
      </w:r>
      <w:r>
        <w:rPr>
          <w:b/>
          <w:bCs/>
        </w:rPr>
        <w:t xml:space="preserve">implications concrètes</w:t>
      </w:r>
      <w:r>
        <w:t xml:space="preserve"> </w:t>
      </w:r>
      <w:r>
        <w:t xml:space="preserve">pour chacun·e dans son rôle.</w:t>
      </w:r>
    </w:p>
    <w:p>
      <w:pPr>
        <w:pStyle w:val="BodyText"/>
      </w:pPr>
      <w:r>
        <w:t xml:space="preserve">L’objectif de ce document est de vous permettre de comprendre, en quelques minutes,</w:t>
      </w:r>
      <w:r>
        <w:t xml:space="preserve"> </w:t>
      </w:r>
      <w:r>
        <w:rPr>
          <w:b/>
          <w:bCs/>
        </w:rPr>
        <w:t xml:space="preserve">ce qui a changé</w:t>
      </w:r>
      <w:r>
        <w:t xml:space="preserve">,</w:t>
      </w:r>
      <w:r>
        <w:t xml:space="preserve"> </w:t>
      </w:r>
      <w:r>
        <w:rPr>
          <w:b/>
          <w:bCs/>
        </w:rPr>
        <w:t xml:space="preserve">pourquoi</w:t>
      </w:r>
      <w:r>
        <w:t xml:space="preserve">, et</w:t>
      </w:r>
      <w:r>
        <w:t xml:space="preserve"> </w:t>
      </w:r>
      <w:r>
        <w:rPr>
          <w:b/>
          <w:bCs/>
        </w:rPr>
        <w:t xml:space="preserve">ce que cela signifie pour votre pôle d’activité</w:t>
      </w:r>
      <w:r>
        <w:t xml:space="preserve">.</w:t>
      </w:r>
    </w:p>
    <w:bookmarkEnd w:id="10"/>
    <w:bookmarkStart w:id="11" w:name="pourquoi-cette-révision-des-statuts"/>
    <w:p>
      <w:pPr>
        <w:pStyle w:val="Heading2"/>
      </w:pPr>
      <w:r>
        <w:t xml:space="preserve">🎯 Pourquoi cette révision des statuts ?</w:t>
      </w:r>
    </w:p>
    <w:p>
      <w:pPr>
        <w:pStyle w:val="FirstParagraph"/>
      </w:pPr>
      <w:r>
        <w:t xml:space="preserve">Les statuts adoptés en juillet 2025 avaient rempli leur rôle pour créer l’association, mais trois constats rendaient une révision indispensable avant le festival d’août 2026 :</w:t>
      </w:r>
    </w:p>
    <w:p>
      <w:pPr>
        <w:numPr>
          <w:ilvl w:val="0"/>
          <w:numId w:val="1001"/>
        </w:numPr>
      </w:pPr>
      <w:r>
        <w:rPr>
          <w:b/>
          <w:bCs/>
        </w:rPr>
        <w:t xml:space="preserve">Rendre l’association éligible au mécénat et aux subventions culturelles.</w:t>
      </w:r>
      <w:r>
        <w:t xml:space="preserve"> </w:t>
      </w:r>
      <w:r>
        <w:t xml:space="preserve">L’objet initial ne mentionnait ni la culture, ni l’éducation artistique, ce qui compromettait l’obtention d’un</w:t>
      </w:r>
      <w:r>
        <w:t xml:space="preserve"> </w:t>
      </w:r>
      <w:r>
        <w:rPr>
          <w:b/>
          <w:bCs/>
        </w:rPr>
        <w:t xml:space="preserve">rescrit fiscal</w:t>
      </w:r>
      <w:r>
        <w:t xml:space="preserve"> </w:t>
      </w:r>
      <w:r>
        <w:t xml:space="preserve">(permettant d’émettre des reçus fiscaux aux mécènes) et complexifiait les dossiers</w:t>
      </w:r>
      <w:r>
        <w:t xml:space="preserve"> </w:t>
      </w:r>
      <w:r>
        <w:rPr>
          <w:b/>
          <w:bCs/>
        </w:rPr>
        <w:t xml:space="preserve">DRAC</w:t>
      </w:r>
      <w:r>
        <w:t xml:space="preserve">,</w:t>
      </w:r>
      <w:r>
        <w:t xml:space="preserve"> </w:t>
      </w:r>
      <w:r>
        <w:rPr>
          <w:b/>
          <w:bCs/>
        </w:rPr>
        <w:t xml:space="preserve">Région</w:t>
      </w:r>
      <w:r>
        <w:t xml:space="preserve">,</w:t>
      </w:r>
      <w:r>
        <w:t xml:space="preserve"> </w:t>
      </w:r>
      <w:r>
        <w:rPr>
          <w:b/>
          <w:bCs/>
        </w:rPr>
        <w:t xml:space="preserve">Département</w:t>
      </w:r>
      <w:r>
        <w:t xml:space="preserve"> </w:t>
      </w:r>
      <w:r>
        <w:t xml:space="preserve">et</w:t>
      </w:r>
      <w:r>
        <w:t xml:space="preserve"> </w:t>
      </w:r>
      <w:r>
        <w:rPr>
          <w:b/>
          <w:bCs/>
        </w:rPr>
        <w:t xml:space="preserve">Ville</w:t>
      </w:r>
      <w:r>
        <w:t xml:space="preserve">.</w:t>
      </w:r>
    </w:p>
    <w:p>
      <w:pPr>
        <w:numPr>
          <w:ilvl w:val="0"/>
          <w:numId w:val="1001"/>
        </w:numPr>
      </w:pPr>
      <w:r>
        <w:rPr>
          <w:b/>
          <w:bCs/>
        </w:rPr>
        <w:t xml:space="preserve">Corriger plusieurs incohérences juridiques</w:t>
      </w:r>
      <w:r>
        <w:t xml:space="preserve"> </w:t>
      </w:r>
      <w:r>
        <w:t xml:space="preserve">qui s’étaient glissées dans la rédaction initiale (références à un « conseil d’administration » jamais défini, renvoi erroné à l’article 12 pour la dissolution, absence d’un Secrétaire pourtant mentionné à l’article 9).</w:t>
      </w:r>
    </w:p>
    <w:p>
      <w:pPr>
        <w:numPr>
          <w:ilvl w:val="0"/>
          <w:numId w:val="1001"/>
        </w:numPr>
      </w:pPr>
      <w:r>
        <w:rPr>
          <w:b/>
          <w:bCs/>
        </w:rPr>
        <w:t xml:space="preserve">Encadrer la rémunération POTENTIELLE des artistes membres de la famille</w:t>
      </w:r>
      <w:r>
        <w:t xml:space="preserve"> </w:t>
      </w:r>
      <w:r>
        <w:t xml:space="preserve">(Léopold, Luther, Lewis, Lorraine) pour que toute rémunération de prestations artistiques — dans l’hypothèse où elle serait activée — soit</w:t>
      </w:r>
      <w:r>
        <w:t xml:space="preserve"> </w:t>
      </w:r>
      <w:r>
        <w:rPr>
          <w:b/>
          <w:bCs/>
        </w:rPr>
        <w:t xml:space="preserve">juridiquement incontestable</w:t>
      </w:r>
      <w:r>
        <w:t xml:space="preserve"> </w:t>
      </w:r>
      <w:r>
        <w:t xml:space="preserve">au regard de la gestion désintéressée. Il ne s’agit pas d’acter leur rémunération, mais de prévoir le</w:t>
      </w:r>
      <w:r>
        <w:t xml:space="preserve"> </w:t>
      </w:r>
      <w:r>
        <w:rPr>
          <w:b/>
          <w:bCs/>
        </w:rPr>
        <w:t xml:space="preserve">cadre</w:t>
      </w:r>
      <w:r>
        <w:t xml:space="preserve"> </w:t>
      </w:r>
      <w:r>
        <w:t xml:space="preserve">au cas où le Bureau l’activerait.</w:t>
      </w:r>
    </w:p>
    <w:bookmarkEnd w:id="11"/>
    <w:bookmarkStart w:id="12" w:name="changement-principal-la-dénomination"/>
    <w:p>
      <w:pPr>
        <w:pStyle w:val="Heading2"/>
      </w:pPr>
      <w:r>
        <w:t xml:space="preserve">🔄 Changement principal — la dénomination</w:t>
      </w:r>
    </w:p>
    <w:p>
      <w:pPr>
        <w:pStyle w:val="FirstParagraph"/>
      </w:pPr>
      <w:r>
        <w:t xml:space="preserve">L’association s’appelle désormais</w:t>
      </w:r>
      <w:r>
        <w:t xml:space="preserve"> </w:t>
      </w:r>
      <w:r>
        <w:rPr>
          <w:b/>
          <w:bCs/>
        </w:rPr>
        <w:t xml:space="preserve">« MONIQUE FESTIVAL »</w:t>
      </w:r>
      <w:r>
        <w:t xml:space="preserve"> </w:t>
      </w:r>
      <w:r>
        <w:t xml:space="preserve">(au lieu de « JD PRODUCTION »). La dénomination publique devient cohérente avec ce que le public, les artistes et les partenaires connaissent déjà (</w:t>
      </w:r>
      <w:r>
        <w:t xml:space="preserve">@monique.festival</w:t>
      </w:r>
      <w:r>
        <w:t xml:space="preserve">, info@monique-festival.fr).</w:t>
      </w:r>
    </w:p>
    <w:p>
      <w:pPr>
        <w:pStyle w:val="BodyText"/>
      </w:pPr>
      <w:r>
        <w:rPr>
          <w:b/>
          <w:bCs/>
        </w:rPr>
        <w:t xml:space="preserve">Important</w:t>
      </w:r>
      <w:r>
        <w:t xml:space="preserve"> </w:t>
      </w:r>
      <w:r>
        <w:t xml:space="preserve">: c’est un simple changement de nom. L’association conserve la</w:t>
      </w:r>
      <w:r>
        <w:t xml:space="preserve"> </w:t>
      </w:r>
      <w:r>
        <w:rPr>
          <w:b/>
          <w:bCs/>
        </w:rPr>
        <w:t xml:space="preserve">même personnalité juridique</w:t>
      </w:r>
      <w:r>
        <w:t xml:space="preserve">, les</w:t>
      </w:r>
      <w:r>
        <w:t xml:space="preserve"> </w:t>
      </w:r>
      <w:r>
        <w:rPr>
          <w:b/>
          <w:bCs/>
        </w:rPr>
        <w:t xml:space="preserve">mêmes numéros</w:t>
      </w:r>
      <w:r>
        <w:t xml:space="preserve"> </w:t>
      </w:r>
      <w:r>
        <w:t xml:space="preserve">(RNA W251011013 / SIREN 991 055 450 / SIRET 991 055 450 00019), le</w:t>
      </w:r>
      <w:r>
        <w:t xml:space="preserve"> </w:t>
      </w:r>
      <w:r>
        <w:rPr>
          <w:b/>
          <w:bCs/>
        </w:rPr>
        <w:t xml:space="preserve">même compte bancaire Qonto</w:t>
      </w:r>
      <w:r>
        <w:t xml:space="preserve">, les</w:t>
      </w:r>
      <w:r>
        <w:t xml:space="preserve"> </w:t>
      </w:r>
      <w:r>
        <w:rPr>
          <w:b/>
          <w:bCs/>
        </w:rPr>
        <w:t xml:space="preserve">mêmes contrats</w:t>
      </w:r>
      <w:r>
        <w:t xml:space="preserve"> </w:t>
      </w:r>
      <w:r>
        <w:t xml:space="preserve">en cours. Rien n’est créé, rien n’est dissous.</w:t>
      </w:r>
    </w:p>
    <w:bookmarkEnd w:id="12"/>
    <w:bookmarkStart w:id="20" w:name="X067be8127b97eb8170f28f8442bdba76c0fd49c"/>
    <w:p>
      <w:pPr>
        <w:pStyle w:val="Heading2"/>
      </w:pPr>
      <w:r>
        <w:t xml:space="preserve">🧭 Les 7 modifications structurantes des statuts</w:t>
      </w:r>
    </w:p>
    <w:bookmarkStart w:id="13" w:name="X89eaa7bca338891c141a23859164998f65563b4"/>
    <w:p>
      <w:pPr>
        <w:pStyle w:val="Heading3"/>
      </w:pPr>
      <w:r>
        <w:t xml:space="preserve">1. L’objet social devient explicitement culturel et éducatif</w:t>
      </w:r>
    </w:p>
    <w:p>
      <w:pPr>
        <w:pStyle w:val="FirstParagraph"/>
      </w:pPr>
      <w:r>
        <w:t xml:space="preserve">L’article 2 est réécrit pour mentionner clairement : l’organisation d’un</w:t>
      </w:r>
      <w:r>
        <w:t xml:space="preserve"> </w:t>
      </w:r>
      <w:r>
        <w:rPr>
          <w:b/>
          <w:bCs/>
        </w:rPr>
        <w:t xml:space="preserve">festival pluridisciplinaire</w:t>
      </w:r>
      <w:r>
        <w:t xml:space="preserve">, le</w:t>
      </w:r>
      <w:r>
        <w:t xml:space="preserve"> </w:t>
      </w:r>
      <w:r>
        <w:rPr>
          <w:b/>
          <w:bCs/>
        </w:rPr>
        <w:t xml:space="preserve">soutien à la création émergente</w:t>
      </w:r>
      <w:r>
        <w:t xml:space="preserve">, les</w:t>
      </w:r>
      <w:r>
        <w:t xml:space="preserve"> </w:t>
      </w:r>
      <w:r>
        <w:rPr>
          <w:b/>
          <w:bCs/>
        </w:rPr>
        <w:t xml:space="preserve">actions d’éducation artistique et culturelle</w:t>
      </w:r>
      <w:r>
        <w:t xml:space="preserve">, la</w:t>
      </w:r>
      <w:r>
        <w:t xml:space="preserve"> </w:t>
      </w:r>
      <w:r>
        <w:rPr>
          <w:b/>
          <w:bCs/>
        </w:rPr>
        <w:t xml:space="preserve">valorisation du territoire</w:t>
      </w:r>
      <w:r>
        <w:t xml:space="preserve">, et une clause générale</w:t>
      </w:r>
      <w:r>
        <w:t xml:space="preserve"> </w:t>
      </w:r>
      <w:r>
        <w:rPr>
          <w:b/>
          <w:bCs/>
        </w:rPr>
        <w:t xml:space="preserve">« toute action culturelle, directement ou indirectement »</w:t>
      </w:r>
      <w:r>
        <w:t xml:space="preserve"> </w:t>
      </w:r>
      <w:r>
        <w:t xml:space="preserve">pour rester souple. 👉 C’est le changement le plus important : il conditionne l’éligibilité au mécénat (art. 200 et 238 bis du CGI) et aux subventions publiques.</w:t>
      </w:r>
    </w:p>
    <w:bookmarkEnd w:id="13"/>
    <w:bookmarkStart w:id="14" w:name="Xa4baff34f7a64fd44204b2daf30d86836375fc1"/>
    <w:p>
      <w:pPr>
        <w:pStyle w:val="Heading3"/>
      </w:pPr>
      <w:r>
        <w:t xml:space="preserve">2. Les membres sont clairement définis en 4 catégories</w:t>
      </w:r>
    </w:p>
    <w:p>
      <w:pPr>
        <w:pStyle w:val="FirstParagraph"/>
      </w:pPr>
      <w:r>
        <w:t xml:space="preserve">Fondateurs, actifs, bienfaiteurs, d’honneur — avec les droits et devoirs de chacun. La cotisation annuelle est fixée à</w:t>
      </w:r>
      <w:r>
        <w:t xml:space="preserve"> </w:t>
      </w:r>
      <w:r>
        <w:rPr>
          <w:b/>
          <w:bCs/>
        </w:rPr>
        <w:t xml:space="preserve">10 €</w:t>
      </w:r>
      <w:r>
        <w:t xml:space="preserve"> </w:t>
      </w:r>
      <w:r>
        <w:t xml:space="preserve">et le seuil de membre bienfaiteur à</w:t>
      </w:r>
      <w:r>
        <w:t xml:space="preserve"> </w:t>
      </w:r>
      <w:r>
        <w:rPr>
          <w:b/>
          <w:bCs/>
        </w:rPr>
        <w:t xml:space="preserve">100 €</w:t>
      </w:r>
      <w:r>
        <w:t xml:space="preserve">.</w:t>
      </w:r>
    </w:p>
    <w:bookmarkEnd w:id="14"/>
    <w:bookmarkStart w:id="15" w:name="la-gouvernance-est-clarifiée"/>
    <w:p>
      <w:pPr>
        <w:pStyle w:val="Heading3"/>
      </w:pPr>
      <w:r>
        <w:t xml:space="preserve">3. La gouvernance est clarifiée</w:t>
      </w:r>
    </w:p>
    <w:p>
      <w:pPr>
        <w:pStyle w:val="FirstParagraph"/>
      </w:pPr>
      <w:r>
        <w:t xml:space="preserve">Le Bureau est composé de</w:t>
      </w:r>
      <w:r>
        <w:t xml:space="preserve"> </w:t>
      </w:r>
      <w:r>
        <w:rPr>
          <w:b/>
          <w:bCs/>
        </w:rPr>
        <w:t xml:space="preserve">deux personnes</w:t>
      </w:r>
      <w:r>
        <w:t xml:space="preserve"> </w:t>
      </w:r>
      <w:r>
        <w:t xml:space="preserve">:</w:t>
      </w:r>
      <w:r>
        <w:t xml:space="preserve"> </w:t>
      </w:r>
      <w:r>
        <w:rPr>
          <w:b/>
          <w:bCs/>
        </w:rPr>
        <w:t xml:space="preserve">Judith</w:t>
      </w:r>
      <w:r>
        <w:t xml:space="preserve">, Présidente (cumulant le Secrétariat), et</w:t>
      </w:r>
      <w:r>
        <w:t xml:space="preserve"> </w:t>
      </w:r>
      <w:r>
        <w:rPr>
          <w:b/>
          <w:bCs/>
        </w:rPr>
        <w:t xml:space="preserve">Wadih</w:t>
      </w:r>
      <w:r>
        <w:t xml:space="preserve">, Trésorier. Mandat de</w:t>
      </w:r>
      <w:r>
        <w:t xml:space="preserve"> </w:t>
      </w:r>
      <w:r>
        <w:rPr>
          <w:b/>
          <w:bCs/>
        </w:rPr>
        <w:t xml:space="preserve">3 ans renouvelables</w:t>
      </w:r>
      <w:r>
        <w:t xml:space="preserve">. Le Bureau peut,</w:t>
      </w:r>
      <w:r>
        <w:t xml:space="preserve"> </w:t>
      </w:r>
      <w:r>
        <w:rPr>
          <w:b/>
          <w:bCs/>
        </w:rPr>
        <w:t xml:space="preserve">sur simple décision</w:t>
      </w:r>
      <w:r>
        <w:t xml:space="preserve">, désigner un·e Secrétaire bénévole parmi les membres actifs pour l’assister, sans lui conférer la qualité de dirigeant. Les références au « conseil d’administration » inexistant sont supprimées.</w:t>
      </w:r>
    </w:p>
    <w:bookmarkEnd w:id="15"/>
    <w:bookmarkStart w:id="16" w:name="les-règles-de-décision-sont-sécurisées"/>
    <w:p>
      <w:pPr>
        <w:pStyle w:val="Heading3"/>
      </w:pPr>
      <w:r>
        <w:t xml:space="preserve">4. Les règles de décision sont sécurisées</w:t>
      </w:r>
    </w:p>
    <w:p>
      <w:pPr>
        <w:pStyle w:val="FirstParagraph"/>
      </w:pPr>
      <w:r>
        <w:t xml:space="preserve">AG ordinaire : quorum d’</w:t>
      </w:r>
      <w:r>
        <w:rPr>
          <w:b/>
          <w:bCs/>
        </w:rPr>
        <w:t xml:space="preserve">1/4 des membres</w:t>
      </w:r>
      <w:r>
        <w:t xml:space="preserve">, majorité simple. AG extraordinaire (modification des statuts, dissolution) : quorum d’</w:t>
      </w:r>
      <w:r>
        <w:rPr>
          <w:b/>
          <w:bCs/>
        </w:rPr>
        <w:t xml:space="preserve">1/2</w:t>
      </w:r>
      <w:r>
        <w:t xml:space="preserve">, majorité des</w:t>
      </w:r>
      <w:r>
        <w:t xml:space="preserve"> </w:t>
      </w:r>
      <w:r>
        <w:rPr>
          <w:b/>
          <w:bCs/>
        </w:rPr>
        <w:t xml:space="preserve">2/3</w:t>
      </w:r>
      <w:r>
        <w:t xml:space="preserve">.</w:t>
      </w:r>
    </w:p>
    <w:bookmarkEnd w:id="16"/>
    <w:bookmarkStart w:id="17" w:name="Xb06045aba6f0fc488494aa5396b0eb42715dbab"/>
    <w:p>
      <w:pPr>
        <w:pStyle w:val="Heading3"/>
      </w:pPr>
      <w:r>
        <w:t xml:space="preserve">5. Article nouveau : prévention des conflits d’intérêts (art. 13)</w:t>
      </w:r>
    </w:p>
    <w:p>
      <w:pPr>
        <w:pStyle w:val="FirstParagraph"/>
      </w:pPr>
      <w:r>
        <w:t xml:space="preserve">Tout membre du Bureau ayant un intérêt personnel dans une décision (lien familial ou d’intérêt)</w:t>
      </w:r>
      <w:r>
        <w:t xml:space="preserve"> </w:t>
      </w:r>
      <w:r>
        <w:rPr>
          <w:b/>
          <w:bCs/>
        </w:rPr>
        <w:t xml:space="preserve">ne participe ni à la délibération ni au vote et ne signe pas l’acte</w:t>
      </w:r>
      <w:r>
        <w:t xml:space="preserve">. L’autre membre du Bureau prend le relais. 👉 Concrètement : quand un contrat concerne un artiste de la famille Janier-Dubry, Judith et Wadih décident seuls ; Charles se retire.</w:t>
      </w:r>
    </w:p>
    <w:bookmarkEnd w:id="17"/>
    <w:bookmarkStart w:id="18" w:name="X370865c983b04a0261d938bb630e225ce5cb8d8"/>
    <w:p>
      <w:pPr>
        <w:pStyle w:val="Heading3"/>
      </w:pPr>
      <w:r>
        <w:t xml:space="preserve">6. Cadre pour la rémunération POTENTIELLE des artistes membres</w:t>
      </w:r>
    </w:p>
    <w:p>
      <w:pPr>
        <w:pStyle w:val="FirstParagraph"/>
      </w:pPr>
      <w:r>
        <w:t xml:space="preserve">L’article 12 maintient le principe que</w:t>
      </w:r>
      <w:r>
        <w:t xml:space="preserve"> </w:t>
      </w:r>
      <w:r>
        <w:rPr>
          <w:b/>
          <w:bCs/>
        </w:rPr>
        <w:t xml:space="preserve">toutes les fonctions de gouvernance sont bénévoles</w:t>
      </w:r>
      <w:r>
        <w:t xml:space="preserve">, mais autorise expressément, si le Bureau le décide, la</w:t>
      </w:r>
      <w:r>
        <w:t xml:space="preserve"> </w:t>
      </w:r>
      <w:r>
        <w:rPr>
          <w:b/>
          <w:bCs/>
        </w:rPr>
        <w:t xml:space="preserve">rémunération de prestations artistiques réellement effectuées</w:t>
      </w:r>
      <w:r>
        <w:t xml:space="preserve"> </w:t>
      </w:r>
      <w:r>
        <w:t xml:space="preserve">par des membres, à condition : prestation réelle,</w:t>
      </w:r>
      <w:r>
        <w:t xml:space="preserve"> </w:t>
      </w:r>
      <w:r>
        <w:rPr>
          <w:b/>
          <w:bCs/>
        </w:rPr>
        <w:t xml:space="preserve">prix du marché</w:t>
      </w:r>
      <w:r>
        <w:t xml:space="preserve">,</w:t>
      </w:r>
      <w:r>
        <w:t xml:space="preserve"> </w:t>
      </w:r>
      <w:r>
        <w:rPr>
          <w:b/>
          <w:bCs/>
        </w:rPr>
        <w:t xml:space="preserve">grille uniforme</w:t>
      </w:r>
      <w:r>
        <w:t xml:space="preserve"> </w:t>
      </w:r>
      <w:r>
        <w:t xml:space="preserve">appliquée à tous, contrat formalisé. 👉 Une grille unique de cachets est adoptée par le Bureau (153 € brut / 250 € coût chargé par prestation, cohérent avec le budget prévisionnel).</w:t>
      </w:r>
    </w:p>
    <w:bookmarkEnd w:id="18"/>
    <w:bookmarkStart w:id="19" w:name="corrections-techniques"/>
    <w:p>
      <w:pPr>
        <w:pStyle w:val="Heading3"/>
      </w:pPr>
      <w:r>
        <w:t xml:space="preserve">7. Corrections techniques</w:t>
      </w:r>
    </w:p>
    <w:p>
      <w:pPr>
        <w:pStyle w:val="FirstParagraph"/>
      </w:pPr>
      <w:r>
        <w:t xml:space="preserve">Référence à l’AGE corrigée pour la dissolution, ressources enrichies (mécénat, dons, fondations, partenariats), catégorie « membre du bureau » supprimée des catégories de membres (redondance qui créait de la confusion).</w:t>
      </w:r>
    </w:p>
    <w:bookmarkEnd w:id="19"/>
    <w:bookmarkEnd w:id="20"/>
    <w:bookmarkStart w:id="21" w:name="lorganisation-opérationnelle-en-6-pôles"/>
    <w:p>
      <w:pPr>
        <w:pStyle w:val="Heading2"/>
      </w:pPr>
      <w:r>
        <w:t xml:space="preserve">🧭 L’organisation opérationnelle en 6 pôles</w:t>
      </w:r>
    </w:p>
    <w:p>
      <w:pPr>
        <w:pStyle w:val="FirstParagraph"/>
      </w:pPr>
      <w:r>
        <w:t xml:space="preserve">Parallèlement à la révision statutaire, le Bureau a adopté une organisation en</w:t>
      </w:r>
      <w:r>
        <w:t xml:space="preserve"> </w:t>
      </w:r>
      <w:r>
        <w:rPr>
          <w:b/>
          <w:bCs/>
        </w:rPr>
        <w:t xml:space="preserve">6 pôles</w:t>
      </w:r>
      <w:r>
        <w:t xml:space="preserve"> </w:t>
      </w:r>
      <w:r>
        <w:t xml:space="preserve">couvrant toutes les missions opérationnelles du festival. Chaque pôle est porté par un·e</w:t>
      </w:r>
      <w:r>
        <w:t xml:space="preserve"> </w:t>
      </w:r>
      <w:r>
        <w:rPr>
          <w:b/>
          <w:bCs/>
        </w:rPr>
        <w:t xml:space="preserve">chef·fe de pôle</w:t>
      </w:r>
      <w:r>
        <w:t xml:space="preserve"> </w:t>
      </w:r>
      <w:r>
        <w:t xml:space="preserve">désigné·e par le Bureau, à titre</w:t>
      </w:r>
      <w:r>
        <w:t xml:space="preserve"> </w:t>
      </w:r>
      <w:r>
        <w:rPr>
          <w:b/>
          <w:bCs/>
        </w:rPr>
        <w:t xml:space="preserve">bénévole</w:t>
      </w:r>
      <w:r>
        <w:t xml:space="preserve">, avec un</w:t>
      </w:r>
      <w:r>
        <w:t xml:space="preserve"> </w:t>
      </w:r>
      <w:r>
        <w:rPr>
          <w:b/>
          <w:bCs/>
        </w:rPr>
        <w:t xml:space="preserve">périmètre opérationnel clair</w:t>
      </w:r>
      <w:r>
        <w:t xml:space="preserve"> </w:t>
      </w:r>
      <w:r>
        <w:t xml:space="preserve">et une délégation de signature plafonnée à 500 € par acte.</w:t>
      </w:r>
    </w:p>
    <w:tbl>
      <w:tblPr>
        <w:tblStyle w:val="Table"/>
        <w:tblW w:type="pct" w:w="5000"/>
        <w:tblLayout w:type="fixed"/>
        <w:tblLook w:firstRow="1" w:lastRow="0" w:firstColumn="0" w:lastColumn="0" w:noHBand="0" w:noVBand="0" w:val="0020"/>
      </w:tblPr>
      <w:tblGrid>
        <w:gridCol w:w="505"/>
        <w:gridCol w:w="1011"/>
        <w:gridCol w:w="2864"/>
        <w:gridCol w:w="3538"/>
      </w:tblGrid>
      <w:tr>
        <w:trPr>
          <w:tblHeader w:val="on"/>
        </w:trPr>
        <w:tc>
          <w:tcPr/>
          <w:p>
            <w:pPr>
              <w:pStyle w:val="Compact"/>
            </w:pPr>
            <w:r>
              <w:t xml:space="preserve">#</w:t>
            </w:r>
          </w:p>
        </w:tc>
        <w:tc>
          <w:tcPr/>
          <w:p>
            <w:pPr>
              <w:pStyle w:val="Compact"/>
            </w:pPr>
            <w:r>
              <w:t xml:space="preserve">Pôle</w:t>
            </w:r>
          </w:p>
        </w:tc>
        <w:tc>
          <w:tcPr/>
          <w:p>
            <w:pPr>
              <w:pStyle w:val="Compact"/>
            </w:pPr>
            <w:r>
              <w:t xml:space="preserve">Chef·fe de pôle</w:t>
            </w:r>
          </w:p>
        </w:tc>
        <w:tc>
          <w:tcPr/>
          <w:p>
            <w:pPr>
              <w:pStyle w:val="Compact"/>
            </w:pPr>
            <w:r>
              <w:t xml:space="preserve">Périmètre principal</w:t>
            </w:r>
          </w:p>
        </w:tc>
      </w:tr>
      <w:tr>
        <w:tc>
          <w:tcPr/>
          <w:p>
            <w:pPr>
              <w:pStyle w:val="Compact"/>
            </w:pPr>
            <w:r>
              <w:t xml:space="preserve">1</w:t>
            </w:r>
          </w:p>
        </w:tc>
        <w:tc>
          <w:tcPr/>
          <w:p>
            <w:pPr>
              <w:pStyle w:val="Compact"/>
            </w:pPr>
            <w:r>
              <w:rPr>
                <w:b/>
                <w:bCs/>
              </w:rPr>
              <w:t xml:space="preserve">ARTISTIQUE</w:t>
            </w:r>
          </w:p>
        </w:tc>
        <w:tc>
          <w:tcPr/>
          <w:p>
            <w:pPr>
              <w:pStyle w:val="Compact"/>
            </w:pPr>
            <w:r>
              <w:rPr>
                <w:b/>
                <w:bCs/>
              </w:rPr>
              <w:t xml:space="preserve">Lewis</w:t>
            </w:r>
          </w:p>
        </w:tc>
        <w:tc>
          <w:tcPr/>
          <w:p>
            <w:pPr>
              <w:pStyle w:val="Compact"/>
            </w:pPr>
            <w:r>
              <w:t xml:space="preserve">Direction artistique, programmation théâtre, ambiance du site,</w:t>
            </w:r>
            <w:r>
              <w:t xml:space="preserve"> </w:t>
            </w:r>
            <w:r>
              <w:rPr>
                <w:b/>
                <w:bCs/>
              </w:rPr>
              <w:t xml:space="preserve">signalétique et goodies</w:t>
            </w:r>
            <w:r>
              <w:t xml:space="preserve"> </w:t>
            </w:r>
            <w:r>
              <w:t xml:space="preserve">(Lewis). Programmation classique (Lorraine), musique actuelle (Luther + Léopold).</w:t>
            </w:r>
            <w:r>
              <w:t xml:space="preserve"> </w:t>
            </w:r>
            <w:r>
              <w:rPr>
                <w:b/>
                <w:bCs/>
              </w:rPr>
              <w:t xml:space="preserve">Action culturelle Fabulo</w:t>
            </w:r>
            <w:r>
              <w:t xml:space="preserve"> </w:t>
            </w:r>
            <w:r>
              <w:t xml:space="preserve">: Lorraine + Luther.</w:t>
            </w:r>
          </w:p>
        </w:tc>
      </w:tr>
      <w:tr>
        <w:tc>
          <w:tcPr/>
          <w:p>
            <w:pPr>
              <w:pStyle w:val="Compact"/>
            </w:pPr>
            <w:r>
              <w:t xml:space="preserve">2</w:t>
            </w:r>
          </w:p>
        </w:tc>
        <w:tc>
          <w:tcPr/>
          <w:p>
            <w:pPr>
              <w:pStyle w:val="Compact"/>
            </w:pPr>
            <w:r>
              <w:rPr>
                <w:b/>
                <w:bCs/>
              </w:rPr>
              <w:t xml:space="preserve">COMMUNICATION, ANIMATIONS &amp; ACCUEIL</w:t>
            </w:r>
          </w:p>
        </w:tc>
        <w:tc>
          <w:tcPr/>
          <w:p>
            <w:pPr>
              <w:pStyle w:val="Compact"/>
            </w:pPr>
            <w:r>
              <w:rPr>
                <w:b/>
                <w:bCs/>
              </w:rPr>
              <w:t xml:space="preserve">Lorraine + Luther</w:t>
            </w:r>
            <w:r>
              <w:t xml:space="preserve"> </w:t>
            </w:r>
            <w:r>
              <w:rPr>
                <w:i/>
                <w:iCs/>
              </w:rPr>
              <w:t xml:space="preserve">(co-responsables conjoints sur toute la charge)</w:t>
            </w:r>
          </w:p>
        </w:tc>
        <w:tc>
          <w:tcPr/>
          <w:p>
            <w:pPr>
              <w:pStyle w:val="Compact"/>
            </w:pPr>
            <w:r>
              <w:rPr>
                <w:b/>
                <w:bCs/>
              </w:rPr>
              <w:t xml:space="preserve">Communication</w:t>
            </w:r>
            <w:r>
              <w:t xml:space="preserve"> </w:t>
            </w:r>
            <w:r>
              <w:t xml:space="preserve">: stratégie, visuel, site internet, réseaux, presse.</w:t>
            </w:r>
            <w:r>
              <w:rPr>
                <w:b/>
                <w:bCs/>
              </w:rPr>
              <w:t xml:space="preserve">Animations</w:t>
            </w:r>
            <w:r>
              <w:t xml:space="preserve"> </w:t>
            </w:r>
            <w:r>
              <w:rPr>
                <w:i/>
                <w:iCs/>
              </w:rPr>
              <w:t xml:space="preserve">(ex-village des artisans)</w:t>
            </w:r>
            <w:r>
              <w:t xml:space="preserve"> </w:t>
            </w:r>
            <w:r>
              <w:t xml:space="preserve">: photo-booth, maquillage, marché artisans (Lorraine + Luther).</w:t>
            </w:r>
            <w:r>
              <w:t xml:space="preserve"> </w:t>
            </w:r>
            <w:r>
              <w:rPr>
                <w:b/>
                <w:bCs/>
              </w:rPr>
              <w:t xml:space="preserve">Décoration, loges, signalétique et goodies</w:t>
            </w:r>
            <w:r>
              <w:t xml:space="preserve"> </w:t>
            </w:r>
            <w:r>
              <w:t xml:space="preserve">:</w:t>
            </w:r>
            <w:r>
              <w:t xml:space="preserve"> </w:t>
            </w:r>
            <w:r>
              <w:rPr>
                <w:b/>
                <w:bCs/>
              </w:rPr>
              <w:t xml:space="preserve">Lewis</w:t>
            </w:r>
            <w:r>
              <w:t xml:space="preserve"> </w:t>
            </w:r>
            <w:r>
              <w:t xml:space="preserve">intervient en appui depuis le Pôle 1 (DA).</w:t>
            </w:r>
            <w:r>
              <w:rPr>
                <w:b/>
                <w:bCs/>
              </w:rPr>
              <w:t xml:space="preserve">Accueil artistes</w:t>
            </w:r>
            <w:r>
              <w:t xml:space="preserve"> </w:t>
            </w:r>
            <w:r>
              <w:t xml:space="preserve">— logistique (déplacements, hébergements).</w:t>
            </w:r>
            <w:r>
              <w:rPr>
                <w:b/>
                <w:bCs/>
              </w:rPr>
              <w:t xml:space="preserve">Accueil public — accessibilité</w:t>
            </w:r>
            <w:r>
              <w:t xml:space="preserve"> </w:t>
            </w:r>
            <w:r>
              <w:t xml:space="preserve">(PMR, safe place, Croix-Rouge, Cre-AI).</w:t>
            </w:r>
            <w:r>
              <w:rPr>
                <w:b/>
                <w:bCs/>
              </w:rPr>
              <w:t xml:space="preserve">Engagement éthique</w:t>
            </w:r>
            <w:r>
              <w:t xml:space="preserve"> </w:t>
            </w:r>
            <w:r>
              <w:t xml:space="preserve">: sous la seule responsabilité de</w:t>
            </w:r>
            <w:r>
              <w:t xml:space="preserve"> </w:t>
            </w:r>
            <w:r>
              <w:rPr>
                <w:b/>
                <w:bCs/>
              </w:rPr>
              <w:t xml:space="preserve">Lorraine</w:t>
            </w:r>
            <w:r>
              <w:t xml:space="preserve">.</w:t>
            </w:r>
          </w:p>
        </w:tc>
      </w:tr>
      <w:tr>
        <w:tc>
          <w:tcPr/>
          <w:p>
            <w:pPr>
              <w:pStyle w:val="Compact"/>
            </w:pPr>
            <w:r>
              <w:t xml:space="preserve">3</w:t>
            </w:r>
          </w:p>
        </w:tc>
        <w:tc>
          <w:tcPr/>
          <w:p>
            <w:pPr>
              <w:pStyle w:val="Compact"/>
            </w:pPr>
            <w:r>
              <w:rPr>
                <w:b/>
                <w:bCs/>
              </w:rPr>
              <w:t xml:space="preserve">TECHNIQUE</w:t>
            </w:r>
          </w:p>
        </w:tc>
        <w:tc>
          <w:tcPr/>
          <w:p>
            <w:pPr>
              <w:pStyle w:val="Compact"/>
            </w:pPr>
            <w:r>
              <w:rPr>
                <w:b/>
                <w:bCs/>
              </w:rPr>
              <w:t xml:space="preserve">Léopold</w:t>
            </w:r>
          </w:p>
        </w:tc>
        <w:tc>
          <w:tcPr/>
          <w:p>
            <w:pPr>
              <w:pStyle w:val="Compact"/>
            </w:pPr>
            <w:r>
              <w:t xml:space="preserve">Implantation technique,</w:t>
            </w:r>
            <w:r>
              <w:t xml:space="preserve"> </w:t>
            </w:r>
            <w:r>
              <w:rPr>
                <w:b/>
                <w:bCs/>
              </w:rPr>
              <w:t xml:space="preserve">scène/son/lumière</w:t>
            </w:r>
            <w:r>
              <w:t xml:space="preserve"> </w:t>
            </w:r>
            <w:r>
              <w:t xml:space="preserve">(Léopold + Luther + Lewis), montage/démontage, régie,</w:t>
            </w:r>
            <w:r>
              <w:t xml:space="preserve"> </w:t>
            </w:r>
            <w:r>
              <w:rPr>
                <w:b/>
                <w:bCs/>
              </w:rPr>
              <w:t xml:space="preserve">dossier Régis Régis</w:t>
            </w:r>
            <w:r>
              <w:t xml:space="preserve">, sanitaires.</w:t>
            </w:r>
            <w:r>
              <w:t xml:space="preserve"> </w:t>
            </w:r>
            <w:r>
              <w:rPr>
                <w:b/>
                <w:bCs/>
              </w:rPr>
              <w:t xml:space="preserve">Sécurité &amp; Accès</w:t>
            </w:r>
            <w:r>
              <w:t xml:space="preserve"> </w:t>
            </w:r>
            <w:r>
              <w:t xml:space="preserve">(dispositif sécurité, contrôle des accès, badges, liaison commission de sécurité).</w:t>
            </w:r>
          </w:p>
        </w:tc>
      </w:tr>
      <w:tr>
        <w:tc>
          <w:tcPr/>
          <w:p>
            <w:pPr>
              <w:pStyle w:val="Compact"/>
            </w:pPr>
            <w:r>
              <w:t xml:space="preserve">4</w:t>
            </w:r>
          </w:p>
        </w:tc>
        <w:tc>
          <w:tcPr/>
          <w:p>
            <w:pPr>
              <w:pStyle w:val="Compact"/>
            </w:pPr>
            <w:r>
              <w:rPr>
                <w:b/>
                <w:bCs/>
              </w:rPr>
              <w:t xml:space="preserve">LOGISTIQUE</w:t>
            </w:r>
          </w:p>
        </w:tc>
        <w:tc>
          <w:tcPr/>
          <w:p>
            <w:pPr>
              <w:pStyle w:val="Compact"/>
            </w:pPr>
            <w:r>
              <w:rPr>
                <w:b/>
                <w:bCs/>
              </w:rPr>
              <w:t xml:space="preserve">Clotilde</w:t>
            </w:r>
          </w:p>
        </w:tc>
        <w:tc>
          <w:tcPr/>
          <w:p>
            <w:pPr>
              <w:pStyle w:val="Compact"/>
            </w:pPr>
            <w:r>
              <w:t xml:space="preserve">Restauration et buvette publique, catering bénévoles et artistes, approvisionnement, boissons.</w:t>
            </w:r>
          </w:p>
        </w:tc>
      </w:tr>
      <w:tr>
        <w:tc>
          <w:tcPr/>
          <w:p>
            <w:pPr>
              <w:pStyle w:val="Compact"/>
            </w:pPr>
            <w:r>
              <w:t xml:space="preserve">5</w:t>
            </w:r>
          </w:p>
        </w:tc>
        <w:tc>
          <w:tcPr/>
          <w:p>
            <w:pPr>
              <w:pStyle w:val="Compact"/>
            </w:pPr>
            <w:r>
              <w:rPr>
                <w:b/>
                <w:bCs/>
              </w:rPr>
              <w:t xml:space="preserve">ADMINISTRATIF</w:t>
            </w:r>
          </w:p>
        </w:tc>
        <w:tc>
          <w:tcPr/>
          <w:p>
            <w:pPr>
              <w:pStyle w:val="Compact"/>
            </w:pPr>
            <w:r>
              <w:rPr>
                <w:b/>
                <w:bCs/>
              </w:rPr>
              <w:t xml:space="preserve">Charles</w:t>
            </w:r>
          </w:p>
        </w:tc>
        <w:tc>
          <w:tcPr/>
          <w:p>
            <w:pPr>
              <w:pStyle w:val="Compact"/>
            </w:pPr>
            <w:r>
              <w:t xml:space="preserve">Admin en soutien du Bureau. Relations extérieures et institutionnelles (avec Clotilde). Licences spectacle vivant (avec Wadih + Léopold). Dossiers subventions (avec Wadih). Dossiers mécénat (avec Judith). Pass Culture. Billetterie. Paiements (avec Wadih). Formalités dons et reçus fiscaux (avec Judith + Wadih). Financement participatif Hello Asso (Lorraine, lead).</w:t>
            </w:r>
          </w:p>
        </w:tc>
      </w:tr>
      <w:tr>
        <w:tc>
          <w:tcPr/>
          <w:p>
            <w:pPr>
              <w:pStyle w:val="Compact"/>
            </w:pPr>
            <w:r>
              <w:t xml:space="preserve">6</w:t>
            </w:r>
          </w:p>
        </w:tc>
        <w:tc>
          <w:tcPr/>
          <w:p>
            <w:pPr>
              <w:pStyle w:val="Compact"/>
            </w:pPr>
            <w:r>
              <w:rPr>
                <w:b/>
                <w:bCs/>
              </w:rPr>
              <w:t xml:space="preserve">BÉNÉVOLES</w:t>
            </w:r>
          </w:p>
        </w:tc>
        <w:tc>
          <w:tcPr/>
          <w:p>
            <w:pPr>
              <w:pStyle w:val="Compact"/>
            </w:pPr>
            <w:r>
              <w:rPr>
                <w:b/>
                <w:bCs/>
              </w:rPr>
              <w:t xml:space="preserve">Loretta Alivaud</w:t>
            </w:r>
          </w:p>
        </w:tc>
        <w:tc>
          <w:tcPr/>
          <w:p>
            <w:pPr>
              <w:pStyle w:val="Compact"/>
            </w:pPr>
            <w:r>
              <w:t xml:space="preserve">Gestion transverse des bénévoles (~70 personnes) : recrutement, plannings, fiches de mission, conventions, registre. Coordination avec tous les autres pôles pour les équipes (service, sécurité, billetterie, montage, accueil, volants).</w:t>
            </w:r>
          </w:p>
        </w:tc>
      </w:tr>
    </w:tbl>
    <w:bookmarkEnd w:id="21"/>
    <w:bookmarkStart w:id="25" w:name="ce-que-cela-implique-pour-chacune"/>
    <w:p>
      <w:pPr>
        <w:pStyle w:val="Heading2"/>
      </w:pPr>
      <w:r>
        <w:t xml:space="preserve">🔧 Ce que cela implique pour chacun·e</w:t>
      </w:r>
    </w:p>
    <w:bookmarkStart w:id="22" w:name="X7bdfc7d13b5de26dce57d66a094f3971ba28c25"/>
    <w:p>
      <w:pPr>
        <w:pStyle w:val="Heading3"/>
      </w:pPr>
      <w:r>
        <w:t xml:space="preserve">Pour</w:t>
      </w:r>
      <w:r>
        <w:t xml:space="preserve"> </w:t>
      </w:r>
      <w:r>
        <w:rPr>
          <w:b/>
          <w:bCs/>
        </w:rPr>
        <w:t xml:space="preserve">Judith</w:t>
      </w:r>
      <w:r>
        <w:t xml:space="preserve"> </w:t>
      </w:r>
      <w:r>
        <w:t xml:space="preserve">(Présidente) et</w:t>
      </w:r>
      <w:r>
        <w:t xml:space="preserve"> </w:t>
      </w:r>
      <w:r>
        <w:rPr>
          <w:b/>
          <w:bCs/>
        </w:rPr>
        <w:t xml:space="preserve">Wadih</w:t>
      </w:r>
      <w:r>
        <w:t xml:space="preserve"> </w:t>
      </w:r>
      <w:r>
        <w:t xml:space="preserve">(Trésorier)</w:t>
      </w:r>
    </w:p>
    <w:p>
      <w:pPr>
        <w:pStyle w:val="Compact"/>
        <w:numPr>
          <w:ilvl w:val="0"/>
          <w:numId w:val="1002"/>
        </w:numPr>
      </w:pPr>
      <w:r>
        <w:t xml:space="preserve">Signature des</w:t>
      </w:r>
      <w:r>
        <w:t xml:space="preserve"> </w:t>
      </w:r>
      <w:r>
        <w:rPr>
          <w:b/>
          <w:bCs/>
        </w:rPr>
        <w:t xml:space="preserve">contrats engageants</w:t>
      </w:r>
      <w:r>
        <w:t xml:space="preserve"> </w:t>
      </w:r>
      <w:r>
        <w:t xml:space="preserve">au-delà de 500 € et</w:t>
      </w:r>
      <w:r>
        <w:t xml:space="preserve"> </w:t>
      </w:r>
      <w:r>
        <w:rPr>
          <w:b/>
          <w:bCs/>
        </w:rPr>
        <w:t xml:space="preserve">double signature bancaire</w:t>
      </w:r>
      <w:r>
        <w:t xml:space="preserve"> </w:t>
      </w:r>
      <w:r>
        <w:t xml:space="preserve">au-delà de 2 000 €.</w:t>
      </w:r>
    </w:p>
    <w:p>
      <w:pPr>
        <w:pStyle w:val="Compact"/>
        <w:numPr>
          <w:ilvl w:val="0"/>
          <w:numId w:val="1002"/>
        </w:numPr>
      </w:pPr>
      <w:r>
        <w:t xml:space="preserve">Validation des</w:t>
      </w:r>
      <w:r>
        <w:t xml:space="preserve"> </w:t>
      </w:r>
      <w:r>
        <w:rPr>
          <w:b/>
          <w:bCs/>
        </w:rPr>
        <w:t xml:space="preserve">conventions de mécénat</w:t>
      </w:r>
      <w:r>
        <w:t xml:space="preserve"> </w:t>
      </w:r>
      <w:r>
        <w:t xml:space="preserve">et</w:t>
      </w:r>
      <w:r>
        <w:t xml:space="preserve"> </w:t>
      </w:r>
      <w:r>
        <w:rPr>
          <w:b/>
          <w:bCs/>
        </w:rPr>
        <w:t xml:space="preserve">partenariats institutionnels</w:t>
      </w:r>
      <w:r>
        <w:t xml:space="preserve">.</w:t>
      </w:r>
    </w:p>
    <w:p>
      <w:pPr>
        <w:pStyle w:val="Compact"/>
        <w:numPr>
          <w:ilvl w:val="0"/>
          <w:numId w:val="1002"/>
        </w:numPr>
      </w:pPr>
      <w:r>
        <w:t xml:space="preserve">Co-validation des</w:t>
      </w:r>
      <w:r>
        <w:t xml:space="preserve"> </w:t>
      </w:r>
      <w:r>
        <w:rPr>
          <w:b/>
          <w:bCs/>
        </w:rPr>
        <w:t xml:space="preserve">dossiers de dons et reçus fiscaux</w:t>
      </w:r>
      <w:r>
        <w:t xml:space="preserve"> </w:t>
      </w:r>
      <w:r>
        <w:t xml:space="preserve">avec Charles.</w:t>
      </w:r>
    </w:p>
    <w:p>
      <w:pPr>
        <w:pStyle w:val="Compact"/>
        <w:numPr>
          <w:ilvl w:val="0"/>
          <w:numId w:val="1002"/>
        </w:numPr>
      </w:pPr>
      <w:r>
        <w:t xml:space="preserve">Rôle de</w:t>
      </w:r>
      <w:r>
        <w:t xml:space="preserve"> </w:t>
      </w:r>
      <w:r>
        <w:rPr>
          <w:b/>
          <w:bCs/>
        </w:rPr>
        <w:t xml:space="preserve">supervision stratégique</w:t>
      </w:r>
      <w:r>
        <w:t xml:space="preserve"> </w:t>
      </w:r>
      <w:r>
        <w:t xml:space="preserve">— pas de gestion opérationnelle courante.</w:t>
      </w:r>
    </w:p>
    <w:bookmarkEnd w:id="22"/>
    <w:bookmarkStart w:id="23" w:name="X09ff9002de0a5343adc6d43cd50058f1d03d7ce"/>
    <w:p>
      <w:pPr>
        <w:pStyle w:val="Heading3"/>
      </w:pPr>
      <w:r>
        <w:t xml:space="preserve">Pour les</w:t>
      </w:r>
      <w:r>
        <w:t xml:space="preserve"> </w:t>
      </w:r>
      <w:r>
        <w:rPr>
          <w:b/>
          <w:bCs/>
        </w:rPr>
        <w:t xml:space="preserve">chef·fe·s de pôle</w:t>
      </w:r>
      <w:r>
        <w:t xml:space="preserve"> </w:t>
      </w:r>
      <w:r>
        <w:t xml:space="preserve">(Lewis, Lorraine, Luther, Léopold, Charles, Clotilde, Loretta)</w:t>
      </w:r>
    </w:p>
    <w:p>
      <w:pPr>
        <w:pStyle w:val="Compact"/>
        <w:numPr>
          <w:ilvl w:val="0"/>
          <w:numId w:val="1003"/>
        </w:numPr>
      </w:pPr>
      <w:r>
        <w:rPr>
          <w:b/>
          <w:bCs/>
        </w:rPr>
        <w:t xml:space="preserve">Autonomie de décision</w:t>
      </w:r>
      <w:r>
        <w:t xml:space="preserve"> </w:t>
      </w:r>
      <w:r>
        <w:t xml:space="preserve">dans votre périmètre, plafond</w:t>
      </w:r>
      <w:r>
        <w:t xml:space="preserve"> </w:t>
      </w:r>
      <w:r>
        <w:rPr>
          <w:b/>
          <w:bCs/>
        </w:rPr>
        <w:t xml:space="preserve">500 € par acte</w:t>
      </w:r>
      <w:r>
        <w:t xml:space="preserve">.</w:t>
      </w:r>
    </w:p>
    <w:p>
      <w:pPr>
        <w:pStyle w:val="Compact"/>
        <w:numPr>
          <w:ilvl w:val="0"/>
          <w:numId w:val="1003"/>
        </w:numPr>
      </w:pPr>
      <w:r>
        <w:t xml:space="preserve">Signature des</w:t>
      </w:r>
      <w:r>
        <w:t xml:space="preserve"> </w:t>
      </w:r>
      <w:r>
        <w:rPr>
          <w:b/>
          <w:bCs/>
        </w:rPr>
        <w:t xml:space="preserve">correspondances et bons de commande</w:t>
      </w:r>
      <w:r>
        <w:t xml:space="preserve"> </w:t>
      </w:r>
      <w:r>
        <w:t xml:space="preserve">opérationnels de votre pôle.</w:t>
      </w:r>
    </w:p>
    <w:p>
      <w:pPr>
        <w:pStyle w:val="Compact"/>
        <w:numPr>
          <w:ilvl w:val="0"/>
          <w:numId w:val="1003"/>
        </w:numPr>
      </w:pPr>
      <w:r>
        <w:rPr>
          <w:b/>
          <w:bCs/>
        </w:rPr>
        <w:t xml:space="preserve">Sollicitation du Bureau</w:t>
      </w:r>
      <w:r>
        <w:t xml:space="preserve"> </w:t>
      </w:r>
      <w:r>
        <w:t xml:space="preserve">(Judith/Wadih) pour les engagements supérieurs au plafond.</w:t>
      </w:r>
    </w:p>
    <w:p>
      <w:pPr>
        <w:pStyle w:val="Compact"/>
        <w:numPr>
          <w:ilvl w:val="0"/>
          <w:numId w:val="1003"/>
        </w:numPr>
      </w:pPr>
      <w:r>
        <w:rPr>
          <w:b/>
          <w:bCs/>
        </w:rPr>
        <w:t xml:space="preserve">Suivi mensuel</w:t>
      </w:r>
      <w:r>
        <w:t xml:space="preserve"> </w:t>
      </w:r>
      <w:r>
        <w:t xml:space="preserve">rapporté au Bureau.</w:t>
      </w:r>
    </w:p>
    <w:p>
      <w:pPr>
        <w:pStyle w:val="Compact"/>
        <w:numPr>
          <w:ilvl w:val="0"/>
          <w:numId w:val="1003"/>
        </w:numPr>
      </w:pPr>
      <w:r>
        <w:rPr>
          <w:b/>
          <w:bCs/>
        </w:rPr>
        <w:t xml:space="preserve">Respect de la grille de cachets</w:t>
      </w:r>
      <w:r>
        <w:t xml:space="preserve"> </w:t>
      </w:r>
      <w:r>
        <w:t xml:space="preserve">et du</w:t>
      </w:r>
      <w:r>
        <w:t xml:space="preserve"> </w:t>
      </w:r>
      <w:r>
        <w:rPr>
          <w:b/>
          <w:bCs/>
        </w:rPr>
        <w:t xml:space="preserve">règlement intérieur</w:t>
      </w:r>
      <w:r>
        <w:t xml:space="preserve"> </w:t>
      </w:r>
      <w:r>
        <w:t xml:space="preserve">adoptés le 19 avril.</w:t>
      </w:r>
    </w:p>
    <w:p>
      <w:pPr>
        <w:pStyle w:val="Compact"/>
        <w:numPr>
          <w:ilvl w:val="0"/>
          <w:numId w:val="1003"/>
        </w:numPr>
      </w:pPr>
      <w:r>
        <w:t xml:space="preserve">Pour les</w:t>
      </w:r>
      <w:r>
        <w:t xml:space="preserve"> </w:t>
      </w:r>
      <w:r>
        <w:rPr>
          <w:b/>
          <w:bCs/>
        </w:rPr>
        <w:t xml:space="preserve">artistes de la famille</w:t>
      </w:r>
      <w:r>
        <w:t xml:space="preserve"> </w:t>
      </w:r>
      <w:r>
        <w:t xml:space="preserve">: les contrats les concernant sont signés par Judith ou Wadih (jamais par Charles), conformément à l’article 13.</w:t>
      </w:r>
    </w:p>
    <w:bookmarkEnd w:id="23"/>
    <w:bookmarkStart w:id="24" w:name="pour-charles-en-appui"/>
    <w:p>
      <w:pPr>
        <w:pStyle w:val="Heading3"/>
      </w:pPr>
      <w:r>
        <w:t xml:space="preserve">Pour Charles (en appui)</w:t>
      </w:r>
    </w:p>
    <w:p>
      <w:pPr>
        <w:pStyle w:val="Compact"/>
        <w:numPr>
          <w:ilvl w:val="0"/>
          <w:numId w:val="1004"/>
        </w:numPr>
      </w:pPr>
      <w:r>
        <w:t xml:space="preserve">Formalités auprès de la</w:t>
      </w:r>
      <w:r>
        <w:t xml:space="preserve"> </w:t>
      </w:r>
      <w:r>
        <w:rPr>
          <w:b/>
          <w:bCs/>
        </w:rPr>
        <w:t xml:space="preserve">Préfecture du Doubs</w:t>
      </w:r>
      <w:r>
        <w:t xml:space="preserve"> </w:t>
      </w:r>
      <w:r>
        <w:t xml:space="preserve">(déclaration modificative : changement de nom + refonte statutaire).</w:t>
      </w:r>
    </w:p>
    <w:p>
      <w:pPr>
        <w:pStyle w:val="Compact"/>
        <w:numPr>
          <w:ilvl w:val="0"/>
          <w:numId w:val="1004"/>
        </w:numPr>
      </w:pPr>
      <w:r>
        <w:t xml:space="preserve">Publication au</w:t>
      </w:r>
      <w:r>
        <w:t xml:space="preserve"> </w:t>
      </w:r>
      <w:r>
        <w:rPr>
          <w:b/>
          <w:bCs/>
        </w:rPr>
        <w:t xml:space="preserve">Journal Officiel</w:t>
      </w:r>
      <w:r>
        <w:t xml:space="preserve">.</w:t>
      </w:r>
    </w:p>
    <w:p>
      <w:pPr>
        <w:pStyle w:val="Compact"/>
        <w:numPr>
          <w:ilvl w:val="0"/>
          <w:numId w:val="1004"/>
        </w:numPr>
      </w:pPr>
      <w:r>
        <w:t xml:space="preserve">Mise à jour de la dénomination sur</w:t>
      </w:r>
      <w:r>
        <w:t xml:space="preserve"> </w:t>
      </w:r>
      <w:r>
        <w:rPr>
          <w:b/>
          <w:bCs/>
        </w:rPr>
        <w:t xml:space="preserve">Qonto</w:t>
      </w:r>
      <w:r>
        <w:t xml:space="preserve">,</w:t>
      </w:r>
      <w:r>
        <w:t xml:space="preserve"> </w:t>
      </w:r>
      <w:r>
        <w:rPr>
          <w:b/>
          <w:bCs/>
        </w:rPr>
        <w:t xml:space="preserve">contrats en cours</w:t>
      </w:r>
      <w:r>
        <w:t xml:space="preserve">,</w:t>
      </w:r>
      <w:r>
        <w:t xml:space="preserve"> </w:t>
      </w:r>
      <w:r>
        <w:rPr>
          <w:b/>
          <w:bCs/>
        </w:rPr>
        <w:t xml:space="preserve">licences</w:t>
      </w:r>
      <w:r>
        <w:t xml:space="preserve"> </w:t>
      </w:r>
      <w:r>
        <w:t xml:space="preserve">et partenaires.</w:t>
      </w:r>
    </w:p>
    <w:p>
      <w:pPr>
        <w:pStyle w:val="Compact"/>
        <w:numPr>
          <w:ilvl w:val="0"/>
          <w:numId w:val="1004"/>
        </w:numPr>
      </w:pPr>
      <w:r>
        <w:t xml:space="preserve">Information des partenaires (Régis Régis, Grange d’Huguenet, producteurs…).</w:t>
      </w:r>
    </w:p>
    <w:bookmarkEnd w:id="24"/>
    <w:bookmarkEnd w:id="25"/>
    <w:bookmarkStart w:id="26" w:name="ce-que-cela-ne-change-pas"/>
    <w:p>
      <w:pPr>
        <w:pStyle w:val="Heading2"/>
      </w:pPr>
      <w:r>
        <w:t xml:space="preserve">🔐 Ce que cela</w:t>
      </w:r>
      <w:r>
        <w:t xml:space="preserve"> </w:t>
      </w:r>
      <w:r>
        <w:rPr>
          <w:b/>
          <w:bCs/>
        </w:rPr>
        <w:t xml:space="preserve">ne change pas</w:t>
      </w:r>
    </w:p>
    <w:p>
      <w:pPr>
        <w:pStyle w:val="Compact"/>
        <w:numPr>
          <w:ilvl w:val="0"/>
          <w:numId w:val="1005"/>
        </w:numPr>
      </w:pPr>
      <w:r>
        <w:t xml:space="preserve">La continuité juridique de l’association, ses engagements, son compte bancaire.</w:t>
      </w:r>
    </w:p>
    <w:p>
      <w:pPr>
        <w:pStyle w:val="Compact"/>
        <w:numPr>
          <w:ilvl w:val="0"/>
          <w:numId w:val="1005"/>
        </w:numPr>
      </w:pPr>
      <w:r>
        <w:t xml:space="preserve">Le caractère entièrement bénévole des fonctions de gouvernance et de responsable de pôle.</w:t>
      </w:r>
    </w:p>
    <w:p>
      <w:pPr>
        <w:pStyle w:val="Compact"/>
        <w:numPr>
          <w:ilvl w:val="0"/>
          <w:numId w:val="1005"/>
        </w:numPr>
      </w:pPr>
      <w:r>
        <w:t xml:space="preserve">La nature du projet artistique et sa programmation.</w:t>
      </w:r>
    </w:p>
    <w:p>
      <w:pPr>
        <w:pStyle w:val="Compact"/>
        <w:numPr>
          <w:ilvl w:val="0"/>
          <w:numId w:val="1005"/>
        </w:numPr>
      </w:pPr>
      <w:r>
        <w:t xml:space="preserve">Les relations contractuelles déjà engagées.</w:t>
      </w:r>
    </w:p>
    <w:bookmarkEnd w:id="26"/>
    <w:bookmarkStart w:id="27" w:name="pièces-jointes-à-consulter"/>
    <w:p>
      <w:pPr>
        <w:pStyle w:val="Heading2"/>
      </w:pPr>
      <w:r>
        <w:t xml:space="preserve">📎 Pièces jointes à consulter</w:t>
      </w:r>
    </w:p>
    <w:p>
      <w:pPr>
        <w:pStyle w:val="Compact"/>
        <w:numPr>
          <w:ilvl w:val="0"/>
          <w:numId w:val="1006"/>
        </w:numPr>
      </w:pPr>
      <w:r>
        <w:rPr>
          <w:b/>
          <w:bCs/>
        </w:rPr>
        <w:t xml:space="preserve">Statuts révisés de Monique Festival</w:t>
      </w:r>
      <w:r>
        <w:t xml:space="preserve"> </w:t>
      </w:r>
      <w:r>
        <w:t xml:space="preserve">(adoptés le 19 avril 2026) — document de référence</w:t>
      </w:r>
    </w:p>
    <w:p>
      <w:pPr>
        <w:pStyle w:val="Compact"/>
        <w:numPr>
          <w:ilvl w:val="0"/>
          <w:numId w:val="1006"/>
        </w:numPr>
      </w:pPr>
      <w:r>
        <w:rPr>
          <w:b/>
          <w:bCs/>
        </w:rPr>
        <w:t xml:space="preserve">Détail des tâches par pôle</w:t>
      </w:r>
      <w:r>
        <w:t xml:space="preserve"> </w:t>
      </w:r>
      <w:r>
        <w:t xml:space="preserve">— répartition opérationnelle détaillée, sous-responsabilités, liens entre pôles</w:t>
      </w:r>
    </w:p>
    <w:bookmarkEnd w:id="27"/>
    <w:bookmarkStart w:id="28" w:name="questions"/>
    <w:p>
      <w:pPr>
        <w:pStyle w:val="Heading2"/>
      </w:pPr>
      <w:r>
        <w:t xml:space="preserve">📧 Questions ?</w:t>
      </w:r>
    </w:p>
    <w:p>
      <w:pPr>
        <w:pStyle w:val="FirstParagraph"/>
      </w:pPr>
      <w:r>
        <w:t xml:space="preserve">N’hésitez pas à m’écrire ou m’appeler pour toute précision — que ce soit sur le volet juridique (statuts) ou organisationnel (pôle, périmètre, signatures).</w:t>
      </w:r>
    </w:p>
    <w:p>
      <w:pPr>
        <w:pStyle w:val="BodyText"/>
      </w:pPr>
      <w:r>
        <w:t xml:space="preserve">Merci à tous et toutes pour votre engagement. Ces nouveaux statuts et cette organisation posent les bases solides pour</w:t>
      </w:r>
      <w:r>
        <w:t xml:space="preserve"> </w:t>
      </w:r>
      <w:r>
        <w:rPr>
          <w:b/>
          <w:bCs/>
        </w:rPr>
        <w:t xml:space="preserve">réussir la 1ʳᵉ édition du Monique Festival</w:t>
      </w:r>
      <w:r>
        <w:t xml:space="preserve"> </w:t>
      </w:r>
      <w:r>
        <w:t xml:space="preserve">(28-30 août 2026) et</w:t>
      </w:r>
      <w:r>
        <w:t xml:space="preserve"> </w:t>
      </w:r>
      <w:r>
        <w:rPr>
          <w:b/>
          <w:bCs/>
        </w:rPr>
        <w:t xml:space="preserve">construire dans la durée</w:t>
      </w:r>
      <w:r>
        <w:t xml:space="preserve">.</w:t>
      </w:r>
    </w:p>
    <w:p>
      <w:pPr>
        <w:pStyle w:val="BodyText"/>
      </w:pPr>
      <w:r>
        <w:t xml:space="preserve">Bien à vous,</w:t>
      </w:r>
    </w:p>
    <w:p>
      <w:pPr>
        <w:pStyle w:val="BodyText"/>
      </w:pPr>
      <w:r>
        <w:rPr>
          <w:b/>
          <w:bCs/>
        </w:rPr>
        <w:t xml:space="preserve">Charles</w:t>
      </w:r>
      <w:r>
        <w:t xml:space="preserve"> </w:t>
      </w:r>
      <w:r>
        <w:t xml:space="preserve">charles@janier-dubry.fr</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2026-04-22T06:30:04Z</dcterms:created>
  <dcterms:modified xsi:type="dcterms:W3CDTF">2026-04-22T06:30:04Z</dcterms:modified>
</cp:coreProperties>
</file>

<file path=docProps/custom.xml><?xml version="1.0" encoding="utf-8"?>
<Properties xmlns="http://schemas.openxmlformats.org/officeDocument/2006/custom-properties" xmlns:vt="http://schemas.openxmlformats.org/officeDocument/2006/docPropsVTypes"/>
</file>