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atuts"/>
    <w:p>
      <w:pPr>
        <w:pStyle w:val="Heading1"/>
      </w:pPr>
      <w:r>
        <w:t xml:space="preserve">STATUTS</w:t>
      </w:r>
    </w:p>
    <w:bookmarkStart w:id="9" w:name="monique-festival"/>
    <w:p>
      <w:pPr>
        <w:pStyle w:val="Heading2"/>
      </w:pPr>
      <w:r>
        <w:t xml:space="preserve">MONIQUE FESTIVAL</w:t>
      </w:r>
    </w:p>
    <w:p>
      <w:pPr>
        <w:pStyle w:val="FirstParagraph"/>
      </w:pPr>
      <w:r>
        <w:rPr>
          <w:i/>
          <w:iCs/>
        </w:rPr>
        <w:t xml:space="preserve">Association régie par la loi du 1er juillet 1901 et le décret du 16 août 1901</w:t>
      </w:r>
      <w:r>
        <w:t xml:space="preserve"> </w:t>
      </w:r>
      <w:r>
        <w:rPr>
          <w:i/>
          <w:iCs/>
        </w:rPr>
        <w:t xml:space="preserve">Version révisée — à soumettre à l’Assemblée Générale Extraordinaire du [DATE]</w:t>
      </w:r>
    </w:p>
    <w:p>
      <w:pPr>
        <w:pStyle w:val="BodyText"/>
      </w:pPr>
      <w:r>
        <w:rPr>
          <w:i/>
          <w:iCs/>
        </w:rPr>
        <w:t xml:space="preserve">Antérieurement dénommée « JD PRODUCTION » — Déclarée à la Préfecture du Doubs sous le N° RNA W251011013 — SIREN 991 055 450 — SIRET 991 055 450 00019</w:t>
      </w:r>
    </w:p>
    <w:p>
      <w:r>
        <w:pict>
          <v:rect style="width:0;height:1.5pt" o:hralign="center" o:hrstd="t" o:hr="t"/>
        </w:pict>
      </w:r>
    </w:p>
    <w:bookmarkEnd w:id="9"/>
    <w:bookmarkStart w:id="10" w:name="préambule"/>
    <w:p>
      <w:pPr>
        <w:pStyle w:val="Heading2"/>
      </w:pPr>
      <w:r>
        <w:t xml:space="preserve">Préambule</w:t>
      </w:r>
    </w:p>
    <w:p>
      <w:pPr>
        <w:pStyle w:val="FirstParagraph"/>
      </w:pPr>
      <w:r>
        <w:t xml:space="preserve">Les présents statuts révisés ont été adoptés par l’Assemblée Générale Extraordinaire du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, sur proposition des membres fondateurs de l’association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Charles JANIER-DUBRY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Clotilde JANIER-DUBRY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Léopold JANIER-DUBRY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Luther JANIER-DUBRY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Lewis JANIER-DUBRY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Lorraine JANIER-DUBRY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liste des membres présents ou représentés</w:t>
      </w:r>
      <w:r>
        <w:t xml:space="preserve"> </w:t>
      </w:r>
      <w:r>
        <w:t xml:space="preserve">à l’Assemblée et leurs émargements figurent dans la</w:t>
      </w:r>
      <w:r>
        <w:t xml:space="preserve"> </w:t>
      </w:r>
      <w:r>
        <w:rPr>
          <w:b/>
          <w:bCs/>
        </w:rPr>
        <w:t xml:space="preserve">feuille de présence annexée au procès-verbal</w:t>
      </w:r>
      <w:r>
        <w:t xml:space="preserve"> </w:t>
      </w:r>
      <w:r>
        <w:t xml:space="preserve">de l’Assemblée Générale Extraordinaire du 19 avril 2026.</w:t>
      </w:r>
    </w:p>
    <w:p>
      <w:r>
        <w:pict>
          <v:rect style="width:0;height:1.5pt" o:hralign="center" o:hrstd="t" o:hr="t"/>
        </w:pict>
      </w:r>
    </w:p>
    <w:bookmarkEnd w:id="10"/>
    <w:bookmarkStart w:id="11" w:name="article-1-dénomination"/>
    <w:p>
      <w:pPr>
        <w:pStyle w:val="Heading2"/>
      </w:pPr>
      <w:r>
        <w:t xml:space="preserve">ARTICLE 1 — DÉNOMINATION</w:t>
      </w:r>
    </w:p>
    <w:p>
      <w:pPr>
        <w:pStyle w:val="FirstParagraph"/>
      </w:pPr>
      <w:r>
        <w:t xml:space="preserve">Il est fondé entre les adhérents aux présents statuts une association régie par la loi du 1er juillet 1901 et le décret du 16 août 1901, ayant pour titre :</w:t>
      </w:r>
      <w:r>
        <w:t xml:space="preserve"> </w:t>
      </w:r>
      <w:r>
        <w:rPr>
          <w:b/>
          <w:bCs/>
        </w:rPr>
        <w:t xml:space="preserve">MONIQUE FESTIVAL</w:t>
      </w:r>
      <w:r>
        <w:t xml:space="preserve">.</w:t>
      </w:r>
    </w:p>
    <w:p>
      <w:pPr>
        <w:pStyle w:val="BodyText"/>
      </w:pPr>
      <w:r>
        <w:t xml:space="preserve">L’association était antérieurement dénommée</w:t>
      </w:r>
      <w:r>
        <w:t xml:space="preserve"> </w:t>
      </w:r>
      <w:r>
        <w:rPr>
          <w:b/>
          <w:bCs/>
        </w:rPr>
        <w:t xml:space="preserve">« JD PRODUCTION »</w:t>
      </w:r>
      <w:r>
        <w:t xml:space="preserve">. Le changement de dénomination n’entraîne aucune modification de la personnalité juridique de l’association, qui conserve ses numéros RNA et SIRET ainsi que l’ensemble de ses engagements antérieurs.</w:t>
      </w:r>
    </w:p>
    <w:bookmarkEnd w:id="11"/>
    <w:bookmarkStart w:id="12" w:name="article-2-objet"/>
    <w:p>
      <w:pPr>
        <w:pStyle w:val="Heading2"/>
      </w:pPr>
      <w:r>
        <w:t xml:space="preserve">ARTICLE 2 — OBJET</w:t>
      </w:r>
    </w:p>
    <w:p>
      <w:pPr>
        <w:pStyle w:val="FirstParagraph"/>
      </w:pPr>
      <w:r>
        <w:t xml:space="preserve">L’association a pour objet, à titre non lucratif et dans un but d’intérêt général au sens des articles 200 et 238 bis du Code général des impôts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L’organisation annuelle</w:t>
      </w:r>
      <w:r>
        <w:t xml:space="preserve"> </w:t>
      </w:r>
      <w:r>
        <w:t xml:space="preserve">d’un</w:t>
      </w:r>
      <w:r>
        <w:t xml:space="preserve"> </w:t>
      </w:r>
      <w:r>
        <w:rPr>
          <w:b/>
          <w:bCs/>
        </w:rPr>
        <w:t xml:space="preserve">festival pluridisciplinaire</w:t>
      </w:r>
      <w:r>
        <w:t xml:space="preserve"> </w:t>
      </w:r>
      <w:r>
        <w:t xml:space="preserve">à Besançon et sur le territoire de la Bourgogne-Franche-Comté, mêlant</w:t>
      </w:r>
      <w:r>
        <w:t xml:space="preserve"> </w:t>
      </w:r>
      <w:r>
        <w:rPr>
          <w:b/>
          <w:bCs/>
        </w:rPr>
        <w:t xml:space="preserve">musique classique, musiques actuelles, théâtre et arts vivants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soutien à la création artistique émergente</w:t>
      </w:r>
      <w:r>
        <w:t xml:space="preserve"> </w:t>
      </w:r>
      <w:r>
        <w:t xml:space="preserve">et à la circulation des œuvres, en offrant une scène à des artistes en début de parcours ;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mise en œuvre d’actions d’éducation artistique et culturelle</w:t>
      </w:r>
      <w:r>
        <w:t xml:space="preserve">, de médiation et de transmission, à destination de tous les publics, notamment ceux éloignés de la pratique ;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valorisation du territoire</w:t>
      </w:r>
      <w:r>
        <w:t xml:space="preserve"> </w:t>
      </w:r>
      <w:r>
        <w:t xml:space="preserve">par la programmation artistique, la mise en avant du patrimoine gastronomique et l’ancrage associatif local 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Plus généralement, toute action culturelle ou artistique, menée directement ou soutenue indirectement</w:t>
      </w:r>
      <w:r>
        <w:t xml:space="preserve">, visant à promouvoir la diffusion de la culture, l’accessibilité des arts vivants, la création émergente et le partage artistique, sur tout support et dans tout contexte compatible avec son objet non lucratif.</w:t>
      </w:r>
    </w:p>
    <w:p>
      <w:pPr>
        <w:pStyle w:val="FirstParagraph"/>
      </w:pPr>
      <w:r>
        <w:t xml:space="preserve">À cette fin, l’association peut notamment</w:t>
      </w:r>
      <w:r>
        <w:t xml:space="preserve"> </w:t>
      </w:r>
      <w:r>
        <w:rPr>
          <w:b/>
          <w:bCs/>
        </w:rPr>
        <w:t xml:space="preserve">organiser, produire, coproduire, accueillir ou soutenir</w:t>
      </w:r>
      <w:r>
        <w:t xml:space="preserve"> </w:t>
      </w:r>
      <w:r>
        <w:t xml:space="preserve">toute manifestation, résidence, création, édition, publication ou projet artistique et éducatif concourant à son objet.</w:t>
      </w:r>
    </w:p>
    <w:bookmarkEnd w:id="12"/>
    <w:bookmarkStart w:id="13" w:name="article-3-siège-social"/>
    <w:p>
      <w:pPr>
        <w:pStyle w:val="Heading2"/>
      </w:pPr>
      <w:r>
        <w:t xml:space="preserve">ARTICLE 3 — SIÈGE SOCIAL</w:t>
      </w:r>
    </w:p>
    <w:p>
      <w:pPr>
        <w:pStyle w:val="FirstParagraph"/>
      </w:pPr>
      <w:r>
        <w:t xml:space="preserve">Le siège social est fixé au</w:t>
      </w:r>
      <w:r>
        <w:t xml:space="preserve"> </w:t>
      </w:r>
      <w:r>
        <w:rPr>
          <w:b/>
          <w:bCs/>
        </w:rPr>
        <w:t xml:space="preserve">54, chemin de Valentin à Besançon</w:t>
      </w:r>
      <w:r>
        <w:t xml:space="preserve">.</w:t>
      </w:r>
    </w:p>
    <w:p>
      <w:pPr>
        <w:pStyle w:val="BodyText"/>
      </w:pPr>
      <w:r>
        <w:t xml:space="preserve">Il pourra être transféré par simple décision du bureau, qui en informera la prochaine Assemblée Générale.</w:t>
      </w:r>
    </w:p>
    <w:bookmarkEnd w:id="13"/>
    <w:bookmarkStart w:id="14" w:name="article-4-durée"/>
    <w:p>
      <w:pPr>
        <w:pStyle w:val="Heading2"/>
      </w:pPr>
      <w:r>
        <w:t xml:space="preserve">ARTICLE 4 — DURÉE</w:t>
      </w:r>
    </w:p>
    <w:p>
      <w:pPr>
        <w:pStyle w:val="FirstParagraph"/>
      </w:pPr>
      <w:r>
        <w:t xml:space="preserve">La durée de l’association est</w:t>
      </w:r>
      <w:r>
        <w:t xml:space="preserve"> </w:t>
      </w:r>
      <w:r>
        <w:rPr>
          <w:b/>
          <w:bCs/>
        </w:rPr>
        <w:t xml:space="preserve">illimitée</w:t>
      </w:r>
      <w:r>
        <w:t xml:space="preserve">.</w:t>
      </w:r>
    </w:p>
    <w:bookmarkEnd w:id="14"/>
    <w:bookmarkStart w:id="15" w:name="article-5-composition"/>
    <w:p>
      <w:pPr>
        <w:pStyle w:val="Heading2"/>
      </w:pPr>
      <w:r>
        <w:t xml:space="preserve">ARTICLE 5 — COMPOSITION</w:t>
      </w:r>
    </w:p>
    <w:p>
      <w:pPr>
        <w:pStyle w:val="FirstParagraph"/>
      </w:pPr>
      <w:r>
        <w:t xml:space="preserve">L’association se compose des catégories de membres suivantes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Membres fondateurs</w:t>
      </w:r>
      <w:r>
        <w:t xml:space="preserve"> </w:t>
      </w:r>
      <w:r>
        <w:t xml:space="preserve">: personnes physiques signataires des présents statuts lors de leur adoption initiale ou de leur révision.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Membres actifs</w:t>
      </w:r>
      <w:r>
        <w:t xml:space="preserve"> </w:t>
      </w:r>
      <w:r>
        <w:t xml:space="preserve">: personnes physiques majeures ou morales adhérentes et à jour de leur cotisation annuelle.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Membres bienfaiteurs</w:t>
      </w:r>
      <w:r>
        <w:t xml:space="preserve"> </w:t>
      </w:r>
      <w:r>
        <w:t xml:space="preserve">: personnes physiques ou morales ayant effectué un don à l’association dont le montant est supérieur ou égal au seuil fixé par le règlement intérieur.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Membres d’honneur</w:t>
      </w:r>
      <w:r>
        <w:t xml:space="preserve"> </w:t>
      </w:r>
      <w:r>
        <w:t xml:space="preserve">: personnalités ayant rendu des services signalés à l’association, nommées par l’Assemblée Générale sur proposition du bureau.</w:t>
      </w:r>
    </w:p>
    <w:bookmarkEnd w:id="15"/>
    <w:bookmarkStart w:id="16" w:name="article-6-admission-cotisations"/>
    <w:p>
      <w:pPr>
        <w:pStyle w:val="Heading2"/>
      </w:pPr>
      <w:r>
        <w:t xml:space="preserve">ARTICLE 6 — ADMISSION — COTISATIONS</w:t>
      </w:r>
    </w:p>
    <w:p>
      <w:pPr>
        <w:pStyle w:val="FirstParagraph"/>
      </w:pPr>
      <w:r>
        <w:rPr>
          <w:b/>
          <w:bCs/>
        </w:rPr>
        <w:t xml:space="preserve">6.1 — Admission</w:t>
      </w:r>
    </w:p>
    <w:p>
      <w:pPr>
        <w:pStyle w:val="BodyText"/>
      </w:pPr>
      <w:r>
        <w:t xml:space="preserve">L’association est ouverte à toute personne physique majeure ou morale partageant son objet.</w:t>
      </w:r>
    </w:p>
    <w:p>
      <w:pPr>
        <w:pStyle w:val="BodyText"/>
      </w:pPr>
      <w:r>
        <w:t xml:space="preserve">Pour devenir membre actif, il convient :</w:t>
      </w:r>
      <w:r>
        <w:t xml:space="preserve"> </w:t>
      </w:r>
      <w:r>
        <w:t xml:space="preserve">1. de</w:t>
      </w:r>
      <w:r>
        <w:t xml:space="preserve"> </w:t>
      </w:r>
      <w:r>
        <w:rPr>
          <w:b/>
          <w:bCs/>
        </w:rPr>
        <w:t xml:space="preserve">remplir et signer un bulletin d’adhésion</w:t>
      </w:r>
      <w:r>
        <w:t xml:space="preserve"> </w:t>
      </w:r>
      <w:r>
        <w:t xml:space="preserve">;</w:t>
      </w:r>
      <w:r>
        <w:t xml:space="preserve"> </w:t>
      </w:r>
      <w:r>
        <w:t xml:space="preserve">2. de</w:t>
      </w:r>
      <w:r>
        <w:t xml:space="preserve"> </w:t>
      </w:r>
      <w:r>
        <w:rPr>
          <w:b/>
          <w:bCs/>
        </w:rPr>
        <w:t xml:space="preserve">s’engager à respecter les statuts</w:t>
      </w:r>
      <w:r>
        <w:t xml:space="preserve"> </w:t>
      </w:r>
      <w:r>
        <w:t xml:space="preserve">et, le cas échéant, le règlement intérieur ;</w:t>
      </w:r>
      <w:r>
        <w:t xml:space="preserve"> </w:t>
      </w:r>
      <w:r>
        <w:t xml:space="preserve">3. de</w:t>
      </w:r>
      <w:r>
        <w:t xml:space="preserve"> </w:t>
      </w:r>
      <w:r>
        <w:rPr>
          <w:b/>
          <w:bCs/>
        </w:rPr>
        <w:t xml:space="preserve">s’acquitter de la cotisation annuelle</w:t>
      </w:r>
      <w:r>
        <w:t xml:space="preserve"> </w:t>
      </w:r>
      <w:r>
        <w:t xml:space="preserve">dont le montant est fixé chaque année par l’Assemblée Générale ordinaire.</w:t>
      </w:r>
    </w:p>
    <w:p>
      <w:pPr>
        <w:pStyle w:val="BodyText"/>
      </w:pPr>
      <w:r>
        <w:t xml:space="preserve">L’adhésion est effective après</w:t>
      </w:r>
      <w:r>
        <w:t xml:space="preserve"> </w:t>
      </w:r>
      <w:r>
        <w:rPr>
          <w:b/>
          <w:bCs/>
        </w:rPr>
        <w:t xml:space="preserve">validation par le bureau</w:t>
      </w:r>
      <w:r>
        <w:t xml:space="preserve">, qui dispose d’un délai d’un mois pour s’y opposer par décision motivée notifiée au demandeur.</w:t>
      </w:r>
    </w:p>
    <w:p>
      <w:pPr>
        <w:pStyle w:val="BodyText"/>
      </w:pPr>
      <w:r>
        <w:rPr>
          <w:b/>
          <w:bCs/>
        </w:rPr>
        <w:t xml:space="preserve">6.2 — Cotisations et exemptions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membres fondateurs</w:t>
      </w:r>
      <w:r>
        <w:t xml:space="preserve">,</w:t>
      </w:r>
      <w:r>
        <w:t xml:space="preserve"> </w:t>
      </w:r>
      <w:r>
        <w:rPr>
          <w:b/>
          <w:bCs/>
        </w:rPr>
        <w:t xml:space="preserve">bienfaiteurs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d’honneur</w:t>
      </w:r>
      <w:r>
        <w:t xml:space="preserve"> </w:t>
      </w:r>
      <w:r>
        <w:t xml:space="preserve">sont</w:t>
      </w:r>
      <w:r>
        <w:t xml:space="preserve"> </w:t>
      </w:r>
      <w:r>
        <w:rPr>
          <w:b/>
          <w:bCs/>
        </w:rPr>
        <w:t xml:space="preserve">dispensés</w:t>
      </w:r>
      <w:r>
        <w:t xml:space="preserve"> </w:t>
      </w:r>
      <w:r>
        <w:t xml:space="preserve">de cotisation annuelle.</w:t>
      </w:r>
    </w:p>
    <w:p>
      <w:pPr>
        <w:pStyle w:val="BodyText"/>
      </w:pPr>
      <w:r>
        <w:t xml:space="preserve">Le règlement intérieur peut prévoir des</w:t>
      </w:r>
      <w:r>
        <w:t xml:space="preserve"> </w:t>
      </w:r>
      <w:r>
        <w:rPr>
          <w:b/>
          <w:bCs/>
        </w:rPr>
        <w:t xml:space="preserve">dispenses ou réductions</w:t>
      </w:r>
      <w:r>
        <w:t xml:space="preserve"> </w:t>
      </w:r>
      <w:r>
        <w:t xml:space="preserve">de cotisation pour certaines catégories (bénévoles actifs, artistes programmés, jeunes adhérents, etc.).</w:t>
      </w:r>
    </w:p>
    <w:p>
      <w:pPr>
        <w:pStyle w:val="BodyText"/>
      </w:pPr>
      <w:r>
        <w:rPr>
          <w:b/>
          <w:bCs/>
        </w:rPr>
        <w:t xml:space="preserve">6.3 — Droits des membres</w:t>
      </w:r>
    </w:p>
    <w:p>
      <w:pPr>
        <w:pStyle w:val="BodyText"/>
      </w:pPr>
      <w:r>
        <w:t xml:space="preserve">Toutes les catégories de membres :</w:t>
      </w:r>
      <w:r>
        <w:t xml:space="preserve"> </w:t>
      </w:r>
      <w:r>
        <w:t xml:space="preserve">- disposent d’une</w:t>
      </w:r>
      <w:r>
        <w:t xml:space="preserve"> </w:t>
      </w:r>
      <w:r>
        <w:rPr>
          <w:b/>
          <w:bCs/>
        </w:rPr>
        <w:t xml:space="preserve">voix délibérative</w:t>
      </w:r>
      <w:r>
        <w:t xml:space="preserve"> </w:t>
      </w:r>
      <w:r>
        <w:t xml:space="preserve">en Assemblée Générale ;</w:t>
      </w:r>
      <w:r>
        <w:t xml:space="preserve"> </w:t>
      </w:r>
      <w:r>
        <w:t xml:space="preserve">- sont</w:t>
      </w:r>
      <w:r>
        <w:t xml:space="preserve"> </w:t>
      </w:r>
      <w:r>
        <w:rPr>
          <w:b/>
          <w:bCs/>
        </w:rPr>
        <w:t xml:space="preserve">éligibles aux fonctions du bureau</w:t>
      </w:r>
      <w:r>
        <w:t xml:space="preserve"> </w:t>
      </w:r>
      <w:r>
        <w:t xml:space="preserve">dans les conditions fixées à l’article 11 ;</w:t>
      </w:r>
      <w:r>
        <w:t xml:space="preserve"> </w:t>
      </w:r>
      <w:r>
        <w:t xml:space="preserve">- reçoivent</w:t>
      </w:r>
      <w:r>
        <w:t xml:space="preserve"> </w:t>
      </w:r>
      <w:r>
        <w:rPr>
          <w:b/>
          <w:bCs/>
        </w:rPr>
        <w:t xml:space="preserve">l’information</w:t>
      </w:r>
      <w:r>
        <w:t xml:space="preserve"> </w:t>
      </w:r>
      <w:r>
        <w:t xml:space="preserve">régulière sur la vie de l’association.</w:t>
      </w:r>
    </w:p>
    <w:bookmarkEnd w:id="16"/>
    <w:bookmarkStart w:id="17" w:name="article-7-perte-de-la-qualité-de-membre"/>
    <w:p>
      <w:pPr>
        <w:pStyle w:val="Heading2"/>
      </w:pPr>
      <w:r>
        <w:t xml:space="preserve">ARTICLE 7 — PERTE DE LA QUALITÉ DE MEMBRE</w:t>
      </w:r>
    </w:p>
    <w:p>
      <w:pPr>
        <w:pStyle w:val="FirstParagraph"/>
      </w:pPr>
      <w:r>
        <w:t xml:space="preserve">La qualité de membre se perd par :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démission</w:t>
      </w:r>
      <w:r>
        <w:t xml:space="preserve">, adressée par écrit au bureau ;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décès</w:t>
      </w:r>
      <w:r>
        <w:t xml:space="preserve"> </w:t>
      </w:r>
      <w:r>
        <w:t xml:space="preserve">(personne physique) ou la</w:t>
      </w:r>
      <w:r>
        <w:t xml:space="preserve"> </w:t>
      </w:r>
      <w:r>
        <w:rPr>
          <w:b/>
          <w:bCs/>
        </w:rPr>
        <w:t xml:space="preserve">dissolution</w:t>
      </w:r>
      <w:r>
        <w:t xml:space="preserve"> </w:t>
      </w:r>
      <w:r>
        <w:t xml:space="preserve">(personne morale) ;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radiation</w:t>
      </w:r>
      <w:r>
        <w:t xml:space="preserve"> </w:t>
      </w:r>
      <w:r>
        <w:t xml:space="preserve">prononcée par le bureau pour non-paiement de la cotisation annuelle ou pour motif grave (manquement aux statuts, au règlement intérieur, à la charte éthique, atteinte aux intérêts moraux ou matériels de l’association). L’intéressé·e est préalablement invité·e à fournir des explications par écrit ou oralement devant le bureau. La décision de radiation est notifiée par lettre recommandée et peut faire l’objet d’un appel devant l’Assemblée Générale ordinaire suivante.</w:t>
      </w:r>
    </w:p>
    <w:bookmarkEnd w:id="17"/>
    <w:bookmarkStart w:id="18" w:name="article-8-ressources"/>
    <w:p>
      <w:pPr>
        <w:pStyle w:val="Heading2"/>
      </w:pPr>
      <w:r>
        <w:t xml:space="preserve">ARTICLE 8 — RESSOURCES</w:t>
      </w:r>
    </w:p>
    <w:p>
      <w:pPr>
        <w:pStyle w:val="FirstParagraph"/>
      </w:pPr>
      <w:r>
        <w:t xml:space="preserve">Les ressources de l’association comprennent :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subventions</w:t>
      </w:r>
      <w:r>
        <w:t xml:space="preserve"> </w:t>
      </w:r>
      <w:r>
        <w:t xml:space="preserve">publiques (État, Union européenne, région, département, communes, intercommunalités, établissements publics) ;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subventions</w:t>
      </w:r>
      <w:r>
        <w:t xml:space="preserve">,</w:t>
      </w:r>
      <w:r>
        <w:t xml:space="preserve"> </w:t>
      </w:r>
      <w:r>
        <w:rPr>
          <w:b/>
          <w:bCs/>
        </w:rPr>
        <w:t xml:space="preserve">dons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mécénats</w:t>
      </w:r>
      <w:r>
        <w:t xml:space="preserve"> </w:t>
      </w:r>
      <w:r>
        <w:t xml:space="preserve">d’organismes privés, de fondations, d’entreprises et de particuliers ;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cotisations</w:t>
      </w:r>
      <w:r>
        <w:t xml:space="preserve"> </w:t>
      </w:r>
      <w:r>
        <w:t xml:space="preserve">des membres ;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recettes de billetterie</w:t>
      </w:r>
      <w:r>
        <w:t xml:space="preserve"> </w:t>
      </w:r>
      <w:r>
        <w:t xml:space="preserve">et droits d’entrée liés aux manifestations organisées ;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recettes de restauration et buvette</w:t>
      </w:r>
      <w:r>
        <w:t xml:space="preserve"> </w:t>
      </w:r>
      <w:r>
        <w:t xml:space="preserve">lors des événements ;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facturation de prestations</w:t>
      </w:r>
      <w:r>
        <w:t xml:space="preserve"> </w:t>
      </w:r>
      <w:r>
        <w:t xml:space="preserve">liées à l’activité de l’association (diffusion, production, action culturelle) ;</w:t>
      </w:r>
    </w:p>
    <w:p>
      <w:pPr>
        <w:pStyle w:val="Compact"/>
        <w:numPr>
          <w:ilvl w:val="0"/>
          <w:numId w:val="1005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revenus de partenariats</w:t>
      </w:r>
      <w:r>
        <w:t xml:space="preserve"> </w:t>
      </w:r>
      <w:r>
        <w:t xml:space="preserve">(sponsoring, conventions) ;</w:t>
      </w:r>
    </w:p>
    <w:p>
      <w:pPr>
        <w:pStyle w:val="Compact"/>
        <w:numPr>
          <w:ilvl w:val="0"/>
          <w:numId w:val="1005"/>
        </w:numPr>
      </w:pPr>
      <w:r>
        <w:t xml:space="preserve">toutes</w:t>
      </w:r>
      <w:r>
        <w:t xml:space="preserve"> </w:t>
      </w:r>
      <w:r>
        <w:rPr>
          <w:b/>
          <w:bCs/>
        </w:rPr>
        <w:t xml:space="preserve">autres ressources</w:t>
      </w:r>
      <w:r>
        <w:t xml:space="preserve"> </w:t>
      </w:r>
      <w:r>
        <w:t xml:space="preserve">autorisées par les lois et règlements en vigueur.</w:t>
      </w:r>
    </w:p>
    <w:bookmarkEnd w:id="18"/>
    <w:bookmarkStart w:id="19" w:name="article-9-assemblée-générale-ordinaire"/>
    <w:p>
      <w:pPr>
        <w:pStyle w:val="Heading2"/>
      </w:pPr>
      <w:r>
        <w:t xml:space="preserve">ARTICLE 9 — ASSEMBLÉE GÉNÉRALE ORDINAIRE</w:t>
      </w:r>
    </w:p>
    <w:p>
      <w:pPr>
        <w:pStyle w:val="FirstParagraph"/>
      </w:pPr>
      <w:r>
        <w:t xml:space="preserve">L’Assemblée Générale ordinaire comprend</w:t>
      </w:r>
      <w:r>
        <w:t xml:space="preserve"> </w:t>
      </w:r>
      <w:r>
        <w:rPr>
          <w:b/>
          <w:bCs/>
        </w:rPr>
        <w:t xml:space="preserve">tous les membres</w:t>
      </w:r>
      <w:r>
        <w:t xml:space="preserve"> </w:t>
      </w:r>
      <w:r>
        <w:t xml:space="preserve">de l’association, à quelque titre qu’ils soient, à jour de leur cotisation le cas échéant.</w:t>
      </w:r>
    </w:p>
    <w:p>
      <w:pPr>
        <w:pStyle w:val="BodyText"/>
      </w:pPr>
      <w:r>
        <w:t xml:space="preserve">Elle se réunit</w:t>
      </w:r>
      <w:r>
        <w:t xml:space="preserve"> </w:t>
      </w:r>
      <w:r>
        <w:rPr>
          <w:b/>
          <w:bCs/>
        </w:rPr>
        <w:t xml:space="preserve">une fois par an</w:t>
      </w:r>
      <w:r>
        <w:t xml:space="preserve">, dans les six mois suivant la clôture de l’exercice.</w:t>
      </w:r>
    </w:p>
    <w:p>
      <w:pPr>
        <w:pStyle w:val="BodyText"/>
      </w:pPr>
      <w:r>
        <w:rPr>
          <w:b/>
          <w:bCs/>
        </w:rPr>
        <w:t xml:space="preserve">Quinze jours au moins</w:t>
      </w:r>
      <w:r>
        <w:t xml:space="preserve"> </w:t>
      </w:r>
      <w:r>
        <w:t xml:space="preserve">avant la date fixée, les membres sont convoqués par les soins du Président·e, qui exerce également les fonctions de secrétariat de l’association. L’ordre du jour figure sur les convocations.</w:t>
      </w:r>
    </w:p>
    <w:p>
      <w:pPr>
        <w:pStyle w:val="BodyText"/>
      </w:pPr>
      <w:r>
        <w:t xml:space="preserve">Le Président·e préside l’Assemblée et présente le rapport moral et d’activité.</w:t>
      </w:r>
    </w:p>
    <w:p>
      <w:pPr>
        <w:pStyle w:val="BodyText"/>
      </w:pPr>
      <w:r>
        <w:t xml:space="preserve">Le Trésorier·e rend compte de sa gestion et soumet les</w:t>
      </w:r>
      <w:r>
        <w:t xml:space="preserve"> </w:t>
      </w:r>
      <w:r>
        <w:rPr>
          <w:b/>
          <w:bCs/>
        </w:rPr>
        <w:t xml:space="preserve">comptes annuels</w:t>
      </w:r>
      <w:r>
        <w:t xml:space="preserve"> </w:t>
      </w:r>
      <w:r>
        <w:t xml:space="preserve">(bilan, compte de résultat et annexes) ainsi que le</w:t>
      </w:r>
      <w:r>
        <w:t xml:space="preserve"> </w:t>
      </w:r>
      <w:r>
        <w:rPr>
          <w:b/>
          <w:bCs/>
        </w:rPr>
        <w:t xml:space="preserve">budget prévisionnel</w:t>
      </w:r>
      <w:r>
        <w:t xml:space="preserve"> </w:t>
      </w:r>
      <w:r>
        <w:t xml:space="preserve">à l’approbation de l’Assemblée.</w:t>
      </w:r>
    </w:p>
    <w:p>
      <w:pPr>
        <w:pStyle w:val="BodyText"/>
      </w:pPr>
      <w:r>
        <w:t xml:space="preserve">L’Assemblée Générale ordinaire :</w:t>
      </w:r>
      <w:r>
        <w:t xml:space="preserve"> </w:t>
      </w:r>
      <w:r>
        <w:t xml:space="preserve">- approuve le rapport moral, le rapport d’activité et les comptes ;</w:t>
      </w:r>
      <w:r>
        <w:t xml:space="preserve"> </w:t>
      </w:r>
      <w:r>
        <w:t xml:space="preserve">- fixe le</w:t>
      </w:r>
      <w:r>
        <w:t xml:space="preserve"> </w:t>
      </w:r>
      <w:r>
        <w:rPr>
          <w:b/>
          <w:bCs/>
        </w:rPr>
        <w:t xml:space="preserve">montant des cotisations</w:t>
      </w:r>
      <w:r>
        <w:t xml:space="preserve"> </w:t>
      </w:r>
      <w:r>
        <w:t xml:space="preserve">annuelles et, le cas échéant, du seuil du membre bienfaiteur 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élit les membres du bureau</w:t>
      </w:r>
      <w:r>
        <w:t xml:space="preserve"> </w:t>
      </w:r>
      <w:r>
        <w:t xml:space="preserve">selon les modalités de l’article 11 ;</w:t>
      </w:r>
      <w:r>
        <w:t xml:space="preserve"> </w:t>
      </w:r>
      <w:r>
        <w:t xml:space="preserve">- statue sur les</w:t>
      </w:r>
      <w:r>
        <w:t xml:space="preserve"> </w:t>
      </w:r>
      <w:r>
        <w:rPr>
          <w:b/>
          <w:bCs/>
        </w:rPr>
        <w:t xml:space="preserve">appels</w:t>
      </w:r>
      <w:r>
        <w:t xml:space="preserve"> </w:t>
      </w:r>
      <w:r>
        <w:t xml:space="preserve">des décisions de radiation ;</w:t>
      </w:r>
      <w:r>
        <w:t xml:space="preserve"> </w:t>
      </w:r>
      <w:r>
        <w:t xml:space="preserve">- délibère sur toute question inscrite à l’ordre du jour.</w:t>
      </w:r>
    </w:p>
    <w:p>
      <w:pPr>
        <w:pStyle w:val="BodyText"/>
      </w:pPr>
      <w:r>
        <w:rPr>
          <w:b/>
          <w:bCs/>
        </w:rPr>
        <w:t xml:space="preserve">Quorum</w:t>
      </w:r>
      <w:r>
        <w:t xml:space="preserve"> </w:t>
      </w:r>
      <w:r>
        <w:t xml:space="preserve">: l’Assemblée Générale ordinaire ne délibère valablement que si au moins</w:t>
      </w:r>
      <w:r>
        <w:t xml:space="preserve"> </w:t>
      </w:r>
      <w:r>
        <w:rPr>
          <w:b/>
          <w:bCs/>
        </w:rPr>
        <w:t xml:space="preserve">un quart</w:t>
      </w:r>
      <w:r>
        <w:t xml:space="preserve"> </w:t>
      </w:r>
      <w:r>
        <w:t xml:space="preserve">(1/4) des membres sont présents ou représentés. À défaut, une seconde Assemblée est convoquée dans un délai de quinze jours et délibère alors valablement quel que soit le nombre des membres présents ou représentés.</w:t>
      </w:r>
    </w:p>
    <w:p>
      <w:pPr>
        <w:pStyle w:val="BodyText"/>
      </w:pPr>
      <w:r>
        <w:rPr>
          <w:b/>
          <w:bCs/>
        </w:rPr>
        <w:t xml:space="preserve">Vote</w:t>
      </w:r>
      <w:r>
        <w:t xml:space="preserve"> </w:t>
      </w:r>
      <w:r>
        <w:t xml:space="preserve">: chaque membre dispose d’</w:t>
      </w:r>
      <w:r>
        <w:rPr>
          <w:b/>
          <w:bCs/>
        </w:rPr>
        <w:t xml:space="preserve">une voix</w:t>
      </w:r>
      <w:r>
        <w:t xml:space="preserve"> </w:t>
      </w:r>
      <w:r>
        <w:t xml:space="preserve">et peut porter</w:t>
      </w:r>
      <w:r>
        <w:t xml:space="preserve"> </w:t>
      </w:r>
      <w:r>
        <w:rPr>
          <w:b/>
          <w:bCs/>
        </w:rPr>
        <w:t xml:space="preserve">jusqu’à deux pouvoirs</w:t>
      </w:r>
      <w:r>
        <w:t xml:space="preserve"> </w:t>
      </w:r>
      <w:r>
        <w:t xml:space="preserve">de membres absents. Les décisions sont prises à la</w:t>
      </w:r>
      <w:r>
        <w:t xml:space="preserve"> </w:t>
      </w:r>
      <w:r>
        <w:rPr>
          <w:b/>
          <w:bCs/>
        </w:rPr>
        <w:t xml:space="preserve">majorité simple</w:t>
      </w:r>
      <w:r>
        <w:t xml:space="preserve"> </w:t>
      </w:r>
      <w:r>
        <w:t xml:space="preserve">des voix exprimées. Le vote se fait à main levée, sauf pour l’élection des membres du bureau qui a lieu à</w:t>
      </w:r>
      <w:r>
        <w:t xml:space="preserve"> </w:t>
      </w:r>
      <w:r>
        <w:rPr>
          <w:b/>
          <w:bCs/>
        </w:rPr>
        <w:t xml:space="preserve">bulletin secret</w:t>
      </w:r>
      <w:r>
        <w:t xml:space="preserve">.</w:t>
      </w:r>
    </w:p>
    <w:bookmarkEnd w:id="19"/>
    <w:bookmarkStart w:id="20" w:name="X752d02ca7b4222c91031b8a81dbdb731a61f41d"/>
    <w:p>
      <w:pPr>
        <w:pStyle w:val="Heading2"/>
      </w:pPr>
      <w:r>
        <w:t xml:space="preserve">ARTICLE 10 — ASSEMBLÉE GÉNÉRALE EXTRAORDINAIRE</w:t>
      </w:r>
    </w:p>
    <w:p>
      <w:pPr>
        <w:pStyle w:val="FirstParagraph"/>
      </w:pPr>
      <w:r>
        <w:t xml:space="preserve">L’Assemblée Générale extraordinaire est seule compétente pour 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modification des statuts</w:t>
      </w:r>
      <w:r>
        <w:t xml:space="preserve"> </w:t>
      </w:r>
      <w:r>
        <w:t xml:space="preserve">;</w:t>
      </w:r>
      <w:r>
        <w:t xml:space="preserve"> </w:t>
      </w:r>
      <w:r>
        <w:t xml:space="preserve">- le</w:t>
      </w:r>
      <w:r>
        <w:t xml:space="preserve"> </w:t>
      </w:r>
      <w:r>
        <w:rPr>
          <w:b/>
          <w:bCs/>
        </w:rPr>
        <w:t xml:space="preserve">changement de dénomination</w:t>
      </w:r>
      <w:r>
        <w:t xml:space="preserve"> </w:t>
      </w:r>
      <w:r>
        <w:t xml:space="preserve">;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dissolution</w:t>
      </w:r>
      <w:r>
        <w:t xml:space="preserve"> </w:t>
      </w:r>
      <w:r>
        <w:t xml:space="preserve">de l’association ;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dévolution</w:t>
      </w:r>
      <w:r>
        <w:t xml:space="preserve"> </w:t>
      </w:r>
      <w:r>
        <w:t xml:space="preserve">de l’actif en cas de dissolution ;</w:t>
      </w:r>
      <w:r>
        <w:t xml:space="preserve"> </w:t>
      </w:r>
      <w:r>
        <w:t xml:space="preserve">- les actes portant sur des</w:t>
      </w:r>
      <w:r>
        <w:t xml:space="preserve"> </w:t>
      </w:r>
      <w:r>
        <w:rPr>
          <w:b/>
          <w:bCs/>
        </w:rPr>
        <w:t xml:space="preserve">biens immobiliers</w:t>
      </w:r>
      <w:r>
        <w:t xml:space="preserve">.</w:t>
      </w:r>
    </w:p>
    <w:p>
      <w:pPr>
        <w:pStyle w:val="BodyText"/>
      </w:pPr>
      <w:r>
        <w:t xml:space="preserve">Elle est convoquée par le Président·e, à son initiative, à la demande du bureau ou sur demande écrite de la</w:t>
      </w:r>
      <w:r>
        <w:t xml:space="preserve"> </w:t>
      </w:r>
      <w:r>
        <w:rPr>
          <w:b/>
          <w:bCs/>
        </w:rPr>
        <w:t xml:space="preserve">moitié plus un</w:t>
      </w:r>
      <w:r>
        <w:t xml:space="preserve"> </w:t>
      </w:r>
      <w:r>
        <w:t xml:space="preserve">des membres inscrits.</w:t>
      </w:r>
    </w:p>
    <w:p>
      <w:pPr>
        <w:pStyle w:val="BodyText"/>
      </w:pPr>
      <w:r>
        <w:t xml:space="preserve">Les modalités de convocation (délai de quinze jours, ordre du jour) sont identiques à celles de l’Assemblée Générale ordinaire.</w:t>
      </w:r>
    </w:p>
    <w:p>
      <w:pPr>
        <w:pStyle w:val="BodyText"/>
      </w:pPr>
      <w:r>
        <w:rPr>
          <w:b/>
          <w:bCs/>
        </w:rPr>
        <w:t xml:space="preserve">Quorum</w:t>
      </w:r>
      <w:r>
        <w:t xml:space="preserve"> </w:t>
      </w:r>
      <w:r>
        <w:t xml:space="preserve">: l’Assemblée Générale extraordinaire ne délibère valablement que si au moins</w:t>
      </w:r>
      <w:r>
        <w:t xml:space="preserve"> </w:t>
      </w:r>
      <w:r>
        <w:rPr>
          <w:b/>
          <w:bCs/>
        </w:rPr>
        <w:t xml:space="preserve">la moitié</w:t>
      </w:r>
      <w:r>
        <w:t xml:space="preserve"> </w:t>
      </w:r>
      <w:r>
        <w:t xml:space="preserve">(1/2) des membres sont présents ou représentés. À défaut, une seconde Assemblée est convoquée dans les quinze jours et délibère valablement si</w:t>
      </w:r>
      <w:r>
        <w:t xml:space="preserve"> </w:t>
      </w:r>
      <w:r>
        <w:rPr>
          <w:b/>
          <w:bCs/>
        </w:rPr>
        <w:t xml:space="preserve">un quart</w:t>
      </w:r>
      <w:r>
        <w:t xml:space="preserve"> </w:t>
      </w:r>
      <w:r>
        <w:t xml:space="preserve">(1/4) des membres sont présents ou représentés.</w:t>
      </w:r>
    </w:p>
    <w:p>
      <w:pPr>
        <w:pStyle w:val="BodyText"/>
      </w:pPr>
      <w:r>
        <w:rPr>
          <w:b/>
          <w:bCs/>
        </w:rPr>
        <w:t xml:space="preserve">Majorité</w:t>
      </w:r>
      <w:r>
        <w:t xml:space="preserve"> </w:t>
      </w:r>
      <w:r>
        <w:t xml:space="preserve">: les décisions sont prises à la</w:t>
      </w:r>
      <w:r>
        <w:t xml:space="preserve"> </w:t>
      </w:r>
      <w:r>
        <w:rPr>
          <w:b/>
          <w:bCs/>
        </w:rPr>
        <w:t xml:space="preserve">majorité des deux tiers</w:t>
      </w:r>
      <w:r>
        <w:t xml:space="preserve"> </w:t>
      </w:r>
      <w:r>
        <w:t xml:space="preserve">(2/3) des voix exprimées.</w:t>
      </w:r>
    </w:p>
    <w:bookmarkEnd w:id="20"/>
    <w:bookmarkStart w:id="21" w:name="article-11-bureau"/>
    <w:p>
      <w:pPr>
        <w:pStyle w:val="Heading2"/>
      </w:pPr>
      <w:r>
        <w:t xml:space="preserve">ARTICLE 11 — BUREAU</w:t>
      </w:r>
    </w:p>
    <w:p>
      <w:pPr>
        <w:pStyle w:val="FirstParagraph"/>
      </w:pPr>
      <w:r>
        <w:t xml:space="preserve">L’association est administrée par un</w:t>
      </w:r>
      <w:r>
        <w:t xml:space="preserve"> </w:t>
      </w:r>
      <w:r>
        <w:rPr>
          <w:b/>
          <w:bCs/>
        </w:rPr>
        <w:t xml:space="preserve">Bureau</w:t>
      </w:r>
      <w:r>
        <w:t xml:space="preserve"> </w:t>
      </w:r>
      <w:r>
        <w:t xml:space="preserve">composé de</w:t>
      </w:r>
      <w:r>
        <w:t xml:space="preserve"> </w:t>
      </w:r>
      <w:r>
        <w:rPr>
          <w:b/>
          <w:bCs/>
        </w:rPr>
        <w:t xml:space="preserve">deux membres</w:t>
      </w:r>
      <w:r>
        <w:t xml:space="preserve"> </w:t>
      </w:r>
      <w:r>
        <w:t xml:space="preserve">élus par l’Assemblée Générale ordinaire parmi les membres à jour de cotisation :</w:t>
      </w:r>
    </w:p>
    <w:p>
      <w:pPr>
        <w:pStyle w:val="Compact"/>
        <w:numPr>
          <w:ilvl w:val="0"/>
          <w:numId w:val="1006"/>
        </w:numPr>
      </w:pPr>
      <w:r>
        <w:t xml:space="preserve">un·e</w:t>
      </w:r>
      <w:r>
        <w:t xml:space="preserve"> </w:t>
      </w:r>
      <w:r>
        <w:rPr>
          <w:b/>
          <w:bCs/>
        </w:rPr>
        <w:t xml:space="preserve">Président·e</w:t>
      </w:r>
      <w:r>
        <w:t xml:space="preserve">, qui exerce également les fonctions de</w:t>
      </w:r>
      <w:r>
        <w:t xml:space="preserve"> </w:t>
      </w:r>
      <w:r>
        <w:rPr>
          <w:b/>
          <w:bCs/>
        </w:rPr>
        <w:t xml:space="preserve">Secrétaire</w:t>
      </w:r>
      <w:r>
        <w:t xml:space="preserve"> </w:t>
      </w:r>
      <w:r>
        <w:t xml:space="preserve">de l’association ;</w:t>
      </w:r>
    </w:p>
    <w:p>
      <w:pPr>
        <w:pStyle w:val="Compact"/>
        <w:numPr>
          <w:ilvl w:val="0"/>
          <w:numId w:val="1006"/>
        </w:numPr>
      </w:pPr>
      <w:r>
        <w:t xml:space="preserve">un·e</w:t>
      </w:r>
      <w:r>
        <w:t xml:space="preserve"> </w:t>
      </w:r>
      <w:r>
        <w:rPr>
          <w:b/>
          <w:bCs/>
        </w:rPr>
        <w:t xml:space="preserve">Trésorier·e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Durée du mandat</w:t>
      </w:r>
      <w:r>
        <w:t xml:space="preserve"> </w:t>
      </w:r>
      <w:r>
        <w:t xml:space="preserve">: le mandat des membres du bureau est de</w:t>
      </w:r>
      <w:r>
        <w:t xml:space="preserve"> </w:t>
      </w:r>
      <w:r>
        <w:rPr>
          <w:b/>
          <w:bCs/>
        </w:rPr>
        <w:t xml:space="preserve">trois (3) ans</w:t>
      </w:r>
      <w:r>
        <w:t xml:space="preserve">. Les membres sortants sont</w:t>
      </w:r>
      <w:r>
        <w:t xml:space="preserve"> </w:t>
      </w:r>
      <w:r>
        <w:rPr>
          <w:b/>
          <w:bCs/>
        </w:rPr>
        <w:t xml:space="preserve">rééligibles</w:t>
      </w:r>
      <w:r>
        <w:t xml:space="preserve"> </w:t>
      </w:r>
      <w:r>
        <w:t xml:space="preserve">sans limitation de mandats.</w:t>
      </w:r>
    </w:p>
    <w:p>
      <w:pPr>
        <w:pStyle w:val="BodyText"/>
      </w:pPr>
      <w:r>
        <w:rPr>
          <w:b/>
          <w:bCs/>
        </w:rPr>
        <w:t xml:space="preserve">Mode d’élection</w:t>
      </w:r>
      <w:r>
        <w:t xml:space="preserve"> </w:t>
      </w:r>
      <w:r>
        <w:t xml:space="preserve">: à</w:t>
      </w:r>
      <w:r>
        <w:t xml:space="preserve"> </w:t>
      </w:r>
      <w:r>
        <w:rPr>
          <w:b/>
          <w:bCs/>
        </w:rPr>
        <w:t xml:space="preserve">bulletin secret</w:t>
      </w:r>
      <w:r>
        <w:t xml:space="preserve">, à la majorité absolue au premier tour et à la majorité relative au second tour.</w:t>
      </w:r>
    </w:p>
    <w:p>
      <w:pPr>
        <w:pStyle w:val="BodyText"/>
      </w:pPr>
      <w:r>
        <w:rPr>
          <w:b/>
          <w:bCs/>
        </w:rPr>
        <w:t xml:space="preserve">Rôle des membres du bureau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Président·e</w:t>
      </w:r>
      <w:r>
        <w:t xml:space="preserve"> </w:t>
      </w:r>
      <w:r>
        <w:t xml:space="preserve">:</w:t>
      </w:r>
      <w:r>
        <w:t xml:space="preserve"> </w:t>
      </w:r>
      <w:r>
        <w:t xml:space="preserve">- représente l’association dans tous les actes de la vie civile et en justice ;</w:t>
      </w:r>
      <w:r>
        <w:t xml:space="preserve"> </w:t>
      </w:r>
      <w:r>
        <w:t xml:space="preserve">- convoque les Assemblées Générales et les réunions du bureau ;</w:t>
      </w:r>
      <w:r>
        <w:t xml:space="preserve"> </w:t>
      </w:r>
      <w:r>
        <w:t xml:space="preserve">- préside les réunions et signe les contrats engageant l’association ;</w:t>
      </w:r>
      <w:r>
        <w:t xml:space="preserve"> </w:t>
      </w:r>
      <w:r>
        <w:t xml:space="preserve">- assure le</w:t>
      </w:r>
      <w:r>
        <w:t xml:space="preserve"> </w:t>
      </w:r>
      <w:r>
        <w:rPr>
          <w:b/>
          <w:bCs/>
        </w:rPr>
        <w:t xml:space="preserve">secrétariat de l’association</w:t>
      </w:r>
      <w:r>
        <w:t xml:space="preserve"> </w:t>
      </w:r>
      <w:r>
        <w:t xml:space="preserve">: rédaction et conservation des procès-verbaux, tenue du registre des membres, correspondance, archivage des actes administratifs.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Trésorier·e</w:t>
      </w:r>
      <w:r>
        <w:t xml:space="preserve"> </w:t>
      </w:r>
      <w:r>
        <w:t xml:space="preserve">:</w:t>
      </w:r>
      <w:r>
        <w:t xml:space="preserve"> </w:t>
      </w:r>
      <w:r>
        <w:t xml:space="preserve">- tient les comptes de l’association et veille à la régularité de la tenue comptable ;</w:t>
      </w:r>
      <w:r>
        <w:t xml:space="preserve"> </w:t>
      </w:r>
      <w:r>
        <w:t xml:space="preserve">- ordonne les dépenses dans le cadre du budget voté par l’Assemblée Générale ;</w:t>
      </w:r>
      <w:r>
        <w:t xml:space="preserve"> </w:t>
      </w:r>
      <w:r>
        <w:t xml:space="preserve">- co-signe avec le Président·e les engagements financiers au-delà d’un seuil fixé par le règlement intérieur ;</w:t>
      </w:r>
      <w:r>
        <w:t xml:space="preserve"> </w:t>
      </w:r>
      <w:r>
        <w:t xml:space="preserve">- rend compte de la gestion financière devant l’Assemblée Générale ordinaire.</w:t>
      </w:r>
    </w:p>
    <w:p>
      <w:pPr>
        <w:pStyle w:val="BodyText"/>
      </w:pPr>
      <w:r>
        <w:rPr>
          <w:b/>
          <w:bCs/>
        </w:rPr>
        <w:t xml:space="preserve">Co-signature bancaire</w:t>
      </w:r>
      <w:r>
        <w:t xml:space="preserve"> </w:t>
      </w:r>
      <w:r>
        <w:t xml:space="preserve">: les opérations bancaires supérieures à un seuil fixé par le règlement intérieur requièrent la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du Président·e et du Trésorier·e.</w:t>
      </w:r>
    </w:p>
    <w:p>
      <w:pPr>
        <w:pStyle w:val="BodyText"/>
      </w:pPr>
      <w:r>
        <w:rPr>
          <w:b/>
          <w:bCs/>
        </w:rPr>
        <w:t xml:space="preserve">Réunions</w:t>
      </w:r>
      <w:r>
        <w:t xml:space="preserve"> </w:t>
      </w:r>
      <w:r>
        <w:t xml:space="preserve">: le bureau se réunit aussi souvent que nécessaire et</w:t>
      </w:r>
      <w:r>
        <w:t xml:space="preserve"> </w:t>
      </w:r>
      <w:r>
        <w:rPr>
          <w:b/>
          <w:bCs/>
        </w:rPr>
        <w:t xml:space="preserve">au moins quatre fois par an</w:t>
      </w:r>
      <w:r>
        <w:t xml:space="preserve">. Les décisions sont prises à la</w:t>
      </w:r>
      <w:r>
        <w:t xml:space="preserve"> </w:t>
      </w:r>
      <w:r>
        <w:rPr>
          <w:b/>
          <w:bCs/>
        </w:rPr>
        <w:t xml:space="preserve">majorité</w:t>
      </w:r>
      <w:r>
        <w:t xml:space="preserve"> </w:t>
      </w:r>
      <w:r>
        <w:t xml:space="preserve">; en cas de partage, la voix du Président·e est prépondérante. Les délibérations sont consignées dans un</w:t>
      </w:r>
      <w:r>
        <w:t xml:space="preserve"> </w:t>
      </w:r>
      <w:r>
        <w:rPr>
          <w:b/>
          <w:bCs/>
        </w:rPr>
        <w:t xml:space="preserve">procès-verbal</w:t>
      </w:r>
      <w:r>
        <w:t xml:space="preserve"> </w:t>
      </w:r>
      <w:r>
        <w:t xml:space="preserve">signé par les deux membres du bureau.</w:t>
      </w:r>
    </w:p>
    <w:p>
      <w:pPr>
        <w:pStyle w:val="BodyText"/>
      </w:pPr>
      <w:r>
        <w:rPr>
          <w:b/>
          <w:bCs/>
        </w:rPr>
        <w:t xml:space="preserve">Délégations</w:t>
      </w:r>
      <w:r>
        <w:t xml:space="preserve"> </w:t>
      </w:r>
      <w:r>
        <w:t xml:space="preserve">: le bureau peut déléguer, par décision écrite et pour un périmètre précis, certaines de ses missions à des membres actifs (notamment des responsabilités opérationnelles thématiques). Cette délégation ne confère</w:t>
      </w:r>
      <w:r>
        <w:t xml:space="preserve"> </w:t>
      </w:r>
      <w:r>
        <w:rPr>
          <w:b/>
          <w:bCs/>
        </w:rPr>
        <w:t xml:space="preserve">pas la qualité de dirigeant</w:t>
      </w:r>
      <w:r>
        <w:t xml:space="preserve"> </w:t>
      </w:r>
      <w:r>
        <w:t xml:space="preserve">et ne permet pas d’engager l’association au-delà du périmètre strictement délégué.</w:t>
      </w:r>
    </w:p>
    <w:p>
      <w:pPr>
        <w:pStyle w:val="BodyText"/>
      </w:pPr>
      <w:r>
        <w:rPr>
          <w:b/>
          <w:bCs/>
        </w:rPr>
        <w:t xml:space="preserve">Désignation facultative d’un·e Secrétaire</w:t>
      </w:r>
      <w:r>
        <w:t xml:space="preserve"> </w:t>
      </w:r>
      <w:r>
        <w:t xml:space="preserve">: le bureau peut,</w:t>
      </w:r>
      <w:r>
        <w:t xml:space="preserve"> </w:t>
      </w:r>
      <w:r>
        <w:rPr>
          <w:b/>
          <w:bCs/>
        </w:rPr>
        <w:t xml:space="preserve">sur simple décision et à tout moment</w:t>
      </w:r>
      <w:r>
        <w:t xml:space="preserve">, désigner parmi les membres actifs un·e</w:t>
      </w:r>
      <w:r>
        <w:t xml:space="preserve"> </w:t>
      </w:r>
      <w:r>
        <w:rPr>
          <w:b/>
          <w:bCs/>
        </w:rPr>
        <w:t xml:space="preserve">Secrétaire</w:t>
      </w:r>
      <w:r>
        <w:t xml:space="preserve"> </w:t>
      </w:r>
      <w:r>
        <w:t xml:space="preserve">chargé·e d’assister le·la Président·e dans l’exercice des fonctions de secrétariat (rédaction des procès-verbaux, convocations, tenue du registre des membres, correspondance administrative). Cette désignation :</w:t>
      </w:r>
    </w:p>
    <w:p>
      <w:pPr>
        <w:pStyle w:val="Compact"/>
        <w:numPr>
          <w:ilvl w:val="0"/>
          <w:numId w:val="1007"/>
        </w:numPr>
      </w:pPr>
      <w:r>
        <w:t xml:space="preserve">est constatée par une délibération du bureau, dont le procès-verbal précise la durée de la mission (au plus égale à celle du mandat en cours du bureau) et les tâches confiées 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 confère pas la qualité de membre du bureau</w:t>
      </w:r>
      <w:r>
        <w:t xml:space="preserve"> </w:t>
      </w:r>
      <w:r>
        <w:t xml:space="preserve">au sens statutaire ;</w:t>
      </w:r>
    </w:p>
    <w:p>
      <w:pPr>
        <w:pStyle w:val="Compact"/>
        <w:numPr>
          <w:ilvl w:val="0"/>
          <w:numId w:val="1007"/>
        </w:numPr>
      </w:pPr>
      <w:r>
        <w:t xml:space="preserve">le·la Secrétaire ainsi désigné·e exerce à</w:t>
      </w:r>
      <w:r>
        <w:t xml:space="preserve"> </w:t>
      </w:r>
      <w:r>
        <w:rPr>
          <w:b/>
          <w:bCs/>
        </w:rPr>
        <w:t xml:space="preserve">titre strictement bénévole</w:t>
      </w:r>
      <w:r>
        <w:t xml:space="preserve"> </w:t>
      </w:r>
      <w:r>
        <w:t xml:space="preserve">; il·elle peut assister aux réunions du bureau</w:t>
      </w:r>
      <w:r>
        <w:t xml:space="preserve"> </w:t>
      </w:r>
      <w:r>
        <w:rPr>
          <w:b/>
          <w:bCs/>
        </w:rPr>
        <w:t xml:space="preserve">avec voix consultative</w:t>
      </w:r>
      <w:r>
        <w:t xml:space="preserve">, sans participer au vote ;</w:t>
      </w:r>
    </w:p>
    <w:p>
      <w:pPr>
        <w:pStyle w:val="Compact"/>
        <w:numPr>
          <w:ilvl w:val="0"/>
          <w:numId w:val="1007"/>
        </w:numPr>
      </w:pPr>
      <w:r>
        <w:t xml:space="preserve">la désignation peut être retirée à tout moment par simple décision du bureau.</w:t>
      </w:r>
    </w:p>
    <w:bookmarkEnd w:id="21"/>
    <w:bookmarkStart w:id="22" w:name="X274354addf9e01b692d2b415fa1d5fccd660efa"/>
    <w:p>
      <w:pPr>
        <w:pStyle w:val="Heading2"/>
      </w:pPr>
      <w:r>
        <w:t xml:space="preserve">ARTICLE 12 — INDEMNITÉS ET GESTION DÉSINTÉRESSÉE</w:t>
      </w:r>
    </w:p>
    <w:p>
      <w:pPr>
        <w:pStyle w:val="FirstParagraph"/>
      </w:pPr>
      <w:r>
        <w:rPr>
          <w:b/>
          <w:bCs/>
        </w:rPr>
        <w:t xml:space="preserve">Toutes les fonctions</w:t>
      </w:r>
      <w:r>
        <w:t xml:space="preserve"> </w:t>
      </w:r>
      <w:r>
        <w:t xml:space="preserve">exercées au sein du bureau ou dans le cadre du fonctionnement associatif sont</w:t>
      </w:r>
      <w:r>
        <w:t xml:space="preserve"> </w:t>
      </w:r>
      <w:r>
        <w:rPr>
          <w:b/>
          <w:bCs/>
        </w:rPr>
        <w:t xml:space="preserve">gratuites et bénévoles</w:t>
      </w:r>
      <w:r>
        <w:t xml:space="preserve">.</w:t>
      </w:r>
    </w:p>
    <w:p>
      <w:pPr>
        <w:pStyle w:val="BodyText"/>
      </w:pPr>
      <w:r>
        <w:t xml:space="preserve">Seuls les</w:t>
      </w:r>
      <w:r>
        <w:t xml:space="preserve"> </w:t>
      </w:r>
      <w:r>
        <w:rPr>
          <w:b/>
          <w:bCs/>
        </w:rPr>
        <w:t xml:space="preserve">frais occasionnés par l’accomplissement du mandat</w:t>
      </w:r>
      <w:r>
        <w:t xml:space="preserve"> </w:t>
      </w:r>
      <w:r>
        <w:t xml:space="preserve">(déplacements, représentation, missions) sont remboursés sur justificatifs, selon les modalités fixées par le règlement intérieur.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rapport financier</w:t>
      </w:r>
      <w:r>
        <w:t xml:space="preserve"> </w:t>
      </w:r>
      <w:r>
        <w:t xml:space="preserve">présenté à l’Assemblée Générale ordinaire mentionne, par bénéficiaire, le détail des remboursements de frais.</w:t>
      </w:r>
    </w:p>
    <w:p>
      <w:pPr>
        <w:pStyle w:val="BodyText"/>
      </w:pPr>
      <w:r>
        <w:t xml:space="preserve">La présente disposition n’interdit pas à l’association de</w:t>
      </w:r>
      <w:r>
        <w:t xml:space="preserve"> </w:t>
      </w:r>
      <w:r>
        <w:rPr>
          <w:b/>
          <w:bCs/>
        </w:rPr>
        <w:t xml:space="preserve">rémunérer des prestations artistiques ou techniques</w:t>
      </w:r>
      <w:r>
        <w:t xml:space="preserve"> </w:t>
      </w:r>
      <w:r>
        <w:t xml:space="preserve">fournies par des membres de l’association, dès lors que :</w:t>
      </w:r>
      <w:r>
        <w:t xml:space="preserve"> </w:t>
      </w:r>
      <w:r>
        <w:t xml:space="preserve">1. la prestation est</w:t>
      </w:r>
      <w:r>
        <w:t xml:space="preserve"> </w:t>
      </w:r>
      <w:r>
        <w:rPr>
          <w:b/>
          <w:bCs/>
        </w:rPr>
        <w:t xml:space="preserve">réelle et distincte</w:t>
      </w:r>
      <w:r>
        <w:t xml:space="preserve"> </w:t>
      </w:r>
      <w:r>
        <w:t xml:space="preserve">des fonctions de dirigeant·e ou de gouvernance ;</w:t>
      </w:r>
      <w:r>
        <w:t xml:space="preserve"> </w:t>
      </w:r>
      <w:r>
        <w:t xml:space="preserve">2. la rémunération est</w:t>
      </w:r>
      <w:r>
        <w:t xml:space="preserve"> </w:t>
      </w:r>
      <w:r>
        <w:rPr>
          <w:b/>
          <w:bCs/>
        </w:rPr>
        <w:t xml:space="preserve">alignée sur les conditions du marché</w:t>
      </w:r>
      <w:r>
        <w:t xml:space="preserve"> </w:t>
      </w:r>
      <w:r>
        <w:t xml:space="preserve">et appliquée selon une</w:t>
      </w:r>
      <w:r>
        <w:t xml:space="preserve"> </w:t>
      </w:r>
      <w:r>
        <w:rPr>
          <w:b/>
          <w:bCs/>
        </w:rPr>
        <w:t xml:space="preserve">grille uniforme</w:t>
      </w:r>
      <w:r>
        <w:t xml:space="preserve"> </w:t>
      </w:r>
      <w:r>
        <w:t xml:space="preserve">délibérée par le bureau, commune à l’ensemble des artistes programmés ;</w:t>
      </w:r>
      <w:r>
        <w:t xml:space="preserve"> </w:t>
      </w:r>
      <w:r>
        <w:t xml:space="preserve">3. elle est formalisée par un</w:t>
      </w:r>
      <w:r>
        <w:t xml:space="preserve"> </w:t>
      </w:r>
      <w:r>
        <w:rPr>
          <w:b/>
          <w:bCs/>
        </w:rPr>
        <w:t xml:space="preserve">contrat</w:t>
      </w:r>
      <w:r>
        <w:t xml:space="preserve"> </w:t>
      </w:r>
      <w:r>
        <w:t xml:space="preserve">(contrat de travail, GUSO, contrat de cession, facture) dans les conditions du droit commun ;</w:t>
      </w:r>
      <w:r>
        <w:t xml:space="preserve"> </w:t>
      </w:r>
      <w:r>
        <w:t xml:space="preserve">4. les conditions de l’</w:t>
      </w:r>
      <w:r>
        <w:rPr>
          <w:b/>
          <w:bCs/>
        </w:rPr>
        <w:t xml:space="preserve">article 13</w:t>
      </w:r>
      <w:r>
        <w:t xml:space="preserve"> </w:t>
      </w:r>
      <w:r>
        <w:t xml:space="preserve">relatif à la prévention des conflits d’intérêts sont respectées.</w:t>
      </w:r>
    </w:p>
    <w:bookmarkEnd w:id="22"/>
    <w:bookmarkStart w:id="23" w:name="Xedec87907ff9f36f364db9273b3cb28af1cf6a4"/>
    <w:p>
      <w:pPr>
        <w:pStyle w:val="Heading2"/>
      </w:pPr>
      <w:r>
        <w:t xml:space="preserve">ARTICLE 13 — PRÉVENTION DES CONFLITS D’INTÉRÊTS</w:t>
      </w:r>
    </w:p>
    <w:p>
      <w:pPr>
        <w:pStyle w:val="FirstParagraph"/>
      </w:pPr>
      <w:r>
        <w:t xml:space="preserve">Les membres du bureau qui auraient, directement ou indirectement (notamment par lien familial, personnel ou d’intérêt), un</w:t>
      </w:r>
      <w:r>
        <w:t xml:space="preserve"> </w:t>
      </w:r>
      <w:r>
        <w:rPr>
          <w:b/>
          <w:bCs/>
        </w:rPr>
        <w:t xml:space="preserve">intérêt personnel</w:t>
      </w:r>
      <w:r>
        <w:t xml:space="preserve"> </w:t>
      </w:r>
      <w:r>
        <w:t xml:space="preserve">dans une décision de l’association — en particulier concernant la rémunération d’une prestation artistique, technique ou de service, ou la conclusion d’un contrat —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informent</w:t>
      </w:r>
      <w:r>
        <w:t xml:space="preserve"> </w:t>
      </w:r>
      <w:r>
        <w:t xml:space="preserve">l’autre membre du bureau de cet intérêt dès qu’ils en ont connaissance 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 participent ni à la délibération ni au vote</w:t>
      </w:r>
      <w:r>
        <w:t xml:space="preserve"> </w:t>
      </w:r>
      <w:r>
        <w:t xml:space="preserve">relatif à cette décision 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 signent pas le contrat ou l’acte</w:t>
      </w:r>
      <w:r>
        <w:t xml:space="preserve"> </w:t>
      </w:r>
      <w:r>
        <w:t xml:space="preserve">qui en découle, lequel est signé par l’autre membre du bureau dûment habilité.</w:t>
      </w:r>
    </w:p>
    <w:p>
      <w:pPr>
        <w:pStyle w:val="FirstParagraph"/>
      </w:pPr>
      <w:r>
        <w:t xml:space="preserve">La situation et le retrait de la délibération sont expressément mentionnés au procès-verbal.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conventions réglementées</w:t>
      </w:r>
      <w:r>
        <w:t xml:space="preserve"> </w:t>
      </w:r>
      <w:r>
        <w:t xml:space="preserve">(contrats passés entre l’association et un membre du bureau, un membre actif ou l’une de leurs personnes liées) sont soumises à l’approbation préalable du bureau ou, à défaut, de l’Assemblée Générale ordinaire, et font l’objet d’un rapport spécifique lors de la présentation des comptes annuels.</w:t>
      </w:r>
    </w:p>
    <w:bookmarkEnd w:id="23"/>
    <w:bookmarkStart w:id="24" w:name="article-14-règlement-intérieur"/>
    <w:p>
      <w:pPr>
        <w:pStyle w:val="Heading2"/>
      </w:pPr>
      <w:r>
        <w:t xml:space="preserve">ARTICLE 14 — RÈGLEMENT INTÉRIEUR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peut être établi par le bureau, qui le fait approuver par l’Assemblée Générale ordinaire.</w:t>
      </w:r>
    </w:p>
    <w:p>
      <w:pPr>
        <w:pStyle w:val="BodyText"/>
      </w:pPr>
      <w:r>
        <w:t xml:space="preserve">Ce règlement est destiné à fixer les points non prévus par les présents statuts, notamment ceux qui ont trait à l’administration interne de l’association, aux modalités pratiques d’adhésion, au fonctionnement des commissions et groupes de travail, aux règles de défraiement, à la charte éthique applicable.</w:t>
      </w:r>
    </w:p>
    <w:bookmarkEnd w:id="24"/>
    <w:bookmarkStart w:id="25" w:name="article-15-dissolution"/>
    <w:p>
      <w:pPr>
        <w:pStyle w:val="Heading2"/>
      </w:pPr>
      <w:r>
        <w:t xml:space="preserve">ARTICLE 15 — DISSOLUTION</w:t>
      </w:r>
    </w:p>
    <w:p>
      <w:pPr>
        <w:pStyle w:val="FirstParagraph"/>
      </w:pPr>
      <w:r>
        <w:t xml:space="preserve">La dissolution de l’association est prononcée par l’</w:t>
      </w:r>
      <w:r>
        <w:rPr>
          <w:b/>
          <w:bCs/>
        </w:rPr>
        <w:t xml:space="preserve">Assemblée Générale extraordinaire</w:t>
      </w:r>
      <w:r>
        <w:t xml:space="preserve"> </w:t>
      </w:r>
      <w:r>
        <w:t xml:space="preserve">selon les modalités prévues à l’</w:t>
      </w:r>
      <w:r>
        <w:rPr>
          <w:b/>
          <w:bCs/>
        </w:rPr>
        <w:t xml:space="preserve">article 10</w:t>
      </w:r>
      <w:r>
        <w:t xml:space="preserve">.</w:t>
      </w:r>
    </w:p>
    <w:p>
      <w:pPr>
        <w:pStyle w:val="BodyText"/>
      </w:pPr>
      <w:r>
        <w:t xml:space="preserve">Un ou plusieurs liquidateurs sont nommés par ladite Assemblée, qui statue également sur la</w:t>
      </w:r>
      <w:r>
        <w:t xml:space="preserve"> </w:t>
      </w:r>
      <w:r>
        <w:rPr>
          <w:b/>
          <w:bCs/>
        </w:rPr>
        <w:t xml:space="preserve">dévolution de l’actif net</w:t>
      </w:r>
      <w:r>
        <w:t xml:space="preserve">.</w:t>
      </w:r>
    </w:p>
    <w:p>
      <w:pPr>
        <w:pStyle w:val="BodyText"/>
      </w:pPr>
      <w:r>
        <w:t xml:space="preserve">L’actif net, s’il y a lieu, est dévolu à une ou plusieurs</w:t>
      </w:r>
      <w:r>
        <w:t xml:space="preserve"> </w:t>
      </w:r>
      <w:r>
        <w:rPr>
          <w:b/>
          <w:bCs/>
        </w:rPr>
        <w:t xml:space="preserve">associations poursuivant un but non lucratif</w:t>
      </w:r>
      <w:r>
        <w:t xml:space="preserve"> </w:t>
      </w:r>
      <w:r>
        <w:t xml:space="preserve">et, si possible, un objet similaire au présent.</w:t>
      </w:r>
      <w:r>
        <w:t xml:space="preserve"> </w:t>
      </w:r>
      <w:r>
        <w:rPr>
          <w:b/>
          <w:bCs/>
        </w:rPr>
        <w:t xml:space="preserve">L’actif net ne peut en aucun cas être dévolu, même partiellement, à un membre de l’association</w:t>
      </w:r>
      <w:r>
        <w:t xml:space="preserve">, sauf reprise d’un apport expressément stipulée.</w:t>
      </w:r>
    </w:p>
    <w:p>
      <w:r>
        <w:pict>
          <v:rect style="width:0;height:1.5pt" o:hralign="center" o:hrstd="t" o:hr="t"/>
        </w:pict>
      </w:r>
    </w:p>
    <w:bookmarkEnd w:id="25"/>
    <w:bookmarkStart w:id="26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i/>
          <w:iCs/>
        </w:rPr>
        <w:t xml:space="preserve">Fait à Besançon, le 19 avril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523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 (et Secrétaire)</w:t>
            </w:r>
          </w:p>
        </w:tc>
        <w:tc>
          <w:tcPr/>
          <w:p>
            <w:pPr>
              <w:pStyle w:val="Compact"/>
            </w:pPr>
            <w: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t xml:space="preserve">__sign_statuts_pres__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Trésorier</w:t>
            </w:r>
          </w:p>
        </w:tc>
        <w:tc>
          <w:tcPr/>
          <w:p>
            <w:pPr>
              <w:pStyle w:val="Compact"/>
            </w:pPr>
            <w:r>
              <w:t xml:space="preserve">Wadih CORMIER</w:t>
            </w:r>
          </w:p>
        </w:tc>
        <w:tc>
          <w:tcPr/>
          <w:p>
            <w:pPr>
              <w:pStyle w:val="Compact"/>
            </w:pPr>
            <w:r>
              <w:t xml:space="preserve">__sign_statuts_tres__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Les présents statuts ont été adoptés par l’Assemblée Générale Extraordinaire du 19 avril 2026 — procès-verbal annexé.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2026-04-21T06:17:24Z</dcterms:created>
  <dcterms:modified xsi:type="dcterms:W3CDTF">2026-04-21T06:17:24Z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