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Shrager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Statistics Fundamentals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10 November 2024</w:t>
      </w: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Hypothesis Test Questions for Inference Project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Question 1: Is there a significant difference in the average BP Ratio of attendees who are on medication for BP and attendees who are not on medication for BP?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Question 2: Roughly what proportion of Huntingdon county residents are in a non-normal BMI category?</w:t>
      </w:r>
    </w:p>
    <w:p>
      <w:pPr>
        <w:pStyle w:val="Body"/>
        <w:spacing w:line="480" w:lineRule="auto"/>
        <w:jc w:val="left"/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Question 3: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Is there a significant difference in the average </w:t>
      </w:r>
      <w:r>
        <w:rPr>
          <w:rFonts w:ascii="Times New Roman" w:hAnsi="Times New Roman"/>
          <w:sz w:val="24"/>
          <w:szCs w:val="24"/>
          <w:rtl w:val="0"/>
          <w:lang w:val="en-US"/>
        </w:rPr>
        <w:t>age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tobacco users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not tobacco users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