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517-1530669055955" w:id="1"/>
      <w:bookmarkEnd w:id="1"/>
      <w:r>
        <w:rPr>
          <w:b w:val="true"/>
          <w:sz w:val="36"/>
        </w:rPr>
        <w:t>诺基亚MEC技术及实现方案（四）—— MEC应用案例</w:t>
      </w:r>
    </w:p>
    <w:p>
      <w:pPr>
        <w:jc w:val="center"/>
      </w:pPr>
      <w:bookmarkStart w:name="5198-1530669055956" w:id="2"/>
      <w:bookmarkEnd w:id="2"/>
      <w:r>
        <w:drawing>
          <wp:inline distT="0" distR="0" distB="0" distL="0">
            <wp:extent cx="5267325" cy="2961233"/>
            <wp:docPr id="0" name="Drawing 0" descr="CC1110A084FB4E12A58E04BE66B85D8C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C1110A084FB4E12A58E04BE66B85D8C.jpe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789-1530669055956" w:id="3"/>
      <w:bookmarkEnd w:id="3"/>
    </w:p>
    <w:p>
      <w:pPr/>
      <w:bookmarkStart w:name="8999-1530669055956" w:id="4"/>
      <w:bookmarkEnd w:id="4"/>
      <w:r>
        <w:rPr/>
        <w:t>上期微技术我们介绍了诺基亚贝尔作为最早的MEC倡导者， 其MEC技术的具体实现。 最后我们来介绍诺基亚贝尔MEC在中国和世界上有哪些成功的应用案例。</w:t>
      </w:r>
    </w:p>
    <w:p>
      <w:pPr/>
      <w:bookmarkStart w:name="8145-1530669055957" w:id="5"/>
      <w:bookmarkEnd w:id="5"/>
    </w:p>
    <w:p>
      <w:pPr/>
      <w:bookmarkStart w:name="2198-1530669055957" w:id="6"/>
      <w:bookmarkEnd w:id="6"/>
      <w:r>
        <w:rPr>
          <w:b w:val="true"/>
        </w:rPr>
        <w:t>诺基亚应用案例</w:t>
      </w:r>
    </w:p>
    <w:p>
      <w:pPr/>
      <w:bookmarkStart w:name="7428-1530669055957" w:id="7"/>
      <w:bookmarkEnd w:id="7"/>
    </w:p>
    <w:p>
      <w:pPr/>
      <w:bookmarkStart w:name="6146-1530669055957" w:id="8"/>
      <w:bookmarkEnd w:id="8"/>
      <w:r>
        <w:rPr/>
        <w:t>上期我们讲到MEC平台对业务做了卸载/本地处理（Traffic Offload Fuction, TOF）,这样应用软件可以直接进入IP业务层面，如图所示 。</w:t>
      </w:r>
    </w:p>
    <w:p>
      <w:pPr/>
      <w:bookmarkStart w:name="9952-1530669055957" w:id="9"/>
      <w:bookmarkEnd w:id="9"/>
    </w:p>
    <w:p>
      <w:pPr>
        <w:jc w:val="center"/>
      </w:pPr>
      <w:bookmarkStart w:name="5934-1530669055957" w:id="10"/>
      <w:bookmarkEnd w:id="10"/>
      <w:r>
        <w:drawing>
          <wp:inline distT="0" distR="0" distB="0" distL="0">
            <wp:extent cx="5267325" cy="2578320"/>
            <wp:docPr id="1" name="Drawing 1" descr="A640698A97F84FF885546B96856A6F54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640698A97F84FF885546B96856A6F54.jpe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7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759-1530669055958" w:id="11"/>
      <w:bookmarkEnd w:id="11"/>
      <w:r>
        <w:rPr/>
        <w:t> </w:t>
      </w:r>
    </w:p>
    <w:p>
      <w:pPr/>
      <w:bookmarkStart w:name="7844-1530669055971" w:id="12"/>
      <w:bookmarkEnd w:id="12"/>
    </w:p>
    <w:p>
      <w:pPr/>
      <w:bookmarkStart w:name="4658-1530669055958" w:id="13"/>
      <w:bookmarkEnd w:id="13"/>
      <w:r>
        <w:rPr/>
        <w:t>那么MEC的卸载功能TOF如何实现的呐？TOF是由MEC基于接入策略决策原则TTP（Trail Termination Point,TTP） 功能实现的。如下图，策略是本地配置的， 还不支持动态策略学习。</w:t>
      </w:r>
    </w:p>
    <w:p>
      <w:pPr/>
      <w:bookmarkStart w:name="6396-1530669055958" w:id="14"/>
      <w:bookmarkEnd w:id="14"/>
    </w:p>
    <w:p>
      <w:pPr/>
      <w:bookmarkStart w:name="4847-1530669055958" w:id="15"/>
      <w:bookmarkEnd w:id="15"/>
      <w:r>
        <w:rPr/>
        <w:t>每个e-RAB卸载的决策标准是：</w:t>
      </w:r>
    </w:p>
    <w:p>
      <w:pPr/>
      <w:bookmarkStart w:name="2185-1530669055971" w:id="16"/>
      <w:bookmarkEnd w:id="16"/>
    </w:p>
    <w:p>
      <w:pPr/>
      <w:bookmarkStart w:name="5021-1530669055958" w:id="17"/>
      <w:bookmarkEnd w:id="17"/>
      <w:r>
        <w:rPr/>
        <w:t> 用户签约信息识别号（Subscriber Profile ID, SPID）, 用来判断漫游客户。</w:t>
      </w:r>
    </w:p>
    <w:p>
      <w:pPr/>
      <w:bookmarkStart w:name="8331-1530669055972" w:id="18"/>
      <w:bookmarkEnd w:id="18"/>
    </w:p>
    <w:p>
      <w:pPr/>
      <w:bookmarkStart w:name="7026-1530669055959" w:id="19"/>
      <w:bookmarkEnd w:id="19"/>
      <w:r>
        <w:rPr/>
        <w:t> QoS 级别指示</w:t>
      </w:r>
    </w:p>
    <w:p>
      <w:pPr/>
      <w:bookmarkStart w:name="2412-1530669055972" w:id="20"/>
      <w:bookmarkEnd w:id="20"/>
    </w:p>
    <w:p>
      <w:pPr/>
      <w:bookmarkStart w:name="7041-1530669055959" w:id="21"/>
      <w:bookmarkEnd w:id="21"/>
      <w:r>
        <w:rPr/>
        <w:t> ARP值（Allocation and Retention Value）</w:t>
      </w:r>
    </w:p>
    <w:p>
      <w:pPr/>
      <w:bookmarkStart w:name="6038-1530669055959" w:id="22"/>
      <w:bookmarkEnd w:id="22"/>
    </w:p>
    <w:p>
      <w:pPr/>
      <w:bookmarkStart w:name="3330-1530669055959" w:id="23"/>
      <w:bookmarkEnd w:id="23"/>
      <w:r>
        <w:rPr/>
        <w:t>层3卸载的决策标准是要卸载的eRAB中的一个特定的IP流。这些特定的IP流是靠5元组表示的（源/目的地IP地址，目标/源端口地址和协议）， 然后由配置好的业务过滤器重新打标。层3 的IP地址过滤器是依据 UE地址分配方案（如代表PGW／APN）或按IP流的目标IP地址。</w:t>
      </w:r>
    </w:p>
    <w:p>
      <w:pPr/>
      <w:bookmarkStart w:name="1070-1530669055959" w:id="24"/>
      <w:bookmarkEnd w:id="24"/>
    </w:p>
    <w:p>
      <w:pPr/>
      <w:bookmarkStart w:name="3092-1530669055960" w:id="25"/>
      <w:bookmarkEnd w:id="25"/>
      <w:r>
        <w:rPr/>
        <w:t>应用特定的层4的策略决策由专门针对应用类型的层4滤波器组成， 定义了相应的端口号和传输协议。</w:t>
      </w:r>
    </w:p>
    <w:p>
      <w:pPr/>
      <w:bookmarkStart w:name="3976-1530669055960" w:id="26"/>
      <w:bookmarkEnd w:id="26"/>
    </w:p>
    <w:p>
      <w:pPr/>
      <w:bookmarkStart w:name="2278-1530669055960" w:id="27"/>
      <w:bookmarkEnd w:id="27"/>
      <w:r>
        <w:rPr/>
        <w:t>其它的策略决策根据客户签约IP流的无线信息进行选择。</w:t>
      </w:r>
    </w:p>
    <w:p>
      <w:pPr/>
      <w:bookmarkStart w:name="6033-1530669055960" w:id="28"/>
      <w:bookmarkEnd w:id="28"/>
    </w:p>
    <w:p>
      <w:pPr>
        <w:jc w:val="center"/>
      </w:pPr>
      <w:bookmarkStart w:name="3517-1530669055960" w:id="29"/>
      <w:bookmarkEnd w:id="29"/>
      <w:r>
        <w:drawing>
          <wp:inline distT="0" distR="0" distB="0" distL="0">
            <wp:extent cx="5267325" cy="2289261"/>
            <wp:docPr id="2" name="Drawing 2" descr="5AC5F75F51894326A242B2BFD0DD628E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AC5F75F51894326A242B2BFD0DD628E.jpe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8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953-1530669055960" w:id="30"/>
      <w:bookmarkEnd w:id="30"/>
      <w:r>
        <w:rPr/>
        <w:t> </w:t>
      </w:r>
    </w:p>
    <w:p>
      <w:pPr/>
      <w:bookmarkStart w:name="9487-1530669055972" w:id="31"/>
      <w:bookmarkEnd w:id="31"/>
    </w:p>
    <w:p>
      <w:pPr/>
      <w:bookmarkStart w:name="6538-1530669055961" w:id="32"/>
      <w:bookmarkEnd w:id="32"/>
      <w:r>
        <w:rPr/>
        <w:t>目前，</w:t>
      </w:r>
      <w:r>
        <w:rPr>
          <w:b w:val="true"/>
          <w:color w:val="007aaa"/>
        </w:rPr>
        <w:t>诺基亚MEC方案在全球有很多应用案例</w:t>
      </w:r>
      <w:r>
        <w:rPr/>
        <w:t>，例如：就MEC VR现场直播体验，诺基亚贝尔和北京移动在2017年9月联合进行了OZO（虚拟现实）MEC直播测试。</w:t>
      </w:r>
    </w:p>
    <w:p>
      <w:pPr/>
      <w:bookmarkStart w:name="2142-1530669055961" w:id="33"/>
      <w:bookmarkEnd w:id="33"/>
    </w:p>
    <w:p>
      <w:pPr>
        <w:jc w:val="center"/>
      </w:pPr>
      <w:bookmarkStart w:name="1057-1530669055961" w:id="34"/>
      <w:bookmarkEnd w:id="34"/>
      <w:r>
        <w:drawing>
          <wp:inline distT="0" distR="0" distB="0" distL="0">
            <wp:extent cx="5267325" cy="2366039"/>
            <wp:docPr id="3" name="Drawing 3" descr="F3BEF6DADA1245D6AEDB6F368AB7C639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3BEF6DADA1245D6AEDB6F368AB7C639.jpe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6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619-1530669055962" w:id="35"/>
      <w:bookmarkEnd w:id="35"/>
      <w:r>
        <w:rPr/>
        <w:t> </w:t>
      </w:r>
    </w:p>
    <w:p>
      <w:pPr>
        <w:jc w:val="center"/>
      </w:pPr>
      <w:bookmarkStart w:name="5010-1530669055962" w:id="36"/>
      <w:bookmarkEnd w:id="36"/>
      <w:r>
        <w:drawing>
          <wp:inline distT="0" distR="0" distB="0" distL="0">
            <wp:extent cx="5267325" cy="3025742"/>
            <wp:docPr id="4" name="Drawing 4" descr="42F6FD7C7BA745B1AC12C8D4739CE857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2F6FD7C7BA745B1AC12C8D4739CE857.jpe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2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070-1530669055962" w:id="37"/>
      <w:bookmarkEnd w:id="37"/>
    </w:p>
    <w:p>
      <w:pPr/>
      <w:bookmarkStart w:name="1578-1530669055962" w:id="38"/>
      <w:bookmarkEnd w:id="38"/>
      <w:r>
        <w:rPr/>
        <w:t>诺基亚贝尔也与中国联通、英特尔、腾讯云合作展示了首次面向5G网络的MEC智能场馆商用部署解决方案。</w:t>
      </w:r>
    </w:p>
    <w:p>
      <w:pPr/>
      <w:bookmarkStart w:name="6923-1530669055962" w:id="39"/>
      <w:bookmarkEnd w:id="39"/>
    </w:p>
    <w:p>
      <w:pPr>
        <w:jc w:val="center"/>
      </w:pPr>
      <w:bookmarkStart w:name="7088-1530669055963" w:id="40"/>
      <w:bookmarkEnd w:id="40"/>
      <w:r>
        <w:drawing>
          <wp:inline distT="0" distR="0" distB="0" distL="0">
            <wp:extent cx="5267325" cy="4342927"/>
            <wp:docPr id="5" name="Drawing 5" descr="E3A6C66339C34B0E94A6877835E50511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3A6C66339C34B0E94A6877835E50511.jpe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4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934-1530669055963" w:id="41"/>
      <w:bookmarkEnd w:id="41"/>
      <w:r>
        <w:rPr/>
        <w:t> </w:t>
      </w:r>
    </w:p>
    <w:p>
      <w:pPr/>
      <w:bookmarkStart w:name="4728-1530669055972" w:id="42"/>
      <w:bookmarkEnd w:id="42"/>
    </w:p>
    <w:p>
      <w:pPr/>
      <w:bookmarkStart w:name="7471-1530669055963" w:id="43"/>
      <w:bookmarkEnd w:id="43"/>
      <w:r>
        <w:rPr/>
        <w:t>国际应用方面，诺基亚贝尔与英国温布利球场合作进行</w:t>
      </w:r>
      <w:r>
        <w:rPr>
          <w:b w:val="true"/>
          <w:color w:val="007aaa"/>
        </w:rPr>
        <w:t>实况足球转播</w:t>
      </w:r>
      <w:r>
        <w:rPr/>
        <w:t>，使得用户在观看比赛过程中，能够享受多路信号的同时观看。此外，还帮助韩国的</w:t>
      </w:r>
      <w:r>
        <w:rPr>
          <w:b w:val="true"/>
          <w:color w:val="007aaa"/>
        </w:rPr>
        <w:t>智慧港口建设</w:t>
      </w:r>
      <w:r>
        <w:rPr/>
        <w:t>，包括网络控制和视频监控，MEC的缩小时延可实现港口任何内容的随时调用。此外，诺基亚贝尔在德国有30公里的</w:t>
      </w:r>
      <w:r>
        <w:rPr>
          <w:b w:val="true"/>
          <w:color w:val="007aaa"/>
        </w:rPr>
        <w:t>车联网应用</w:t>
      </w:r>
      <w:r>
        <w:rPr/>
        <w:t>，其低时延能帮助联网车辆与管理者对路面的良好把控，等等。</w:t>
      </w:r>
    </w:p>
    <w:p>
      <w:pPr/>
      <w:bookmarkStart w:name="8530-1530669055964" w:id="44"/>
      <w:bookmarkEnd w:id="44"/>
    </w:p>
    <w:p>
      <w:pPr>
        <w:jc w:val="center"/>
      </w:pPr>
      <w:bookmarkStart w:name="1515-1530669055964" w:id="45"/>
      <w:bookmarkEnd w:id="45"/>
      <w:r>
        <w:drawing>
          <wp:inline distT="0" distR="0" distB="0" distL="0">
            <wp:extent cx="5267325" cy="2642672"/>
            <wp:docPr id="6" name="Drawing 6" descr="C75C5AC170BF417592617534B230F452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75C5AC170BF417592617534B230F452.jpe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4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161-1530669055964" w:id="46"/>
      <w:bookmarkEnd w:id="46"/>
      <w:r>
        <w:rPr/>
        <w:t> </w:t>
      </w:r>
    </w:p>
    <w:p>
      <w:pPr/>
      <w:bookmarkStart w:name="8080-1530669055972" w:id="47"/>
      <w:bookmarkEnd w:id="47"/>
    </w:p>
    <w:p>
      <w:pPr/>
      <w:bookmarkStart w:name="6017-1530669055964" w:id="48"/>
      <w:bookmarkEnd w:id="48"/>
      <w:r>
        <w:rPr/>
        <w:t>总结：</w:t>
      </w:r>
    </w:p>
    <w:p>
      <w:pPr/>
      <w:bookmarkStart w:name="4861-1530669055965" w:id="49"/>
      <w:bookmarkEnd w:id="49"/>
    </w:p>
    <w:p>
      <w:pPr/>
      <w:bookmarkStart w:name="2832-1530669055965" w:id="50"/>
      <w:bookmarkEnd w:id="50"/>
      <w:r>
        <w:rPr>
          <w:b w:val="true"/>
          <w:color w:val="007aaa"/>
        </w:rPr>
        <w:t>边缘计算</w:t>
      </w:r>
      <w:r>
        <w:rPr/>
        <w:t>指在靠近物或数据源头的网络边缘侧，融合网络、计算、存储、应用核心能力的开放平台，就近提供边缘智能服务，满足行业数字化在敏捷连接、实时业务、数据优化、应用智能、安全与隐私保护等方面的关键需求。</w:t>
      </w:r>
      <w:r>
        <w:rPr>
          <w:b w:val="true"/>
          <w:color w:val="007aaa"/>
        </w:rPr>
        <w:t>MEC</w:t>
      </w:r>
      <w:r>
        <w:rPr/>
        <w:t>是ETSI标准化组织提出的一种边缘计算的标准，是基于5G演进架构。它将计算能力下沉到分布式基站，在无线网络侧增加计算、存储、处理等功能，将传统的无线基站升级为智能化基站。</w:t>
      </w:r>
    </w:p>
    <w:p>
      <w:pPr/>
      <w:bookmarkStart w:name="1116-1530669055965" w:id="51"/>
      <w:bookmarkEnd w:id="51"/>
    </w:p>
    <w:p>
      <w:pPr/>
      <w:bookmarkStart w:name="6290-1530669055966" w:id="52"/>
      <w:bookmarkEnd w:id="52"/>
      <w:r>
        <w:rPr/>
        <w:t>MEC将催生更多新应用，也使运营商、厂商能进入垂直行业， 进而为客户提供更多性价比更好的差异化服务。</w:t>
      </w:r>
    </w:p>
    <w:p>
      <w:pPr/>
      <w:bookmarkStart w:name="4234-1530669055966" w:id="53"/>
      <w:bookmarkEnd w:id="53"/>
    </w:p>
    <w:p>
      <w:pPr/>
      <w:bookmarkStart w:name="2771-1530669055966" w:id="54"/>
      <w:bookmarkEnd w:id="54"/>
      <w:r>
        <w:rPr>
          <w:color w:val="007aaa"/>
        </w:rPr>
        <w:t>未来等待不再枯燥、生活将更精彩！</w:t>
      </w:r>
      <w:r>
        <w:rPr/>
        <w:t> </w:t>
      </w:r>
    </w:p>
    <w:p>
      <w:pPr/>
      <w:bookmarkStart w:name="9035-1530669055967" w:id="55"/>
      <w:bookmarkEnd w:id="55"/>
    </w:p>
    <w:p>
      <w:pPr>
        <w:jc w:val="center"/>
      </w:pPr>
      <w:bookmarkStart w:name="3460-1530669055967" w:id="56"/>
      <w:bookmarkEnd w:id="56"/>
      <w:r>
        <w:drawing>
          <wp:inline distT="0" distR="0" distB="0" distL="0">
            <wp:extent cx="4762500" cy="2095500"/>
            <wp:docPr id="7" name="Drawing 7" descr="44F995BA7F4146DCADE850C18B781F39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4F995BA7F4146DCADE850C18B781F39.jpe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923-1530669055968" w:id="57"/>
      <w:bookmarkEnd w:id="57"/>
      <w:r>
        <w:rPr/>
        <w:t> </w:t>
      </w:r>
    </w:p>
    <w:p>
      <w:pPr/>
      <w:bookmarkStart w:name="6026-1530669055973" w:id="58"/>
      <w:bookmarkEnd w:id="58"/>
    </w:p>
    <w:p>
      <w:pPr/>
      <w:bookmarkStart w:name="4221-1530669055968" w:id="59"/>
      <w:bookmarkEnd w:id="59"/>
      <w:r>
        <w:rPr/>
        <w:t>全文完。</w:t>
      </w:r>
    </w:p>
    <w:p>
      <w:pPr/>
      <w:bookmarkStart w:name="3168-1530669055968" w:id="60"/>
      <w:bookmarkEnd w:id="60"/>
    </w:p>
    <w:p>
      <w:pPr>
        <w:jc w:val="center"/>
      </w:pPr>
      <w:bookmarkStart w:name="9673-1530669055968" w:id="61"/>
      <w:bookmarkEnd w:id="61"/>
      <w:r>
        <w:drawing>
          <wp:inline distT="0" distR="0" distB="0" distL="0">
            <wp:extent cx="5267325" cy="3572255"/>
            <wp:docPr id="8" name="Drawing 8" descr="CA1243A2C0984639A9CE4A929597ABD4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A1243A2C0984639A9CE4A929597ABD4.jpe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524-1530669055969" w:id="62"/>
      <w:bookmarkEnd w:id="6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jpeg" Type="http://schemas.openxmlformats.org/officeDocument/2006/relationships/image"/>
<Relationship Id="rId11" Target="media/image9.jpeg" Type="http://schemas.openxmlformats.org/officeDocument/2006/relationships/image"/>
<Relationship Id="rId2" Target="styles.xml" Type="http://schemas.openxmlformats.org/officeDocument/2006/relationships/styles"/>
<Relationship Id="rId3" Target="media/image1.jpeg" Type="http://schemas.openxmlformats.org/officeDocument/2006/relationships/image"/>
<Relationship Id="rId4" Target="media/image2.jpeg" Type="http://schemas.openxmlformats.org/officeDocument/2006/relationships/image"/>
<Relationship Id="rId5" Target="media/image3.jpeg" Type="http://schemas.openxmlformats.org/officeDocument/2006/relationships/image"/>
<Relationship Id="rId6" Target="media/image4.jpeg" Type="http://schemas.openxmlformats.org/officeDocument/2006/relationships/image"/>
<Relationship Id="rId7" Target="media/image5.jpeg" Type="http://schemas.openxmlformats.org/officeDocument/2006/relationships/image"/>
<Relationship Id="rId8" Target="media/image6.jpeg" Type="http://schemas.openxmlformats.org/officeDocument/2006/relationships/image"/>
<Relationship Id="rId9" Target="media/image7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2018-07-04T01:51:40Z</dcterms:created>
  <dc:creator>Apache POI</dc:creator>
</cp:coreProperties>
</file>