
<file path=[Content_Types].xml><?xml version="1.0" encoding="utf-8"?>
<Types xmlns="http://schemas.openxmlformats.org/package/2006/content-types">
  <Default Extension="jpeg" ContentType="image/jpeg"/>
  <Default Extension="rels" ContentType="application/vnd.openxmlformats-package.relationships+xml"/>
  <Default Extension="png" ContentType="image/png"/>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rFonts w:ascii="Calibri" w:hAnsi="Calibri"/>
          <w:b/>
          <w:caps/>
          <w:color w:val="6B7280"/>
          <w:sz w:val="18"/>
        </w:rPr>
        <w:t>Projet 13, partie 1, livrable 2, documentation</w:t>
      </w:r>
    </w:p>
    <w:p>
      <w:pPr>
        <w:pStyle w:val="Title"/>
        <w:spacing w:after="60"/>
      </w:pPr>
      <w:r>
        <w:t>Organisation et gestion de projet</w:t>
      </w:r>
    </w:p>
    <w:p>
      <w:pPr>
        <w:spacing w:after="360"/>
      </w:pPr>
      <w:r>
        <w:rPr>
          <w:rFonts w:ascii="Calibri" w:hAnsi="Calibri"/>
          <w:color w:val="3D5A80"/>
          <w:sz w:val="24"/>
        </w:rPr>
        <w:t>Lots, backlog, tableau de suivi, jalons, points de contrôle et registre des risques</w:t>
      </w:r>
    </w:p>
    <w:p>
      <w:pPr>
        <w:pBdr>
          <w:bottom w:val="single" w:sz="8" w:space="1" w:color="C9D3DF"/>
        </w:pBdr>
        <w:spacing w:after="280"/>
      </w:pPr>
    </w:p>
    <w:p>
      <w:pPr>
        <w:spacing w:after="60"/>
      </w:pPr>
      <w:r>
        <w:rPr>
          <w:rFonts w:ascii="Calibri" w:hAnsi="Calibri"/>
          <w:b/>
          <w:color w:val="1F2937"/>
          <w:sz w:val="20"/>
        </w:rPr>
        <w:t xml:space="preserve">Auteur : </w:t>
      </w:r>
      <w:r>
        <w:rPr>
          <w:rFonts w:ascii="Calibri" w:hAnsi="Calibri"/>
          <w:color w:val="333333"/>
          <w:sz w:val="20"/>
        </w:rPr>
        <w:t>Charles Lippens, Data Analyst</w:t>
      </w:r>
    </w:p>
    <w:p>
      <w:pPr>
        <w:spacing w:after="60"/>
      </w:pPr>
      <w:r>
        <w:rPr>
          <w:rFonts w:ascii="Calibri" w:hAnsi="Calibri"/>
          <w:b/>
          <w:color w:val="1F2937"/>
          <w:sz w:val="20"/>
        </w:rPr>
        <w:t xml:space="preserve">Projet : </w:t>
      </w:r>
      <w:r>
        <w:rPr>
          <w:rFonts w:ascii="Calibri" w:hAnsi="Calibri"/>
          <w:color w:val="333333"/>
          <w:sz w:val="20"/>
        </w:rPr>
        <w:t>BottleNeck augmenté par l'IA, à partir du livrable du projet 6</w:t>
      </w:r>
    </w:p>
    <w:p>
      <w:pPr>
        <w:spacing w:after="60"/>
      </w:pPr>
      <w:r>
        <w:rPr>
          <w:rFonts w:ascii="Calibri" w:hAnsi="Calibri"/>
          <w:b/>
          <w:color w:val="1F2937"/>
          <w:sz w:val="20"/>
        </w:rPr>
        <w:t xml:space="preserve">Outils de pilotage : </w:t>
      </w:r>
      <w:r>
        <w:rPr>
          <w:rFonts w:ascii="Calibri" w:hAnsi="Calibri"/>
          <w:color w:val="333333"/>
          <w:sz w:val="20"/>
        </w:rPr>
        <w:t xml:space="preserve">Tableau Kanban dans Notion, miroir dans GitHub Projects, gestionnaire de versions Git et GitHub, revues de fin d'itération</w:t>
      </w:r>
    </w:p>
    <w:p>
      <w:pPr>
        <w:spacing w:after="60"/>
      </w:pPr>
      <w:r>
        <w:rPr>
          <w:rFonts w:ascii="Calibri" w:hAnsi="Calibri"/>
          <w:b/>
          <w:color w:val="1F2937"/>
          <w:sz w:val="20"/>
        </w:rPr>
        <w:t xml:space="preserve">Date : </w:t>
      </w:r>
      <w:r>
        <w:rPr>
          <w:rFonts w:ascii="Calibri" w:hAnsi="Calibri"/>
          <w:color w:val="333333"/>
          <w:sz w:val="20"/>
        </w:rPr>
        <w:t xml:space="preserve">Octobre 2026, dépôt du projet</w:t>
      </w:r>
    </w:p>
    <w:p>
      <w:pPr>
        <w:spacing w:after="60"/>
      </w:pPr>
      <w:r>
        <w:rPr>
          <w:rFonts w:ascii="Calibri" w:hAnsi="Calibri"/>
          <w:b/>
          <w:color w:val="333333"/>
          <w:sz w:val="20"/>
        </w:rPr>
        <w:t xml:space="preserve">Version : </w:t>
      </w:r>
      <w:r>
        <w:rPr>
          <w:rFonts w:ascii="Calibri" w:hAnsi="Calibri"/>
          <w:b w:val="0"/>
          <w:color w:val="333333"/>
          <w:sz w:val="20"/>
        </w:rPr>
        <w:t xml:space="preserve">2.11, le 7 octobre 2026 : essais C et D relus, mise en situation faite, tableau de suivi, captures et registre au 7 octobre ; 2.10, jalon J4 validé en séance 3, le 2 octobre 2026 ; 2.9, mise à jour du 1er octobre 2026 (jalon J4 réussi le 30 septembre, portfolio en ligne, tableau de suivi, captures et registre au 1er octobre, date du dépôt, typographie) ; 2.8, lots L1 et L5 rattachés à leurs jalons, versionnage décrit tel qu'il est pratiqué, puis relecture finale (état du tableau de suivi et des risques, lot L7), le 25 septembre 2026, et mise à jour du 28 septembre 2026 (validations de J1 à J3, soutenance la semaine du 12 octobre, tableau de suivi et registre au 28 septembre, frise redessinée, texte allégé) ; 2.7, chronologie dite telle qu'elle est (phase préparatoire, tableau créé le 17 septembre), deux risques ajoutés (biais, information tirée d'un stock relevé après les ventes), bilan d'audit à jour, puis relecture indépendante (colonne des tâches, leçon sur les jalons), le 25 septembre 2026 ; 2.6, tâches du backlog nommées comme telles et livrable réalisé rappelé (étape 3 de l'énoncé), le 25 septembre 2026 ; 2.5, outils de suivi nommés (Kanban dans Notion, miroir dans GitHub Projects) et captures du tableau en section 3, le 17 septembre 2026 ; 2.4, dates réelles des séances de mentorat et de la soutenance, frise datée ; 2.3, frise des lots et des jalons ; 2.2, bilan des écarts aligné sur les trois passages d'audit</w:t>
      </w:r>
    </w:p>
    <w:p>
      <w:r>
        <w:br w:type="page"/>
      </w:r>
    </w:p>
    <w:p>
      <w:pPr>
        <w:spacing w:after="200"/>
      </w:pPr>
      <w:r>
        <w:rPr>
          <w:rFonts w:ascii="Calibri" w:hAnsi="Calibri"/>
          <w:b/>
          <w:color w:val="6B7280"/>
          <w:sz w:val="30"/>
        </w:rPr>
        <w:t>Sommaire</w:t>
      </w:r>
    </w:p>
    <w:p>
      <w:pPr>
        <w:tabs>
          <w:tab w:val="right" w:leader="dot" w:pos="9298"/>
        </w:tabs>
        <w:spacing w:after="40"/>
        <w:ind w:left="0"/>
      </w:pPr>
      <w:r>
        <w:fldChar w:fldCharType="begin"/>
      </w:r>
      <w:r>
        <w:instrText xml:space="preserve">TOC \o "1-3" \h \z \u</w:instrText>
      </w:r>
      <w:r>
        <w:fldChar w:fldCharType="separate"/>
      </w:r>
      <w:hyperlink w:anchor="_TocP130001" w:history="1">
        <w:r>
          <w:rPr>
            <w:rFonts w:ascii="Calibri" w:hAnsi="Calibri"/>
            <w:color w:val="1F2937"/>
            <w:sz w:val="21"/>
          </w:rPr>
          <w:t xml:space="preserve">1. Découpage du projet en lots</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2" w:history="1">
        <w:r>
          <w:rPr>
            <w:rFonts w:ascii="Calibri" w:hAnsi="Calibri"/>
            <w:color w:val="1F2937"/>
            <w:sz w:val="21"/>
          </w:rPr>
          <w:t xml:space="preserve">2. Backlog de tâches</w:t>
        </w:r>
        <w:r>
          <w:rPr>
            <w:rFonts w:ascii="Calibri" w:hAnsi="Calibri"/>
            <w:color w:val="1F2937"/>
            <w:sz w:val="21"/>
          </w:rPr>
          <w:tab/>
        </w:r>
        <w:r>
          <w:rPr>
            <w:rFonts w:ascii="Calibri" w:hAnsi="Calibri"/>
            <w:color w:val="1F2937"/>
            <w:sz w:val="21"/>
          </w:rPr>
          <w:t>3</w:t>
        </w:r>
      </w:hyperlink>
    </w:p>
    <w:p>
      <w:pPr>
        <w:tabs>
          <w:tab w:val="right" w:leader="dot" w:pos="9298"/>
        </w:tabs>
        <w:spacing w:after="40"/>
        <w:ind w:left="0"/>
      </w:pPr>
      <w:hyperlink w:anchor="_TocP130003" w:history="1">
        <w:r>
          <w:rPr>
            <w:rFonts w:ascii="Calibri" w:hAnsi="Calibri"/>
            <w:color w:val="1F2937"/>
            <w:sz w:val="21"/>
          </w:rPr>
          <w:t xml:space="preserve">3. Tableau de suivi visuel</w:t>
        </w:r>
        <w:r>
          <w:rPr>
            <w:rFonts w:ascii="Calibri" w:hAnsi="Calibri"/>
            <w:color w:val="1F2937"/>
            <w:sz w:val="21"/>
          </w:rPr>
          <w:tab/>
        </w:r>
        <w:r>
          <w:rPr>
            <w:rFonts w:ascii="Calibri" w:hAnsi="Calibri"/>
            <w:color w:val="1F2937"/>
            <w:sz w:val="21"/>
          </w:rPr>
          <w:t>4</w:t>
        </w:r>
      </w:hyperlink>
    </w:p>
    <w:p>
      <w:pPr>
        <w:tabs>
          <w:tab w:val="right" w:leader="dot" w:pos="9298"/>
        </w:tabs>
        <w:spacing w:after="40"/>
        <w:ind w:left="0"/>
      </w:pPr>
      <w:hyperlink w:anchor="_TocP130004" w:history="1">
        <w:r>
          <w:rPr>
            <w:rFonts w:ascii="Calibri" w:hAnsi="Calibri"/>
            <w:color w:val="1F2937"/>
            <w:sz w:val="21"/>
          </w:rPr>
          <w:t xml:space="preserve">4. Planning : jalons et itérations</w:t>
        </w:r>
        <w:r>
          <w:rPr>
            <w:rFonts w:ascii="Calibri" w:hAnsi="Calibri"/>
            <w:color w:val="1F2937"/>
            <w:sz w:val="21"/>
          </w:rPr>
          <w:tab/>
        </w:r>
        <w:r>
          <w:rPr>
            <w:rFonts w:ascii="Calibri" w:hAnsi="Calibri"/>
            <w:color w:val="1F2937"/>
            <w:sz w:val="21"/>
          </w:rPr>
          <w:t>5</w:t>
        </w:r>
      </w:hyperlink>
    </w:p>
    <w:p>
      <w:pPr>
        <w:tabs>
          <w:tab w:val="right" w:leader="dot" w:pos="9298"/>
        </w:tabs>
        <w:spacing w:after="40"/>
        <w:ind w:left="0"/>
      </w:pPr>
      <w:hyperlink w:anchor="_TocP130005" w:history="1">
        <w:r>
          <w:rPr>
            <w:rFonts w:ascii="Calibri" w:hAnsi="Calibri"/>
            <w:color w:val="1F2937"/>
            <w:sz w:val="21"/>
          </w:rPr>
          <w:t xml:space="preserve">5. Points de contrôle, revues et versionnage</w:t>
        </w:r>
        <w:r>
          <w:rPr>
            <w:rFonts w:ascii="Calibri" w:hAnsi="Calibri"/>
            <w:color w:val="1F2937"/>
            <w:sz w:val="21"/>
          </w:rPr>
          <w:tab/>
        </w:r>
        <w:r>
          <w:rPr>
            <w:rFonts w:ascii="Calibri" w:hAnsi="Calibri"/>
            <w:color w:val="1F2937"/>
            <w:sz w:val="21"/>
          </w:rPr>
          <w:t>7</w:t>
        </w:r>
      </w:hyperlink>
    </w:p>
    <w:p>
      <w:pPr>
        <w:tabs>
          <w:tab w:val="right" w:leader="dot" w:pos="9298"/>
        </w:tabs>
        <w:spacing w:after="40"/>
        <w:ind w:left="0"/>
      </w:pPr>
      <w:hyperlink w:anchor="_TocP130006" w:history="1">
        <w:r>
          <w:rPr>
            <w:rFonts w:ascii="Calibri" w:hAnsi="Calibri"/>
            <w:color w:val="1F2937"/>
            <w:sz w:val="21"/>
          </w:rPr>
          <w:t xml:space="preserve">6. Registre des risques</w:t>
        </w:r>
        <w:r>
          <w:rPr>
            <w:rFonts w:ascii="Calibri" w:hAnsi="Calibri"/>
            <w:color w:val="1F2937"/>
            <w:sz w:val="21"/>
          </w:rPr>
          <w:tab/>
        </w:r>
        <w:r>
          <w:rPr>
            <w:rFonts w:ascii="Calibri" w:hAnsi="Calibri"/>
            <w:color w:val="1F2937"/>
            <w:sz w:val="21"/>
          </w:rPr>
          <w:t>7</w:t>
        </w:r>
      </w:hyperlink>
    </w:p>
    <w:p>
      <w:pPr>
        <w:tabs>
          <w:tab w:val="right" w:leader="dot" w:pos="9298"/>
        </w:tabs>
        <w:spacing w:after="40"/>
        <w:ind w:left="0"/>
      </w:pPr>
      <w:hyperlink w:anchor="_TocP130007" w:history="1">
        <w:r>
          <w:rPr>
            <w:rFonts w:ascii="Calibri" w:hAnsi="Calibri"/>
            <w:color w:val="1F2937"/>
            <w:sz w:val="21"/>
          </w:rPr>
          <w:t xml:space="preserve">7. Posture de pilotage</w:t>
        </w:r>
        <w:r>
          <w:rPr>
            <w:rFonts w:ascii="Calibri" w:hAnsi="Calibri"/>
            <w:color w:val="1F2937"/>
            <w:sz w:val="21"/>
          </w:rPr>
          <w:tab/>
        </w:r>
        <w:r>
          <w:rPr>
            <w:rFonts w:ascii="Calibri" w:hAnsi="Calibri"/>
            <w:color w:val="1F2937"/>
            <w:sz w:val="21"/>
          </w:rPr>
          <w:t>9</w:t>
        </w:r>
      </w:hyperlink>
      <w:r>
        <w:fldChar w:fldCharType="end"/>
      </w:r>
    </w:p>
    <w:p>
      <w:r>
        <w:br w:type="page"/>
      </w:r>
    </w:p>
    <w:p>
      <w:pPr>
        <w:pStyle w:val="Heading1"/>
      </w:pPr>
      <w:bookmarkStart w:id="7001" w:name="_TocP130001"/>
      <w:r>
        <w:t>1. Découpage du projet en lots</w:t>
      </w:r>
      <w:bookmarkEnd w:id="7001"/>
    </w:p>
    <w:p>
      <w:r>
        <w:rPr>
          <w:rFonts w:ascii="Calibri" w:hAnsi="Calibri"/>
          <w:b w:val="0"/>
          <w:i w:val="0"/>
          <w:color w:val="333333"/>
          <w:sz w:val="21"/>
        </w:rPr>
        <w:t xml:space="preserve">J'ai découpé le projet en sept lots, du cadrage à la montée en charge. Je vois ainsi ce qui est terminé, ce qui reste et ce qui dépend de quoi.</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1928"/>
            <w:shd w:val="clear" w:color="auto" w:fill="1F2937"/>
          </w:tcPr>
          <w:p>
            <w:pPr>
              <w:spacing w:after="0"/>
            </w:pPr>
            <w:r>
              <w:rPr>
                <w:rFonts w:ascii="Calibri" w:hAnsi="Calibri"/>
                <w:b/>
                <w:color w:val="FFFFFF"/>
                <w:sz w:val="18"/>
              </w:rPr>
              <w:t>Lot</w:t>
            </w:r>
          </w:p>
        </w:tc>
        <w:tc>
          <w:tcPr>
            <w:tcW w:type="dxa" w:w="3402"/>
            <w:shd w:val="clear" w:color="auto" w:fill="1F2937"/>
          </w:tcPr>
          <w:p>
            <w:pPr>
              <w:spacing w:after="0"/>
            </w:pPr>
            <w:r>
              <w:rPr>
                <w:rFonts w:ascii="Calibri" w:hAnsi="Calibri"/>
                <w:b/>
                <w:color w:val="FFFFFF"/>
                <w:sz w:val="18"/>
              </w:rPr>
              <w:t>Contenu</w:t>
            </w:r>
          </w:p>
        </w:tc>
        <w:tc>
          <w:tcPr>
            <w:tcW w:type="dxa" w:w="2608"/>
            <w:shd w:val="clear" w:color="auto" w:fill="1F2937"/>
          </w:tcPr>
          <w:p>
            <w:pPr>
              <w:spacing w:after="0"/>
            </w:pPr>
            <w:r>
              <w:rPr>
                <w:rFonts w:ascii="Calibri" w:hAnsi="Calibri"/>
                <w:b/>
                <w:color w:val="FFFFFF"/>
                <w:sz w:val="18"/>
              </w:rPr>
              <w:t>Livrable de sortie</w:t>
            </w:r>
          </w:p>
        </w:tc>
        <w:tc>
          <w:tcPr>
            <w:tcW w:type="dxa" w:w="1361"/>
            <w:shd w:val="clear" w:color="auto" w:fill="1F2937"/>
          </w:tcPr>
          <w:p>
            <w:pPr>
              <w:spacing w:after="0"/>
            </w:pPr>
            <w:r>
              <w:rPr>
                <w:rFonts w:ascii="Calibri" w:hAnsi="Calibri"/>
                <w:b/>
                <w:color w:val="FFFFFF"/>
                <w:sz w:val="18"/>
              </w:rPr>
              <w:t>Charge estimée</w:t>
            </w:r>
          </w:p>
        </w:tc>
      </w:tr>
      <w:tr>
        <w:trPr>
          <w:cantSplit/>
        </w:trPr>
        <w:tc>
          <w:tcPr>
            <w:tcW w:type="dxa" w:w="1928"/>
          </w:tcPr>
          <w:p>
            <w:pPr>
              <w:spacing w:after="0" w:line="252" w:lineRule="auto"/>
            </w:pPr>
            <w:r>
              <w:rPr>
                <w:rFonts w:ascii="Calibri" w:hAnsi="Calibri"/>
                <w:b w:val="0"/>
                <w:i w:val="0"/>
                <w:color w:val="333333"/>
                <w:sz w:val="18"/>
              </w:rPr>
              <w:t>L1, cadrage</w:t>
            </w:r>
          </w:p>
        </w:tc>
        <w:tc>
          <w:tcPr>
            <w:tcW w:type="dxa" w:w="3402"/>
          </w:tcPr>
          <w:p>
            <w:pPr>
              <w:spacing w:after="0" w:line="252" w:lineRule="auto"/>
            </w:pPr>
            <w:r>
              <w:rPr>
                <w:rFonts w:ascii="Calibri" w:hAnsi="Calibri"/>
                <w:b w:val="0"/>
                <w:i w:val="0"/>
                <w:color w:val="333333"/>
                <w:sz w:val="18"/>
              </w:rPr>
              <w:t>Veille, analyse du besoin métier, cahier des charges fonctionnel</w:t>
            </w:r>
          </w:p>
        </w:tc>
        <w:tc>
          <w:tcPr>
            <w:tcW w:type="dxa" w:w="2608"/>
          </w:tcPr>
          <w:p>
            <w:pPr>
              <w:spacing w:after="0" w:line="252" w:lineRule="auto"/>
            </w:pPr>
            <w:r>
              <w:rPr>
                <w:rFonts w:ascii="Calibri" w:hAnsi="Calibri"/>
                <w:b w:val="0"/>
                <w:i w:val="0"/>
                <w:color w:val="333333"/>
                <w:sz w:val="18"/>
              </w:rPr>
              <w:t>Document de veille et cahier des charges</w:t>
            </w:r>
          </w:p>
        </w:tc>
        <w:tc>
          <w:tcPr>
            <w:tcW w:type="dxa" w:w="1361"/>
          </w:tcPr>
          <w:p>
            <w:pPr>
              <w:spacing w:after="0" w:line="252" w:lineRule="auto"/>
            </w:pPr>
            <w:r>
              <w:rPr>
                <w:rFonts w:ascii="Calibri" w:hAnsi="Calibri"/>
                <w:b w:val="0"/>
                <w:i w:val="0"/>
                <w:color w:val="333333"/>
                <w:sz w:val="18"/>
              </w:rPr>
              <w:t>14 h</w:t>
            </w:r>
          </w:p>
        </w:tc>
      </w:tr>
      <w:tr>
        <w:trPr>
          <w:cantSplit/>
        </w:trPr>
        <w:tc>
          <w:tcPr>
            <w:tcW w:type="dxa" w:w="1928"/>
            <w:shd w:val="clear" w:color="auto" w:fill="F1F5F9"/>
          </w:tcPr>
          <w:p>
            <w:pPr>
              <w:spacing w:after="0" w:line="252" w:lineRule="auto"/>
            </w:pPr>
            <w:r>
              <w:rPr>
                <w:rFonts w:ascii="Calibri" w:hAnsi="Calibri"/>
                <w:b w:val="0"/>
                <w:i w:val="0"/>
                <w:color w:val="333333"/>
                <w:sz w:val="18"/>
              </w:rPr>
              <w:t>L2, audit des données</w:t>
            </w:r>
          </w:p>
        </w:tc>
        <w:tc>
          <w:tcPr>
            <w:tcW w:type="dxa" w:w="3402"/>
            <w:shd w:val="clear" w:color="auto" w:fill="F1F5F9"/>
          </w:tcPr>
          <w:p>
            <w:pPr>
              <w:spacing w:after="0" w:line="252" w:lineRule="auto"/>
            </w:pPr>
            <w:r>
              <w:rPr>
                <w:rFonts w:ascii="Calibri" w:hAnsi="Calibri"/>
                <w:b w:val="0"/>
                <w:i w:val="0"/>
                <w:color w:val="333333"/>
                <w:sz w:val="18"/>
              </w:rPr>
              <w:t xml:space="preserve">Diagnostic qualité des trois sources, contrat de qualité</w:t>
            </w:r>
          </w:p>
        </w:tc>
        <w:tc>
          <w:tcPr>
            <w:tcW w:type="dxa" w:w="2608"/>
            <w:shd w:val="clear" w:color="auto" w:fill="F1F5F9"/>
          </w:tcPr>
          <w:p>
            <w:pPr>
              <w:spacing w:after="0" w:line="252" w:lineRule="auto"/>
            </w:pPr>
            <w:r>
              <w:rPr>
                <w:rFonts w:ascii="Calibri" w:hAnsi="Calibri"/>
                <w:b w:val="0"/>
                <w:i w:val="0"/>
                <w:color w:val="333333"/>
                <w:sz w:val="18"/>
              </w:rPr>
              <w:t xml:space="preserve">Contrat de qualité et rapport d'anomalies</w:t>
            </w:r>
          </w:p>
        </w:tc>
        <w:tc>
          <w:tcPr>
            <w:tcW w:type="dxa" w:w="1361"/>
            <w:shd w:val="clear" w:color="auto" w:fill="F1F5F9"/>
          </w:tcPr>
          <w:p>
            <w:pPr>
              <w:spacing w:after="0" w:line="252" w:lineRule="auto"/>
            </w:pPr>
            <w:r>
              <w:rPr>
                <w:rFonts w:ascii="Calibri" w:hAnsi="Calibri"/>
                <w:b w:val="0"/>
                <w:i w:val="0"/>
                <w:color w:val="333333"/>
                <w:sz w:val="18"/>
              </w:rPr>
              <w:t>8 h</w:t>
            </w:r>
          </w:p>
        </w:tc>
      </w:tr>
      <w:tr>
        <w:trPr>
          <w:cantSplit/>
        </w:trPr>
        <w:tc>
          <w:tcPr>
            <w:tcW w:type="dxa" w:w="1928"/>
          </w:tcPr>
          <w:p>
            <w:pPr>
              <w:spacing w:after="0" w:line="252" w:lineRule="auto"/>
            </w:pPr>
            <w:r>
              <w:rPr>
                <w:rFonts w:ascii="Calibri" w:hAnsi="Calibri"/>
                <w:b w:val="0"/>
                <w:i w:val="0"/>
                <w:color w:val="333333"/>
                <w:sz w:val="18"/>
              </w:rPr>
              <w:t>L3, exploration</w:t>
            </w:r>
          </w:p>
        </w:tc>
        <w:tc>
          <w:tcPr>
            <w:tcW w:type="dxa" w:w="3402"/>
          </w:tcPr>
          <w:p>
            <w:pPr>
              <w:spacing w:after="0" w:line="252" w:lineRule="auto"/>
            </w:pPr>
            <w:r>
              <w:rPr>
                <w:rFonts w:ascii="Calibri" w:hAnsi="Calibri"/>
                <w:b w:val="0"/>
                <w:i w:val="0"/>
                <w:color w:val="333333"/>
                <w:sz w:val="18"/>
              </w:rPr>
              <w:t>Exploration, jointure, construction de la vue produit unifiée</w:t>
            </w:r>
          </w:p>
        </w:tc>
        <w:tc>
          <w:tcPr>
            <w:tcW w:type="dxa" w:w="2608"/>
          </w:tcPr>
          <w:p>
            <w:pPr>
              <w:spacing w:after="0" w:line="252" w:lineRule="auto"/>
            </w:pPr>
            <w:r>
              <w:rPr>
                <w:rFonts w:ascii="Calibri" w:hAnsi="Calibri"/>
                <w:b w:val="0"/>
                <w:i w:val="0"/>
                <w:color w:val="333333"/>
                <w:sz w:val="18"/>
              </w:rPr>
              <w:t>Notebook, étapes 1 et 2</w:t>
            </w:r>
          </w:p>
        </w:tc>
        <w:tc>
          <w:tcPr>
            <w:tcW w:type="dxa" w:w="1361"/>
          </w:tcPr>
          <w:p>
            <w:pPr>
              <w:spacing w:after="0" w:line="252" w:lineRule="auto"/>
            </w:pPr>
            <w:r>
              <w:rPr>
                <w:rFonts w:ascii="Calibri" w:hAnsi="Calibri"/>
                <w:b w:val="0"/>
                <w:i w:val="0"/>
                <w:color w:val="333333"/>
                <w:sz w:val="18"/>
              </w:rPr>
              <w:t>10 h</w:t>
            </w:r>
          </w:p>
        </w:tc>
      </w:tr>
      <w:tr>
        <w:trPr>
          <w:cantSplit/>
        </w:trPr>
        <w:tc>
          <w:tcPr>
            <w:tcW w:type="dxa" w:w="1928"/>
            <w:shd w:val="clear" w:color="auto" w:fill="F1F5F9"/>
          </w:tcPr>
          <w:p>
            <w:pPr>
              <w:spacing w:after="0" w:line="252" w:lineRule="auto"/>
            </w:pPr>
            <w:r>
              <w:rPr>
                <w:rFonts w:ascii="Calibri" w:hAnsi="Calibri"/>
                <w:b w:val="0"/>
                <w:i w:val="0"/>
                <w:color w:val="333333"/>
                <w:sz w:val="18"/>
              </w:rPr>
              <w:t>L4, modélisation</w:t>
            </w:r>
          </w:p>
        </w:tc>
        <w:tc>
          <w:tcPr>
            <w:tcW w:type="dxa" w:w="3402"/>
            <w:shd w:val="clear" w:color="auto" w:fill="F1F5F9"/>
          </w:tcPr>
          <w:p>
            <w:pPr>
              <w:spacing w:after="0" w:line="252" w:lineRule="auto"/>
            </w:pPr>
            <w:r>
              <w:rPr>
                <w:rFonts w:ascii="Calibri" w:hAnsi="Calibri"/>
                <w:b w:val="0"/>
                <w:i w:val="0"/>
                <w:color w:val="333333"/>
                <w:sz w:val="18"/>
              </w:rPr>
              <w:t>Détection d'anomalies multivariée, modèle de ventes et explication</w:t>
            </w:r>
          </w:p>
        </w:tc>
        <w:tc>
          <w:tcPr>
            <w:tcW w:type="dxa" w:w="2608"/>
            <w:shd w:val="clear" w:color="auto" w:fill="F1F5F9"/>
          </w:tcPr>
          <w:p>
            <w:pPr>
              <w:spacing w:after="0" w:line="252" w:lineRule="auto"/>
            </w:pPr>
            <w:r>
              <w:rPr>
                <w:rFonts w:ascii="Calibri" w:hAnsi="Calibri"/>
                <w:b w:val="0"/>
                <w:i w:val="0"/>
                <w:color w:val="333333"/>
                <w:sz w:val="18"/>
              </w:rPr>
              <w:t>Notebook, étapes 4 et 5</w:t>
            </w:r>
          </w:p>
        </w:tc>
        <w:tc>
          <w:tcPr>
            <w:tcW w:type="dxa" w:w="1361"/>
            <w:shd w:val="clear" w:color="auto" w:fill="F1F5F9"/>
          </w:tcPr>
          <w:p>
            <w:pPr>
              <w:spacing w:after="0" w:line="252" w:lineRule="auto"/>
            </w:pPr>
            <w:r>
              <w:rPr>
                <w:rFonts w:ascii="Calibri" w:hAnsi="Calibri"/>
                <w:b w:val="0"/>
                <w:i w:val="0"/>
                <w:color w:val="333333"/>
                <w:sz w:val="18"/>
              </w:rPr>
              <w:t>12 h</w:t>
            </w:r>
          </w:p>
        </w:tc>
      </w:tr>
      <w:tr>
        <w:trPr>
          <w:cantSplit/>
        </w:trPr>
        <w:tc>
          <w:tcPr>
            <w:tcW w:type="dxa" w:w="1928"/>
          </w:tcPr>
          <w:p>
            <w:pPr>
              <w:spacing w:after="0" w:line="252" w:lineRule="auto"/>
            </w:pPr>
            <w:r>
              <w:rPr>
                <w:rFonts w:ascii="Calibri" w:hAnsi="Calibri"/>
                <w:b w:val="0"/>
                <w:i w:val="0"/>
                <w:color w:val="333333"/>
                <w:sz w:val="18"/>
              </w:rPr>
              <w:t>L5, validation</w:t>
            </w:r>
          </w:p>
        </w:tc>
        <w:tc>
          <w:tcPr>
            <w:tcW w:type="dxa" w:w="3402"/>
          </w:tcPr>
          <w:p>
            <w:pPr>
              <w:spacing w:after="0" w:line="252" w:lineRule="auto"/>
            </w:pPr>
            <w:r>
              <w:rPr>
                <w:rFonts w:ascii="Calibri" w:hAnsi="Calibri"/>
                <w:b w:val="0"/>
                <w:i w:val="0"/>
                <w:color w:val="333333"/>
                <w:sz w:val="18"/>
              </w:rPr>
              <w:t>Tests, contrôle des résultats, revue croisée, audit de conformité</w:t>
            </w:r>
          </w:p>
        </w:tc>
        <w:tc>
          <w:tcPr>
            <w:tcW w:type="dxa" w:w="2608"/>
          </w:tcPr>
          <w:p>
            <w:pPr>
              <w:spacing w:after="0" w:line="252" w:lineRule="auto"/>
            </w:pPr>
            <w:r>
              <w:rPr>
                <w:rFonts w:ascii="Calibri" w:hAnsi="Calibri"/>
                <w:b w:val="0"/>
                <w:i w:val="0"/>
                <w:color w:val="333333"/>
                <w:sz w:val="18"/>
              </w:rPr>
              <w:t>Liste de vérification et rapport d'audit</w:t>
            </w:r>
          </w:p>
        </w:tc>
        <w:tc>
          <w:tcPr>
            <w:tcW w:type="dxa" w:w="1361"/>
          </w:tcPr>
          <w:p>
            <w:pPr>
              <w:spacing w:after="0" w:line="252" w:lineRule="auto"/>
            </w:pPr>
            <w:r>
              <w:rPr>
                <w:rFonts w:ascii="Calibri" w:hAnsi="Calibri"/>
                <w:b w:val="0"/>
                <w:i w:val="0"/>
                <w:color w:val="333333"/>
                <w:sz w:val="18"/>
              </w:rPr>
              <w:t>8 h</w:t>
            </w:r>
          </w:p>
        </w:tc>
      </w:tr>
      <w:tr>
        <w:trPr>
          <w:cantSplit/>
        </w:trPr>
        <w:tc>
          <w:tcPr>
            <w:tcW w:type="dxa" w:w="1928"/>
            <w:shd w:val="clear" w:color="auto" w:fill="F1F5F9"/>
          </w:tcPr>
          <w:p>
            <w:pPr>
              <w:spacing w:after="0" w:line="252" w:lineRule="auto"/>
            </w:pPr>
            <w:r>
              <w:rPr>
                <w:rFonts w:ascii="Calibri" w:hAnsi="Calibri"/>
                <w:b w:val="0"/>
                <w:i w:val="0"/>
                <w:color w:val="333333"/>
                <w:sz w:val="18"/>
              </w:rPr>
              <w:t>L6, restitution</w:t>
            </w:r>
          </w:p>
        </w:tc>
        <w:tc>
          <w:tcPr>
            <w:tcW w:type="dxa" w:w="3402"/>
            <w:shd w:val="clear" w:color="auto" w:fill="F1F5F9"/>
          </w:tcPr>
          <w:p>
            <w:pPr>
              <w:spacing w:after="0" w:line="252" w:lineRule="auto"/>
            </w:pPr>
            <w:r>
              <w:rPr>
                <w:rFonts w:ascii="Calibri" w:hAnsi="Calibri"/>
                <w:b w:val="0"/>
                <w:i w:val="0"/>
                <w:color w:val="333333"/>
                <w:sz w:val="18"/>
              </w:rPr>
              <w:t>Synthèse métier, portfolio, support et script de soutenance</w:t>
            </w:r>
          </w:p>
        </w:tc>
        <w:tc>
          <w:tcPr>
            <w:tcW w:type="dxa" w:w="2608"/>
            <w:shd w:val="clear" w:color="auto" w:fill="F1F5F9"/>
          </w:tcPr>
          <w:p>
            <w:pPr>
              <w:spacing w:after="0" w:line="252" w:lineRule="auto"/>
            </w:pPr>
            <w:r>
              <w:rPr>
                <w:rFonts w:ascii="Calibri" w:hAnsi="Calibri"/>
                <w:b w:val="0"/>
                <w:i w:val="0"/>
                <w:color w:val="333333"/>
                <w:sz w:val="18"/>
              </w:rPr>
              <w:t>Portfolio et kit de soutenance</w:t>
            </w:r>
          </w:p>
        </w:tc>
        <w:tc>
          <w:tcPr>
            <w:tcW w:type="dxa" w:w="1361"/>
            <w:shd w:val="clear" w:color="auto" w:fill="F1F5F9"/>
          </w:tcPr>
          <w:p>
            <w:pPr>
              <w:spacing w:after="0" w:line="252" w:lineRule="auto"/>
            </w:pPr>
            <w:r>
              <w:rPr>
                <w:rFonts w:ascii="Calibri" w:hAnsi="Calibri"/>
                <w:b w:val="0"/>
                <w:i w:val="0"/>
                <w:color w:val="333333"/>
                <w:sz w:val="18"/>
              </w:rPr>
              <w:t>15 h</w:t>
            </w:r>
          </w:p>
        </w:tc>
      </w:tr>
      <w:tr>
        <w:trPr>
          <w:cantSplit/>
        </w:trPr>
        <w:tc>
          <w:tcPr>
            <w:tcW w:type="dxa" w:w="1928"/>
          </w:tcPr>
          <w:p>
            <w:pPr>
              <w:spacing w:after="0" w:line="252" w:lineRule="auto"/>
            </w:pPr>
            <w:r>
              <w:rPr>
                <w:rFonts w:ascii="Calibri" w:hAnsi="Calibri"/>
                <w:b w:val="0"/>
                <w:i w:val="0"/>
                <w:color w:val="333333"/>
                <w:sz w:val="18"/>
              </w:rPr>
              <w:t>L7, préparation à la montée en charge</w:t>
            </w:r>
          </w:p>
        </w:tc>
        <w:tc>
          <w:tcPr>
            <w:tcW w:type="dxa" w:w="3402"/>
          </w:tcPr>
          <w:p>
            <w:pPr>
              <w:spacing w:after="0" w:line="252" w:lineRule="auto"/>
            </w:pPr>
            <w:r>
              <w:rPr>
                <w:rFonts w:ascii="Calibri" w:hAnsi="Calibri"/>
                <w:b w:val="0"/>
                <w:i w:val="0"/>
                <w:color w:val="333333"/>
                <w:sz w:val="18"/>
              </w:rPr>
              <w:t>Reproductibilité, mesure comparative des moteurs</w:t>
            </w:r>
          </w:p>
        </w:tc>
        <w:tc>
          <w:tcPr>
            <w:tcW w:type="dxa" w:w="2608"/>
          </w:tcPr>
          <w:p>
            <w:pPr>
              <w:spacing w:after="0" w:line="252" w:lineRule="auto"/>
            </w:pPr>
            <w:r>
              <w:rPr>
                <w:rFonts w:ascii="Calibri" w:hAnsi="Calibri"/>
                <w:b w:val="0"/>
                <w:i w:val="0"/>
                <w:color w:val="333333"/>
                <w:sz w:val="18"/>
              </w:rPr>
              <w:t>Notebook reproductible et note de décision</w:t>
            </w:r>
          </w:p>
        </w:tc>
        <w:tc>
          <w:tcPr>
            <w:tcW w:type="dxa" w:w="1361"/>
          </w:tcPr>
          <w:p>
            <w:pPr>
              <w:spacing w:after="0" w:line="252" w:lineRule="auto"/>
            </w:pPr>
            <w:r>
              <w:rPr>
                <w:rFonts w:ascii="Calibri" w:hAnsi="Calibri"/>
                <w:b w:val="0"/>
                <w:i w:val="0"/>
                <w:color w:val="333333"/>
                <w:sz w:val="18"/>
              </w:rPr>
              <w:t>3 h</w:t>
            </w:r>
          </w:p>
        </w:tc>
      </w:tr>
    </w:tbl>
    <w:p>
      <w:pPr>
        <w:spacing w:after="40"/>
      </w:pPr>
    </w:p>
    <w:p>
      <w:pPr>
        <w:pStyle w:val="Heading1"/>
      </w:pPr>
      <w:bookmarkStart w:id="7002" w:name="_TocP130002"/>
      <w:r>
        <w:t>2. Backlog de tâches</w:t>
      </w:r>
      <w:bookmarkEnd w:id="7002"/>
    </w:p>
    <w:p>
      <w:r>
        <w:rPr>
          <w:rFonts w:ascii="Calibri" w:hAnsi="Calibri"/>
          <w:b w:val="0"/>
          <w:i w:val="0"/>
          <w:color w:val="333333"/>
          <w:sz w:val="21"/>
        </w:rPr>
        <w:t xml:space="preserve">Le backlog compte neuf tâches, écrites du point de vue de l'utilisateur. Chacune a une estimation en points, ses dépendances et sa définition de « terminé ».</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860"/>
        <w:gridCol w:w="1860"/>
        <w:gridCol w:w="1860"/>
        <w:gridCol w:w="1860"/>
        <w:gridCol w:w="1860"/>
      </w:tblGrid>
      <w:tr>
        <w:trPr>
          <w:cantSplit/>
          <w:tblHeader w:val="true"/>
        </w:trPr>
        <w:tc>
          <w:tcPr>
            <w:tcW w:type="dxa" w:w="794"/>
            <w:shd w:val="clear" w:color="auto" w:fill="1F2937"/>
          </w:tcPr>
          <w:p>
            <w:pPr>
              <w:spacing w:after="0"/>
            </w:pPr>
            <w:r>
              <w:rPr>
                <w:rFonts w:ascii="Calibri" w:hAnsi="Calibri"/>
                <w:b/>
                <w:color w:val="FFFFFF"/>
                <w:sz w:val="17"/>
              </w:rPr>
              <w:t>Réf.</w:t>
            </w:r>
          </w:p>
        </w:tc>
        <w:tc>
          <w:tcPr>
            <w:tcW w:type="dxa" w:w="2608"/>
            <w:shd w:val="clear" w:color="auto" w:fill="1F2937"/>
          </w:tcPr>
          <w:p>
            <w:pPr>
              <w:spacing w:after="0"/>
            </w:pPr>
            <w:r>
              <w:rPr>
                <w:rFonts w:ascii="Calibri" w:hAnsi="Calibri"/>
                <w:b/>
                <w:color w:val="FFFFFF"/>
                <w:sz w:val="17"/>
              </w:rPr>
              <w:t>Tâche</w:t>
            </w:r>
          </w:p>
        </w:tc>
        <w:tc>
          <w:tcPr>
            <w:tcW w:type="dxa" w:w="907"/>
            <w:shd w:val="clear" w:color="auto" w:fill="1F2937"/>
          </w:tcPr>
          <w:p>
            <w:pPr>
              <w:spacing w:after="0"/>
            </w:pPr>
            <w:r>
              <w:rPr>
                <w:rFonts w:ascii="Calibri" w:hAnsi="Calibri"/>
                <w:b/>
                <w:color w:val="FFFFFF"/>
                <w:sz w:val="17"/>
              </w:rPr>
              <w:t>Charge</w:t>
            </w:r>
          </w:p>
        </w:tc>
        <w:tc>
          <w:tcPr>
            <w:tcW w:type="dxa" w:w="1020"/>
            <w:shd w:val="clear" w:color="auto" w:fill="1F2937"/>
          </w:tcPr>
          <w:p>
            <w:pPr>
              <w:spacing w:after="0"/>
            </w:pPr>
            <w:r>
              <w:rPr>
                <w:rFonts w:ascii="Calibri" w:hAnsi="Calibri"/>
                <w:b/>
                <w:color w:val="FFFFFF"/>
                <w:sz w:val="17"/>
              </w:rPr>
              <w:t>Dépend de</w:t>
            </w:r>
          </w:p>
        </w:tc>
        <w:tc>
          <w:tcPr>
            <w:tcW w:type="dxa" w:w="3969"/>
            <w:shd w:val="clear" w:color="auto" w:fill="1F2937"/>
          </w:tcPr>
          <w:p>
            <w:pPr>
              <w:spacing w:after="0"/>
            </w:pPr>
            <w:r>
              <w:rPr>
                <w:rFonts w:ascii="Calibri" w:hAnsi="Calibri"/>
                <w:b/>
                <w:color w:val="FFFFFF"/>
                <w:sz w:val="17"/>
              </w:rPr>
              <w:t>Ce qui permet de la considérer terminée</w:t>
            </w:r>
          </w:p>
        </w:tc>
      </w:tr>
      <w:tr>
        <w:trPr>
          <w:cantSplit/>
        </w:trPr>
        <w:tc>
          <w:tcPr>
            <w:tcW w:type="dxa" w:w="794"/>
          </w:tcPr>
          <w:p>
            <w:pPr>
              <w:spacing w:after="0" w:line="252" w:lineRule="auto"/>
            </w:pPr>
            <w:r>
              <w:rPr>
                <w:rFonts w:ascii="Calibri" w:hAnsi="Calibri"/>
                <w:b w:val="0"/>
                <w:i w:val="0"/>
                <w:color w:val="333333"/>
                <w:sz w:val="17"/>
              </w:rPr>
              <w:t>B1</w:t>
            </w:r>
          </w:p>
        </w:tc>
        <w:tc>
          <w:tcPr>
            <w:tcW w:type="dxa" w:w="2608"/>
          </w:tcPr>
          <w:p>
            <w:pPr>
              <w:spacing w:after="0" w:line="252" w:lineRule="auto"/>
            </w:pPr>
            <w:r>
              <w:rPr>
                <w:rFonts w:ascii="Calibri" w:hAnsi="Calibri"/>
                <w:b w:val="0"/>
                <w:i w:val="0"/>
                <w:color w:val="333333"/>
                <w:sz w:val="17"/>
              </w:rPr>
              <w:t>Disposer d'un contrat de qualité applicable au fichier ERP</w:t>
            </w:r>
          </w:p>
        </w:tc>
        <w:tc>
          <w:tcPr>
            <w:tcW w:type="dxa" w:w="907"/>
          </w:tcPr>
          <w:p>
            <w:pPr>
              <w:spacing w:after="0" w:line="252" w:lineRule="auto"/>
            </w:pPr>
            <w:r>
              <w:rPr>
                <w:rFonts w:ascii="Calibri" w:hAnsi="Calibri"/>
                <w:b w:val="0"/>
                <w:i w:val="0"/>
                <w:color w:val="333333"/>
                <w:sz w:val="17"/>
              </w:rPr>
              <w:t>3</w:t>
            </w:r>
          </w:p>
        </w:tc>
        <w:tc>
          <w:tcPr>
            <w:tcW w:type="dxa" w:w="1020"/>
          </w:tcPr>
          <w:p>
            <w:pPr>
              <w:spacing w:after="0" w:line="252" w:lineRule="auto"/>
            </w:pPr>
            <w:r>
              <w:rPr>
                <w:rFonts w:ascii="Calibri" w:hAnsi="Calibri"/>
                <w:b w:val="0"/>
                <w:i w:val="0"/>
                <w:color w:val="333333"/>
                <w:sz w:val="17"/>
              </w:rPr>
              <w:t>Aucune</w:t>
            </w:r>
          </w:p>
        </w:tc>
        <w:tc>
          <w:tcPr>
            <w:tcW w:type="dxa" w:w="3969"/>
          </w:tcPr>
          <w:p>
            <w:pPr>
              <w:spacing w:after="0" w:line="252" w:lineRule="auto"/>
            </w:pPr>
            <w:r>
              <w:rPr>
                <w:rFonts w:ascii="Calibri" w:hAnsi="Calibri"/>
                <w:b w:val="0"/>
                <w:i w:val="0"/>
                <w:color w:val="333333"/>
                <w:sz w:val="17"/>
              </w:rPr>
              <w:t>Le contrat est rejouable et produit un rapport lisible des lignes en infraction</w:t>
            </w:r>
          </w:p>
        </w:tc>
      </w:tr>
      <w:tr>
        <w:trPr>
          <w:cantSplit/>
        </w:trPr>
        <w:tc>
          <w:tcPr>
            <w:tcW w:type="dxa" w:w="794"/>
            <w:shd w:val="clear" w:color="auto" w:fill="F1F5F9"/>
          </w:tcPr>
          <w:p>
            <w:pPr>
              <w:spacing w:after="0" w:line="252" w:lineRule="auto"/>
            </w:pPr>
            <w:r>
              <w:rPr>
                <w:rFonts w:ascii="Calibri" w:hAnsi="Calibri"/>
                <w:b w:val="0"/>
                <w:i w:val="0"/>
                <w:color w:val="333333"/>
                <w:sz w:val="17"/>
              </w:rPr>
              <w:t>B2</w:t>
            </w:r>
          </w:p>
        </w:tc>
        <w:tc>
          <w:tcPr>
            <w:tcW w:type="dxa" w:w="2608"/>
            <w:shd w:val="clear" w:color="auto" w:fill="F1F5F9"/>
          </w:tcPr>
          <w:p>
            <w:pPr>
              <w:spacing w:after="0" w:line="252" w:lineRule="auto"/>
            </w:pPr>
            <w:r>
              <w:rPr>
                <w:rFonts w:ascii="Calibri" w:hAnsi="Calibri"/>
                <w:b w:val="0"/>
                <w:i w:val="0"/>
                <w:color w:val="333333"/>
                <w:sz w:val="17"/>
              </w:rPr>
              <w:t>Disposer d'une vue produit unifiée entre l'ERP et le site</w:t>
            </w:r>
          </w:p>
        </w:tc>
        <w:tc>
          <w:tcPr>
            <w:tcW w:type="dxa" w:w="907"/>
            <w:shd w:val="clear" w:color="auto" w:fill="F1F5F9"/>
          </w:tcPr>
          <w:p>
            <w:pPr>
              <w:spacing w:after="0" w:line="252" w:lineRule="auto"/>
            </w:pPr>
            <w:r>
              <w:rPr>
                <w:rFonts w:ascii="Calibri" w:hAnsi="Calibri"/>
                <w:b w:val="0"/>
                <w:i w:val="0"/>
                <w:color w:val="333333"/>
                <w:sz w:val="17"/>
              </w:rPr>
              <w:t>5</w:t>
            </w:r>
          </w:p>
        </w:tc>
        <w:tc>
          <w:tcPr>
            <w:tcW w:type="dxa" w:w="1020"/>
            <w:shd w:val="clear" w:color="auto" w:fill="F1F5F9"/>
          </w:tcPr>
          <w:p>
            <w:pPr>
              <w:spacing w:after="0" w:line="252" w:lineRule="auto"/>
            </w:pPr>
            <w:r>
              <w:rPr>
                <w:rFonts w:ascii="Calibri" w:hAnsi="Calibri"/>
                <w:b w:val="0"/>
                <w:i w:val="0"/>
                <w:color w:val="333333"/>
                <w:sz w:val="17"/>
              </w:rPr>
              <w:t>B1</w:t>
            </w:r>
          </w:p>
        </w:tc>
        <w:tc>
          <w:tcPr>
            <w:tcW w:type="dxa" w:w="3969"/>
            <w:shd w:val="clear" w:color="auto" w:fill="F1F5F9"/>
          </w:tcPr>
          <w:p>
            <w:pPr>
              <w:spacing w:after="0" w:line="252" w:lineRule="auto"/>
            </w:pPr>
            <w:r>
              <w:rPr>
                <w:rFonts w:ascii="Calibri" w:hAnsi="Calibri"/>
                <w:b w:val="0"/>
                <w:i w:val="0"/>
                <w:color w:val="333333"/>
                <w:sz w:val="17"/>
              </w:rPr>
              <w:t>714 produits rapprochés, jointure tracée et taux de rapprochement documenté</w:t>
            </w:r>
          </w:p>
        </w:tc>
      </w:tr>
      <w:tr>
        <w:trPr>
          <w:cantSplit/>
        </w:trPr>
        <w:tc>
          <w:tcPr>
            <w:tcW w:type="dxa" w:w="794"/>
          </w:tcPr>
          <w:p>
            <w:pPr>
              <w:spacing w:after="0" w:line="252" w:lineRule="auto"/>
            </w:pPr>
            <w:r>
              <w:rPr>
                <w:rFonts w:ascii="Calibri" w:hAnsi="Calibri"/>
                <w:b w:val="0"/>
                <w:i w:val="0"/>
                <w:color w:val="333333"/>
                <w:sz w:val="17"/>
              </w:rPr>
              <w:t>B3</w:t>
            </w:r>
          </w:p>
        </w:tc>
        <w:tc>
          <w:tcPr>
            <w:tcW w:type="dxa" w:w="2608"/>
          </w:tcPr>
          <w:p>
            <w:pPr>
              <w:spacing w:after="0" w:line="252" w:lineRule="auto"/>
            </w:pPr>
            <w:r>
              <w:rPr>
                <w:rFonts w:ascii="Calibri" w:hAnsi="Calibri"/>
                <w:b w:val="0"/>
                <w:i w:val="0"/>
                <w:color w:val="333333"/>
                <w:sz w:val="17"/>
              </w:rPr>
              <w:t>Savoir si le moteur de calcul actuel suffit</w:t>
            </w:r>
          </w:p>
        </w:tc>
        <w:tc>
          <w:tcPr>
            <w:tcW w:type="dxa" w:w="907"/>
          </w:tcPr>
          <w:p>
            <w:pPr>
              <w:spacing w:after="0" w:line="252" w:lineRule="auto"/>
            </w:pPr>
            <w:r>
              <w:rPr>
                <w:rFonts w:ascii="Calibri" w:hAnsi="Calibri"/>
                <w:b w:val="0"/>
                <w:i w:val="0"/>
                <w:color w:val="333333"/>
                <w:sz w:val="17"/>
              </w:rPr>
              <w:t>3</w:t>
            </w:r>
          </w:p>
        </w:tc>
        <w:tc>
          <w:tcPr>
            <w:tcW w:type="dxa" w:w="1020"/>
          </w:tcPr>
          <w:p>
            <w:pPr>
              <w:spacing w:after="0" w:line="252" w:lineRule="auto"/>
            </w:pPr>
            <w:r>
              <w:rPr>
                <w:rFonts w:ascii="Calibri" w:hAnsi="Calibri"/>
                <w:b w:val="0"/>
                <w:i w:val="0"/>
                <w:color w:val="333333"/>
                <w:sz w:val="17"/>
              </w:rPr>
              <w:t>B2</w:t>
            </w:r>
          </w:p>
        </w:tc>
        <w:tc>
          <w:tcPr>
            <w:tcW w:type="dxa" w:w="3969"/>
          </w:tcPr>
          <w:p>
            <w:pPr>
              <w:spacing w:after="0" w:line="252" w:lineRule="auto"/>
            </w:pPr>
            <w:r>
              <w:rPr>
                <w:rFonts w:ascii="Calibri" w:hAnsi="Calibri"/>
                <w:b w:val="0"/>
                <w:i w:val="0"/>
                <w:color w:val="333333"/>
                <w:sz w:val="17"/>
              </w:rPr>
              <w:t>Comparaison chiffrée sur trois moteurs et décision motivée</w:t>
            </w:r>
          </w:p>
        </w:tc>
      </w:tr>
      <w:tr>
        <w:trPr>
          <w:cantSplit/>
        </w:trPr>
        <w:tc>
          <w:tcPr>
            <w:tcW w:type="dxa" w:w="794"/>
            <w:shd w:val="clear" w:color="auto" w:fill="F1F5F9"/>
          </w:tcPr>
          <w:p>
            <w:pPr>
              <w:spacing w:after="0" w:line="252" w:lineRule="auto"/>
            </w:pPr>
            <w:r>
              <w:rPr>
                <w:rFonts w:ascii="Calibri" w:hAnsi="Calibri"/>
                <w:b w:val="0"/>
                <w:i w:val="0"/>
                <w:color w:val="333333"/>
                <w:sz w:val="17"/>
              </w:rPr>
              <w:t>B4</w:t>
            </w:r>
          </w:p>
        </w:tc>
        <w:tc>
          <w:tcPr>
            <w:tcW w:type="dxa" w:w="2608"/>
            <w:shd w:val="clear" w:color="auto" w:fill="F1F5F9"/>
          </w:tcPr>
          <w:p>
            <w:pPr>
              <w:spacing w:after="0" w:line="252" w:lineRule="auto"/>
            </w:pPr>
            <w:r>
              <w:rPr>
                <w:rFonts w:ascii="Calibri" w:hAnsi="Calibri"/>
                <w:b w:val="0"/>
                <w:i w:val="0"/>
                <w:color w:val="333333"/>
                <w:sz w:val="17"/>
              </w:rPr>
              <w:t>Détecter les anomalies portant sur plusieurs variables</w:t>
            </w:r>
          </w:p>
        </w:tc>
        <w:tc>
          <w:tcPr>
            <w:tcW w:type="dxa" w:w="907"/>
            <w:shd w:val="clear" w:color="auto" w:fill="F1F5F9"/>
          </w:tcPr>
          <w:p>
            <w:pPr>
              <w:spacing w:after="0" w:line="252" w:lineRule="auto"/>
            </w:pPr>
            <w:r>
              <w:rPr>
                <w:rFonts w:ascii="Calibri" w:hAnsi="Calibri"/>
                <w:b w:val="0"/>
                <w:i w:val="0"/>
                <w:color w:val="333333"/>
                <w:sz w:val="17"/>
              </w:rPr>
              <w:t>3</w:t>
            </w:r>
          </w:p>
        </w:tc>
        <w:tc>
          <w:tcPr>
            <w:tcW w:type="dxa" w:w="1020"/>
            <w:shd w:val="clear" w:color="auto" w:fill="F1F5F9"/>
          </w:tcPr>
          <w:p>
            <w:pPr>
              <w:spacing w:after="0" w:line="252" w:lineRule="auto"/>
            </w:pPr>
            <w:r>
              <w:rPr>
                <w:rFonts w:ascii="Calibri" w:hAnsi="Calibri"/>
                <w:b w:val="0"/>
                <w:i w:val="0"/>
                <w:color w:val="333333"/>
                <w:sz w:val="17"/>
              </w:rPr>
              <w:t>B2</w:t>
            </w:r>
          </w:p>
        </w:tc>
        <w:tc>
          <w:tcPr>
            <w:tcW w:type="dxa" w:w="3969"/>
            <w:shd w:val="clear" w:color="auto" w:fill="F1F5F9"/>
          </w:tcPr>
          <w:p>
            <w:pPr>
              <w:spacing w:after="0" w:line="252" w:lineRule="auto"/>
            </w:pPr>
            <w:r>
              <w:rPr>
                <w:rFonts w:ascii="Calibri" w:hAnsi="Calibri"/>
                <w:b w:val="0"/>
                <w:i w:val="0"/>
                <w:color w:val="333333"/>
                <w:sz w:val="17"/>
              </w:rPr>
              <w:t>Deux méthodes comparées, écart quantifié et figure produite</w:t>
            </w:r>
          </w:p>
        </w:tc>
      </w:tr>
      <w:tr>
        <w:trPr>
          <w:cantSplit/>
        </w:trPr>
        <w:tc>
          <w:tcPr>
            <w:tcW w:type="dxa" w:w="794"/>
          </w:tcPr>
          <w:p>
            <w:pPr>
              <w:spacing w:after="0" w:line="252" w:lineRule="auto"/>
            </w:pPr>
            <w:r>
              <w:rPr>
                <w:rFonts w:ascii="Calibri" w:hAnsi="Calibri"/>
                <w:b w:val="0"/>
                <w:i w:val="0"/>
                <w:color w:val="333333"/>
                <w:sz w:val="17"/>
              </w:rPr>
              <w:t>B5</w:t>
            </w:r>
          </w:p>
        </w:tc>
        <w:tc>
          <w:tcPr>
            <w:tcW w:type="dxa" w:w="2608"/>
          </w:tcPr>
          <w:p>
            <w:pPr>
              <w:spacing w:after="0" w:line="252" w:lineRule="auto"/>
            </w:pPr>
            <w:r>
              <w:rPr>
                <w:rFonts w:ascii="Calibri" w:hAnsi="Calibri"/>
                <w:b w:val="0"/>
                <w:i w:val="0"/>
                <w:color w:val="333333"/>
                <w:sz w:val="17"/>
              </w:rPr>
              <w:t>Comprendre ce qui explique le volume de ventes</w:t>
            </w:r>
          </w:p>
        </w:tc>
        <w:tc>
          <w:tcPr>
            <w:tcW w:type="dxa" w:w="907"/>
          </w:tcPr>
          <w:p>
            <w:pPr>
              <w:spacing w:after="0" w:line="252" w:lineRule="auto"/>
            </w:pPr>
            <w:r>
              <w:rPr>
                <w:rFonts w:ascii="Calibri" w:hAnsi="Calibri"/>
                <w:b w:val="0"/>
                <w:i w:val="0"/>
                <w:color w:val="333333"/>
                <w:sz w:val="17"/>
              </w:rPr>
              <w:t>5</w:t>
            </w:r>
          </w:p>
        </w:tc>
        <w:tc>
          <w:tcPr>
            <w:tcW w:type="dxa" w:w="1020"/>
          </w:tcPr>
          <w:p>
            <w:pPr>
              <w:spacing w:after="0" w:line="252" w:lineRule="auto"/>
            </w:pPr>
            <w:r>
              <w:rPr>
                <w:rFonts w:ascii="Calibri" w:hAnsi="Calibri"/>
                <w:b w:val="0"/>
                <w:i w:val="0"/>
                <w:color w:val="333333"/>
                <w:sz w:val="17"/>
              </w:rPr>
              <w:t>B2</w:t>
            </w:r>
          </w:p>
        </w:tc>
        <w:tc>
          <w:tcPr>
            <w:tcW w:type="dxa" w:w="3969"/>
          </w:tcPr>
          <w:p>
            <w:pPr>
              <w:spacing w:after="0" w:line="252" w:lineRule="auto"/>
            </w:pPr>
            <w:r>
              <w:rPr>
                <w:rFonts w:ascii="Calibri" w:hAnsi="Calibri"/>
                <w:b w:val="0"/>
                <w:i w:val="0"/>
                <w:color w:val="333333"/>
                <w:sz w:val="17"/>
              </w:rPr>
              <w:t>Modèle entraîné, explication locale et globale, lecture métier rédigée</w:t>
            </w:r>
          </w:p>
        </w:tc>
      </w:tr>
      <w:tr>
        <w:trPr>
          <w:cantSplit/>
        </w:trPr>
        <w:tc>
          <w:tcPr>
            <w:tcW w:type="dxa" w:w="794"/>
            <w:shd w:val="clear" w:color="auto" w:fill="F1F5F9"/>
          </w:tcPr>
          <w:p>
            <w:pPr>
              <w:spacing w:after="0" w:line="252" w:lineRule="auto"/>
            </w:pPr>
            <w:r>
              <w:rPr>
                <w:rFonts w:ascii="Calibri" w:hAnsi="Calibri"/>
                <w:b w:val="0"/>
                <w:i w:val="0"/>
                <w:color w:val="333333"/>
                <w:sz w:val="17"/>
              </w:rPr>
              <w:t>B6</w:t>
            </w:r>
          </w:p>
        </w:tc>
        <w:tc>
          <w:tcPr>
            <w:tcW w:type="dxa" w:w="2608"/>
            <w:shd w:val="clear" w:color="auto" w:fill="F1F5F9"/>
          </w:tcPr>
          <w:p>
            <w:pPr>
              <w:spacing w:after="0" w:line="252" w:lineRule="auto"/>
            </w:pPr>
            <w:r>
              <w:rPr>
                <w:rFonts w:ascii="Calibri" w:hAnsi="Calibri"/>
                <w:b w:val="0"/>
                <w:i w:val="0"/>
                <w:color w:val="333333"/>
                <w:sz w:val="17"/>
              </w:rPr>
              <w:t>Disposer d'une synthèse exploitable par la direction</w:t>
            </w:r>
          </w:p>
        </w:tc>
        <w:tc>
          <w:tcPr>
            <w:tcW w:type="dxa" w:w="907"/>
            <w:shd w:val="clear" w:color="auto" w:fill="F1F5F9"/>
          </w:tcPr>
          <w:p>
            <w:pPr>
              <w:spacing w:after="0" w:line="252" w:lineRule="auto"/>
            </w:pPr>
            <w:r>
              <w:rPr>
                <w:rFonts w:ascii="Calibri" w:hAnsi="Calibri"/>
                <w:b w:val="0"/>
                <w:i w:val="0"/>
                <w:color w:val="333333"/>
                <w:sz w:val="17"/>
              </w:rPr>
              <w:t>3</w:t>
            </w:r>
          </w:p>
        </w:tc>
        <w:tc>
          <w:tcPr>
            <w:tcW w:type="dxa" w:w="1020"/>
            <w:shd w:val="clear" w:color="auto" w:fill="F1F5F9"/>
          </w:tcPr>
          <w:p>
            <w:pPr>
              <w:spacing w:after="0" w:line="252" w:lineRule="auto"/>
            </w:pPr>
            <w:r>
              <w:rPr>
                <w:rFonts w:ascii="Calibri" w:hAnsi="Calibri"/>
                <w:b w:val="0"/>
                <w:i w:val="0"/>
                <w:color w:val="333333"/>
                <w:sz w:val="17"/>
              </w:rPr>
              <w:t>B2 à B5</w:t>
            </w:r>
          </w:p>
        </w:tc>
        <w:tc>
          <w:tcPr>
            <w:tcW w:type="dxa" w:w="3969"/>
            <w:shd w:val="clear" w:color="auto" w:fill="F1F5F9"/>
          </w:tcPr>
          <w:p>
            <w:pPr>
              <w:spacing w:after="0" w:line="252" w:lineRule="auto"/>
            </w:pPr>
            <w:r>
              <w:rPr>
                <w:rFonts w:ascii="Calibri" w:hAnsi="Calibri"/>
                <w:b w:val="0"/>
                <w:i w:val="0"/>
                <w:color w:val="333333"/>
                <w:sz w:val="17"/>
              </w:rPr>
              <w:t>Chiffre d'affaires, concentration et recommandations, sur une page</w:t>
            </w:r>
          </w:p>
        </w:tc>
      </w:tr>
      <w:tr>
        <w:trPr>
          <w:cantSplit/>
        </w:trPr>
        <w:tc>
          <w:tcPr>
            <w:tcW w:type="dxa" w:w="794"/>
          </w:tcPr>
          <w:p>
            <w:pPr>
              <w:spacing w:after="0" w:line="252" w:lineRule="auto"/>
            </w:pPr>
            <w:r>
              <w:rPr>
                <w:rFonts w:ascii="Calibri" w:hAnsi="Calibri"/>
                <w:b w:val="0"/>
                <w:i w:val="0"/>
                <w:color w:val="333333"/>
                <w:sz w:val="17"/>
              </w:rPr>
              <w:t>B7</w:t>
            </w:r>
          </w:p>
        </w:tc>
        <w:tc>
          <w:tcPr>
            <w:tcW w:type="dxa" w:w="2608"/>
          </w:tcPr>
          <w:p>
            <w:pPr>
              <w:spacing w:after="0" w:line="252" w:lineRule="auto"/>
            </w:pPr>
            <w:r>
              <w:rPr>
                <w:rFonts w:ascii="Calibri" w:hAnsi="Calibri"/>
                <w:b w:val="0"/>
                <w:i w:val="0"/>
                <w:color w:val="333333"/>
                <w:sz w:val="17"/>
              </w:rPr>
              <w:t>Pouvoir justifier chaque décision devant un tiers</w:t>
            </w:r>
          </w:p>
        </w:tc>
        <w:tc>
          <w:tcPr>
            <w:tcW w:type="dxa" w:w="907"/>
          </w:tcPr>
          <w:p>
            <w:pPr>
              <w:spacing w:after="0" w:line="252" w:lineRule="auto"/>
            </w:pPr>
            <w:r>
              <w:rPr>
                <w:rFonts w:ascii="Calibri" w:hAnsi="Calibri"/>
                <w:b w:val="0"/>
                <w:i w:val="0"/>
                <w:color w:val="333333"/>
                <w:sz w:val="17"/>
              </w:rPr>
              <w:t>2</w:t>
            </w:r>
          </w:p>
        </w:tc>
        <w:tc>
          <w:tcPr>
            <w:tcW w:type="dxa" w:w="1020"/>
          </w:tcPr>
          <w:p>
            <w:pPr>
              <w:spacing w:after="0" w:line="252" w:lineRule="auto"/>
            </w:pPr>
            <w:r>
              <w:rPr>
                <w:rFonts w:ascii="Calibri" w:hAnsi="Calibri"/>
                <w:b w:val="0"/>
                <w:i w:val="0"/>
                <w:color w:val="333333"/>
                <w:sz w:val="17"/>
              </w:rPr>
              <w:t>B1 à B5</w:t>
            </w:r>
          </w:p>
        </w:tc>
        <w:tc>
          <w:tcPr>
            <w:tcW w:type="dxa" w:w="3969"/>
          </w:tcPr>
          <w:p>
            <w:pPr>
              <w:spacing w:after="0" w:line="252" w:lineRule="auto"/>
            </w:pPr>
            <w:r>
              <w:rPr>
                <w:rFonts w:ascii="Calibri" w:hAnsi="Calibri"/>
                <w:b w:val="0"/>
                <w:i w:val="0"/>
                <w:color w:val="333333"/>
                <w:sz w:val="17"/>
              </w:rPr>
              <w:t>Journal des essais complet, avec demandes, variantes et décisions</w:t>
            </w:r>
          </w:p>
        </w:tc>
      </w:tr>
      <w:tr>
        <w:trPr>
          <w:cantSplit/>
        </w:trPr>
        <w:tc>
          <w:tcPr>
            <w:tcW w:type="dxa" w:w="794"/>
            <w:shd w:val="clear" w:color="auto" w:fill="F1F5F9"/>
          </w:tcPr>
          <w:p>
            <w:pPr>
              <w:spacing w:after="0" w:line="252" w:lineRule="auto"/>
            </w:pPr>
            <w:r>
              <w:rPr>
                <w:rFonts w:ascii="Calibri" w:hAnsi="Calibri"/>
                <w:b w:val="0"/>
                <w:i w:val="0"/>
                <w:color w:val="333333"/>
                <w:sz w:val="17"/>
              </w:rPr>
              <w:t>B8</w:t>
            </w:r>
          </w:p>
        </w:tc>
        <w:tc>
          <w:tcPr>
            <w:tcW w:type="dxa" w:w="2608"/>
            <w:shd w:val="clear" w:color="auto" w:fill="F1F5F9"/>
          </w:tcPr>
          <w:p>
            <w:pPr>
              <w:spacing w:after="0" w:line="252" w:lineRule="auto"/>
            </w:pPr>
            <w:r>
              <w:rPr>
                <w:rFonts w:ascii="Calibri" w:hAnsi="Calibri"/>
                <w:b w:val="0"/>
                <w:i w:val="0"/>
                <w:color w:val="333333"/>
                <w:sz w:val="17"/>
              </w:rPr>
              <w:t>Disposer d'un portfolio publiable</w:t>
            </w:r>
          </w:p>
        </w:tc>
        <w:tc>
          <w:tcPr>
            <w:tcW w:type="dxa" w:w="907"/>
            <w:shd w:val="clear" w:color="auto" w:fill="F1F5F9"/>
          </w:tcPr>
          <w:p>
            <w:pPr>
              <w:spacing w:after="0" w:line="252" w:lineRule="auto"/>
            </w:pPr>
            <w:r>
              <w:rPr>
                <w:rFonts w:ascii="Calibri" w:hAnsi="Calibri"/>
                <w:b w:val="0"/>
                <w:i w:val="0"/>
                <w:color w:val="333333"/>
                <w:sz w:val="17"/>
              </w:rPr>
              <w:t>5</w:t>
            </w:r>
          </w:p>
        </w:tc>
        <w:tc>
          <w:tcPr>
            <w:tcW w:type="dxa" w:w="1020"/>
            <w:shd w:val="clear" w:color="auto" w:fill="F1F5F9"/>
          </w:tcPr>
          <w:p>
            <w:pPr>
              <w:spacing w:after="0" w:line="252" w:lineRule="auto"/>
            </w:pPr>
            <w:r>
              <w:rPr>
                <w:rFonts w:ascii="Calibri" w:hAnsi="Calibri"/>
                <w:b w:val="0"/>
                <w:i w:val="0"/>
                <w:color w:val="333333"/>
                <w:sz w:val="17"/>
              </w:rPr>
              <w:t>B6</w:t>
            </w:r>
          </w:p>
        </w:tc>
        <w:tc>
          <w:tcPr>
            <w:tcW w:type="dxa" w:w="3969"/>
            <w:shd w:val="clear" w:color="auto" w:fill="F1F5F9"/>
          </w:tcPr>
          <w:p>
            <w:pPr>
              <w:spacing w:after="0" w:line="252" w:lineRule="auto"/>
            </w:pPr>
            <w:r>
              <w:rPr>
                <w:rFonts w:ascii="Calibri" w:hAnsi="Calibri"/>
                <w:b w:val="0"/>
                <w:i w:val="0"/>
                <w:color w:val="333333"/>
                <w:sz w:val="17"/>
              </w:rPr>
              <w:t>Au moins dix projets hiérarchisés, veille intégrée, site consultable</w:t>
            </w:r>
          </w:p>
        </w:tc>
      </w:tr>
      <w:tr>
        <w:trPr>
          <w:cantSplit/>
        </w:trPr>
        <w:tc>
          <w:tcPr>
            <w:tcW w:type="dxa" w:w="794"/>
          </w:tcPr>
          <w:p>
            <w:pPr>
              <w:spacing w:after="0" w:line="252" w:lineRule="auto"/>
            </w:pPr>
            <w:r>
              <w:rPr>
                <w:rFonts w:ascii="Calibri" w:hAnsi="Calibri"/>
                <w:b w:val="0"/>
                <w:i w:val="0"/>
                <w:color w:val="333333"/>
                <w:sz w:val="17"/>
              </w:rPr>
              <w:t>B9</w:t>
            </w:r>
          </w:p>
        </w:tc>
        <w:tc>
          <w:tcPr>
            <w:tcW w:type="dxa" w:w="2608"/>
          </w:tcPr>
          <w:p>
            <w:pPr>
              <w:spacing w:after="0" w:line="252" w:lineRule="auto"/>
            </w:pPr>
            <w:r>
              <w:rPr>
                <w:rFonts w:ascii="Calibri" w:hAnsi="Calibri"/>
                <w:b w:val="0"/>
                <w:i w:val="0"/>
                <w:color w:val="333333"/>
                <w:sz w:val="17"/>
              </w:rPr>
              <w:t>Rendre les utilisateurs autonomes sur la lecture des résultats</w:t>
            </w:r>
          </w:p>
        </w:tc>
        <w:tc>
          <w:tcPr>
            <w:tcW w:type="dxa" w:w="907"/>
          </w:tcPr>
          <w:p>
            <w:pPr>
              <w:spacing w:after="0" w:line="252" w:lineRule="auto"/>
            </w:pPr>
            <w:r>
              <w:rPr>
                <w:rFonts w:ascii="Calibri" w:hAnsi="Calibri"/>
                <w:b w:val="0"/>
                <w:i w:val="0"/>
                <w:color w:val="333333"/>
                <w:sz w:val="17"/>
              </w:rPr>
              <w:t>3</w:t>
            </w:r>
          </w:p>
        </w:tc>
        <w:tc>
          <w:tcPr>
            <w:tcW w:type="dxa" w:w="1020"/>
          </w:tcPr>
          <w:p>
            <w:pPr>
              <w:spacing w:after="0" w:line="252" w:lineRule="auto"/>
            </w:pPr>
            <w:r>
              <w:rPr>
                <w:rFonts w:ascii="Calibri" w:hAnsi="Calibri"/>
                <w:b w:val="0"/>
                <w:i w:val="0"/>
                <w:color w:val="333333"/>
                <w:sz w:val="17"/>
              </w:rPr>
              <w:t>B6</w:t>
            </w:r>
          </w:p>
        </w:tc>
        <w:tc>
          <w:tcPr>
            <w:tcW w:type="dxa" w:w="3969"/>
          </w:tcPr>
          <w:p>
            <w:pPr>
              <w:spacing w:after="0" w:line="252" w:lineRule="auto"/>
            </w:pPr>
            <w:r>
              <w:rPr>
                <w:rFonts w:ascii="Calibri" w:hAnsi="Calibri"/>
                <w:b w:val="0"/>
                <w:i w:val="0"/>
                <w:color w:val="333333"/>
                <w:sz w:val="17"/>
              </w:rPr>
              <w:t>Plan de formation et guide de prise en main validés par une mise en situation</w:t>
            </w:r>
          </w:p>
        </w:tc>
      </w:tr>
    </w:tbl>
    <w:p>
      <w:r>
        <w:rPr>
          <w:rFonts w:ascii="Calibri" w:hAnsi="Calibri"/>
          <w:b/>
          <w:i w:val="0"/>
          <w:color w:val="333333"/>
          <w:sz w:val="21"/>
        </w:rPr>
        <w:t xml:space="preserve">Lots L1 et L5.</w:t>
      </w:r>
      <w:r>
        <w:rPr>
          <w:rFonts w:ascii="Calibri" w:hAnsi="Calibri"/>
          <w:b w:val="0"/>
          <w:i w:val="0"/>
          <w:color w:val="333333"/>
          <w:sz w:val="21"/>
        </w:rPr>
        <w:t xml:space="preserve"> Le cadrage (L1) et la validation (L5) n'ont pas de tâche au backlog : ils se terminent par des jalons. L1 est terminé quand le cahier des charges est validé en séance de mentorat (jalon J1, 18 septembre). L5 l'est quand chaque version est validée en séance et que l'audit de conformité ne relève plus d'écart (jalons J3, J4 et J5). Leur définition de « terminé » est donc celle des jalons de la section 4.</w:t>
      </w:r>
    </w:p>
    <w:p>
      <w:pPr>
        <w:spacing w:after="40"/>
      </w:pPr>
    </w:p>
    <w:p>
      <w:r>
        <w:rPr>
          <w:rFonts w:ascii="Calibri" w:hAnsi="Calibri"/>
          <w:b/>
          <w:i w:val="0"/>
          <w:color w:val="333333"/>
          <w:sz w:val="21"/>
        </w:rPr>
        <w:t xml:space="preserve">Estimation.</w:t>
      </w:r>
      <w:r>
        <w:rPr>
          <w:rFonts w:ascii="Calibri" w:hAnsi="Calibri"/>
          <w:b w:val="0"/>
          <w:i w:val="0"/>
          <w:color w:val="333333"/>
          <w:sz w:val="21"/>
        </w:rPr>
        <w:t xml:space="preserve"> L'échelle de complexité reprend la suite de Fibonacci, de 1 à 8. Le total planifié atteint 32 points, répartis sur quatre itérations hebdomadaires, soit environ 70 heures de travail supervisé.</w:t>
      </w:r>
    </w:p>
    <w:p>
      <w:pPr>
        <w:pStyle w:val="Heading1"/>
      </w:pPr>
      <w:bookmarkStart w:id="7003" w:name="_TocP130003"/>
      <w:r>
        <w:t>3. Tableau de suivi visuel</w:t>
      </w:r>
      <w:bookmarkEnd w:id="7003"/>
    </w:p>
    <w:p>
      <w:r>
        <w:rPr>
          <w:rFonts w:ascii="Calibri" w:hAnsi="Calibri"/>
          <w:b w:val="0"/>
          <w:i w:val="0"/>
          <w:color w:val="333333"/>
          <w:sz w:val="21"/>
        </w:rPr>
        <w:t xml:space="preserve">Le suivi quotidien passe par un tableau Kanban à cinq colonnes, tenu dans la base Notion « P13 BottleNeck, tableau de suivi », où chaque carte porte ses points, sa dépendance et son critère de fin. Il est copié dans GitHub Projects, à côté du dépôt du portfolio (projet « P13 BottleNeck, suivi »). La limite de deux tâches en cours oblige à terminer avant de commencer. J'ai créé le tableau le 17 septembre 2026, à partir du backlog, avec les neuf cartes en « Terminé », car leur première version existait depuis la phase préparatoire ; B6 à B9 ont ensuite été rouvertes pour des compléments. Depuis la séance 1, une carte passe en « Terminé » quand son résultat est mesuré et documenté ; un jalon n'est franchi qu'après validation en séance. Au 7 octobre, comme le montrent le tableau suivant et les figures 1 et 2, capturées ce jour-là, les neuf cartes sont terminées. B6 et B7 le sont depuis le 7 octobre, après ma relecture des essais C et D ; B8 depuis la mise en ligne de la version 4 du portfolio, le 30 septembre ; B9 depuis la mise en situation du 7 octobre.</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000"/>
        <w:gridCol w:w="1900"/>
        <w:gridCol w:w="1900"/>
        <w:gridCol w:w="1898"/>
        <w:gridCol w:w="2600"/>
      </w:tblGrid>
      <w:tr>
        <w:trPr>
          <w:cantSplit/>
          <w:tblHeader w:val="true"/>
        </w:trPr>
        <w:tc>
          <w:tcPr>
            <w:tcW w:type="dxa" w:w="1000"/>
            <w:shd w:val="clear" w:color="auto" w:fill="1F2937"/>
          </w:tcPr>
          <w:p>
            <w:pPr>
              <w:spacing w:after="0"/>
            </w:pPr>
            <w:r>
              <w:rPr>
                <w:rFonts w:ascii="Calibri" w:hAnsi="Calibri"/>
                <w:b/>
                <w:color w:val="FFFFFF"/>
                <w:sz w:val="18"/>
              </w:rPr>
              <w:t xml:space="preserve">Réserve</w:t>
            </w:r>
          </w:p>
        </w:tc>
        <w:tc>
          <w:tcPr>
            <w:tcW w:type="dxa" w:w="1900"/>
            <w:shd w:val="clear" w:color="auto" w:fill="1F2937"/>
          </w:tcPr>
          <w:p>
            <w:pPr>
              <w:spacing w:after="0"/>
            </w:pPr>
            <w:r>
              <w:rPr>
                <w:rFonts w:ascii="Calibri" w:hAnsi="Calibri"/>
                <w:b/>
                <w:color w:val="FFFFFF"/>
                <w:sz w:val="18"/>
              </w:rPr>
              <w:t xml:space="preserve">À faire</w:t>
            </w:r>
          </w:p>
        </w:tc>
        <w:tc>
          <w:tcPr>
            <w:tcW w:type="dxa" w:w="1900"/>
            <w:shd w:val="clear" w:color="auto" w:fill="1F2937"/>
          </w:tcPr>
          <w:p>
            <w:pPr>
              <w:spacing w:after="0"/>
            </w:pPr>
            <w:r>
              <w:rPr>
                <w:rFonts w:ascii="Calibri" w:hAnsi="Calibri"/>
                <w:b/>
                <w:color w:val="FFFFFF"/>
                <w:sz w:val="18"/>
              </w:rPr>
              <w:t xml:space="preserve">En cours</w:t>
            </w:r>
          </w:p>
        </w:tc>
        <w:tc>
          <w:tcPr>
            <w:tcW w:type="dxa" w:w="1898"/>
            <w:shd w:val="clear" w:color="auto" w:fill="1F2937"/>
          </w:tcPr>
          <w:p>
            <w:pPr>
              <w:spacing w:after="0"/>
            </w:pPr>
            <w:r>
              <w:rPr>
                <w:rFonts w:ascii="Calibri" w:hAnsi="Calibri"/>
                <w:b/>
                <w:color w:val="FFFFFF"/>
                <w:sz w:val="18"/>
              </w:rPr>
              <w:t xml:space="preserve">En revue</w:t>
            </w:r>
          </w:p>
        </w:tc>
        <w:tc>
          <w:tcPr>
            <w:tcW w:type="dxa" w:w="2600"/>
            <w:shd w:val="clear" w:color="auto" w:fill="1F2937"/>
          </w:tcPr>
          <w:p>
            <w:pPr>
              <w:spacing w:after="0"/>
            </w:pPr>
            <w:r>
              <w:rPr>
                <w:rFonts w:ascii="Calibri" w:hAnsi="Calibri"/>
                <w:b/>
                <w:color w:val="FFFFFF"/>
                <w:sz w:val="18"/>
              </w:rPr>
              <w:t xml:space="preserve">Terminé</w:t>
            </w:r>
          </w:p>
        </w:tc>
      </w:tr>
      <w:tr>
        <w:trPr>
          <w:cantSplit/>
        </w:trPr>
        <w:tc>
          <w:tcPr>
            <w:tcW w:type="dxa" w:w="1000"/>
          </w:tcPr>
          <w:p>
            <w:pPr>
              <w:spacing w:after="0" w:line="252" w:lineRule="auto"/>
            </w:pPr>
          </w:p>
        </w:tc>
        <w:tc>
          <w:tcPr>
            <w:tcW w:type="dxa" w:w="1900"/>
          </w:tcPr>
          <w:p>
            <w:pPr>
              <w:spacing w:after="0" w:line="252" w:lineRule="auto"/>
            </w:pPr>
          </w:p>
        </w:tc>
        <w:tc>
          <w:tcPr>
            <w:tcW w:type="dxa" w:w="1900"/>
          </w:tcPr>
          <w:p>
            <w:pPr>
              <w:spacing w:after="0" w:line="252" w:lineRule="auto"/>
            </w:pPr>
          </w:p>
        </w:tc>
        <w:tc>
          <w:tcPr>
            <w:tcW w:type="dxa" w:w="1898"/>
          </w:tcPr>
          <w:p>
            <w:pPr>
              <w:spacing w:after="0" w:line="252" w:lineRule="auto"/>
            </w:pPr>
          </w:p>
        </w:tc>
        <w:tc>
          <w:tcPr>
            <w:tcW w:type="dxa" w:w="2600"/>
          </w:tcPr>
          <w:p>
            <w:pPr>
              <w:spacing w:after="0" w:line="252" w:lineRule="auto"/>
            </w:pPr>
            <w:r>
              <w:rPr>
                <w:rFonts w:ascii="Calibri" w:hAnsi="Calibri"/>
                <w:b w:val="0"/>
                <w:i w:val="0"/>
                <w:color w:val="333333"/>
                <w:sz w:val="18"/>
              </w:rPr>
              <w:t xml:space="preserve">B1, contrat de qualité</w:t>
            </w:r>
          </w:p>
        </w:tc>
      </w:tr>
      <w:tr>
        <w:trPr>
          <w:cantSplit/>
        </w:trPr>
        <w:tc>
          <w:tcPr>
            <w:tcW w:type="dxa" w:w="1000"/>
            <w:shd w:val="clear" w:color="auto" w:fill="F1F5F9"/>
          </w:tcPr>
          <w:p>
            <w:pPr>
              <w:spacing w:after="0" w:line="252" w:lineRule="auto"/>
            </w:pPr>
          </w:p>
        </w:tc>
        <w:tc>
          <w:tcPr>
            <w:tcW w:type="dxa" w:w="1900"/>
            <w:shd w:val="clear" w:color="auto" w:fill="F1F5F9"/>
          </w:tcPr>
          <w:p>
            <w:pPr>
              <w:spacing w:after="0" w:line="252" w:lineRule="auto"/>
            </w:pPr>
          </w:p>
        </w:tc>
        <w:tc>
          <w:tcPr>
            <w:tcW w:type="dxa" w:w="1900"/>
            <w:shd w:val="clear" w:color="auto" w:fill="F1F5F9"/>
          </w:tcPr>
          <w:p>
            <w:pPr>
              <w:spacing w:after="0" w:line="252" w:lineRule="auto"/>
            </w:pPr>
          </w:p>
        </w:tc>
        <w:tc>
          <w:tcPr>
            <w:tcW w:type="dxa" w:w="1898"/>
            <w:shd w:val="clear" w:color="auto" w:fill="F1F5F9"/>
          </w:tcPr>
          <w:p>
            <w:pPr>
              <w:spacing w:after="0" w:line="252" w:lineRule="auto"/>
            </w:pPr>
          </w:p>
        </w:tc>
        <w:tc>
          <w:tcPr>
            <w:tcW w:type="dxa" w:w="2600"/>
            <w:shd w:val="clear" w:color="auto" w:fill="F1F5F9"/>
          </w:tcPr>
          <w:p>
            <w:pPr>
              <w:spacing w:after="0" w:line="252" w:lineRule="auto"/>
            </w:pPr>
            <w:r>
              <w:rPr>
                <w:rFonts w:ascii="Calibri" w:hAnsi="Calibri"/>
                <w:b w:val="0"/>
                <w:i w:val="0"/>
                <w:color w:val="333333"/>
                <w:sz w:val="18"/>
              </w:rPr>
              <w:t xml:space="preserve">B2, vue produit unifiée</w:t>
            </w:r>
          </w:p>
        </w:tc>
      </w:tr>
      <w:tr>
        <w:trPr>
          <w:cantSplit/>
        </w:trPr>
        <w:tc>
          <w:tcPr>
            <w:tcW w:type="dxa" w:w="1000"/>
          </w:tcPr>
          <w:p>
            <w:pPr>
              <w:spacing w:after="0" w:line="252" w:lineRule="auto"/>
            </w:pPr>
          </w:p>
        </w:tc>
        <w:tc>
          <w:tcPr>
            <w:tcW w:type="dxa" w:w="1900"/>
          </w:tcPr>
          <w:p>
            <w:pPr>
              <w:spacing w:after="0" w:line="252" w:lineRule="auto"/>
            </w:pPr>
          </w:p>
        </w:tc>
        <w:tc>
          <w:tcPr>
            <w:tcW w:type="dxa" w:w="1900"/>
          </w:tcPr>
          <w:p>
            <w:pPr>
              <w:spacing w:after="0" w:line="252" w:lineRule="auto"/>
            </w:pPr>
          </w:p>
        </w:tc>
        <w:tc>
          <w:tcPr>
            <w:tcW w:type="dxa" w:w="1898"/>
          </w:tcPr>
          <w:p>
            <w:pPr>
              <w:spacing w:after="0" w:line="252" w:lineRule="auto"/>
            </w:pPr>
          </w:p>
        </w:tc>
        <w:tc>
          <w:tcPr>
            <w:tcW w:type="dxa" w:w="2600"/>
          </w:tcPr>
          <w:p>
            <w:pPr>
              <w:spacing w:after="0" w:line="252" w:lineRule="auto"/>
            </w:pPr>
            <w:r>
              <w:rPr>
                <w:rFonts w:ascii="Calibri" w:hAnsi="Calibri"/>
                <w:b w:val="0"/>
                <w:i w:val="0"/>
                <w:color w:val="333333"/>
                <w:sz w:val="18"/>
              </w:rPr>
              <w:t xml:space="preserve">B3, comparaison des moteurs</w:t>
            </w:r>
          </w:p>
        </w:tc>
      </w:tr>
      <w:tr>
        <w:trPr>
          <w:cantSplit/>
        </w:trPr>
        <w:tc>
          <w:tcPr>
            <w:tcW w:type="dxa" w:w="1000"/>
            <w:shd w:val="clear" w:color="auto" w:fill="F1F5F9"/>
          </w:tcPr>
          <w:p>
            <w:pPr>
              <w:spacing w:after="0" w:line="252" w:lineRule="auto"/>
            </w:pPr>
          </w:p>
        </w:tc>
        <w:tc>
          <w:tcPr>
            <w:tcW w:type="dxa" w:w="1900"/>
            <w:shd w:val="clear" w:color="auto" w:fill="F1F5F9"/>
          </w:tcPr>
          <w:p>
            <w:pPr>
              <w:spacing w:after="0" w:line="252" w:lineRule="auto"/>
            </w:pPr>
          </w:p>
        </w:tc>
        <w:tc>
          <w:tcPr>
            <w:tcW w:type="dxa" w:w="1900"/>
            <w:shd w:val="clear" w:color="auto" w:fill="F1F5F9"/>
          </w:tcPr>
          <w:p>
            <w:pPr>
              <w:spacing w:after="0" w:line="252" w:lineRule="auto"/>
            </w:pPr>
          </w:p>
        </w:tc>
        <w:tc>
          <w:tcPr>
            <w:tcW w:type="dxa" w:w="1898"/>
            <w:shd w:val="clear" w:color="auto" w:fill="F1F5F9"/>
          </w:tcPr>
          <w:p>
            <w:pPr>
              <w:spacing w:after="0" w:line="252" w:lineRule="auto"/>
            </w:pPr>
          </w:p>
        </w:tc>
        <w:tc>
          <w:tcPr>
            <w:tcW w:type="dxa" w:w="2600"/>
            <w:shd w:val="clear" w:color="auto" w:fill="F1F5F9"/>
          </w:tcPr>
          <w:p>
            <w:pPr>
              <w:spacing w:after="0" w:line="252" w:lineRule="auto"/>
            </w:pPr>
            <w:r>
              <w:rPr>
                <w:rFonts w:ascii="Calibri" w:hAnsi="Calibri"/>
                <w:b w:val="0"/>
                <w:i w:val="0"/>
                <w:color w:val="333333"/>
                <w:sz w:val="18"/>
              </w:rPr>
              <w:t xml:space="preserve">B4, détection multivariée</w:t>
            </w:r>
          </w:p>
        </w:tc>
      </w:tr>
      <w:tr>
        <w:trPr>
          <w:cantSplit/>
        </w:trPr>
        <w:tc>
          <w:tcPr>
            <w:tcW w:type="dxa" w:w="1000"/>
          </w:tcPr>
          <w:p>
            <w:pPr>
              <w:spacing w:after="0" w:line="252" w:lineRule="auto"/>
            </w:pPr>
          </w:p>
        </w:tc>
        <w:tc>
          <w:tcPr>
            <w:tcW w:type="dxa" w:w="1900"/>
          </w:tcPr>
          <w:p>
            <w:pPr>
              <w:spacing w:after="0" w:line="252" w:lineRule="auto"/>
            </w:pPr>
          </w:p>
        </w:tc>
        <w:tc>
          <w:tcPr>
            <w:tcW w:type="dxa" w:w="1900"/>
          </w:tcPr>
          <w:p>
            <w:pPr>
              <w:spacing w:after="0" w:line="252" w:lineRule="auto"/>
            </w:pPr>
          </w:p>
        </w:tc>
        <w:tc>
          <w:tcPr>
            <w:tcW w:type="dxa" w:w="1898"/>
          </w:tcPr>
          <w:p>
            <w:pPr>
              <w:spacing w:after="0" w:line="252" w:lineRule="auto"/>
            </w:pPr>
          </w:p>
        </w:tc>
        <w:tc>
          <w:tcPr>
            <w:tcW w:type="dxa" w:w="2600"/>
          </w:tcPr>
          <w:p>
            <w:pPr>
              <w:spacing w:after="0" w:line="252" w:lineRule="auto"/>
            </w:pPr>
            <w:r>
              <w:rPr>
                <w:rFonts w:ascii="Calibri" w:hAnsi="Calibri"/>
                <w:b w:val="0"/>
                <w:i w:val="0"/>
                <w:color w:val="333333"/>
                <w:sz w:val="18"/>
              </w:rPr>
              <w:t xml:space="preserve">B5, explication des ventes</w:t>
            </w:r>
          </w:p>
        </w:tc>
      </w:tr>
      <w:tr>
        <w:trPr>
          <w:cantSplit/>
        </w:trPr>
        <w:tc>
          <w:tcPr>
            <w:tcW w:type="dxa" w:w="1000"/>
            <w:shd w:val="clear" w:color="auto" w:fill="F1F5F9"/>
          </w:tcPr>
          <w:p>
            <w:pPr>
              <w:spacing w:after="0" w:line="252" w:lineRule="auto"/>
            </w:pPr>
          </w:p>
        </w:tc>
        <w:tc>
          <w:tcPr>
            <w:tcW w:type="dxa" w:w="1900"/>
            <w:shd w:val="clear" w:color="auto" w:fill="F1F5F9"/>
          </w:tcPr>
          <w:p>
            <w:pPr>
              <w:spacing w:after="0" w:line="252" w:lineRule="auto"/>
            </w:pPr>
          </w:p>
        </w:tc>
        <w:tc>
          <w:tcPr>
            <w:tcW w:type="dxa" w:w="1900"/>
            <w:shd w:val="clear" w:color="auto" w:fill="F1F5F9"/>
          </w:tcPr>
          <w:p>
            <w:pPr>
              <w:spacing w:after="0" w:line="252" w:lineRule="auto"/>
            </w:pPr>
          </w:p>
        </w:tc>
        <w:tc>
          <w:tcPr>
            <w:tcW w:type="dxa" w:w="1898"/>
            <w:shd w:val="clear" w:color="auto" w:fill="F1F5F9"/>
          </w:tcPr>
          <w:p>
            <w:pPr>
              <w:spacing w:after="0" w:line="252" w:lineRule="auto"/>
            </w:pPr>
          </w:p>
        </w:tc>
        <w:tc>
          <w:tcPr>
            <w:tcW w:type="dxa" w:w="2600"/>
            <w:shd w:val="clear" w:color="auto" w:fill="F1F5F9"/>
          </w:tcPr>
          <w:p>
            <w:pPr>
              <w:spacing w:after="0" w:line="252" w:lineRule="auto"/>
            </w:pPr>
            <w:r>
              <w:rPr>
                <w:rFonts w:ascii="Calibri" w:hAnsi="Calibri"/>
                <w:b w:val="0"/>
                <w:i w:val="0"/>
                <w:color w:val="333333"/>
                <w:sz w:val="18"/>
              </w:rPr>
              <w:t xml:space="preserve">B6, synthèse pour la direction</w:t>
            </w:r>
          </w:p>
        </w:tc>
      </w:tr>
      <w:tr>
        <w:trPr>
          <w:cantSplit/>
        </w:trPr>
        <w:tc>
          <w:tcPr>
            <w:tcW w:type="dxa" w:w="1000"/>
          </w:tcPr>
          <w:p>
            <w:pPr>
              <w:spacing w:after="0" w:line="252" w:lineRule="auto"/>
            </w:pPr>
          </w:p>
        </w:tc>
        <w:tc>
          <w:tcPr>
            <w:tcW w:type="dxa" w:w="1900"/>
          </w:tcPr>
          <w:p>
            <w:pPr>
              <w:spacing w:after="0" w:line="252" w:lineRule="auto"/>
            </w:pPr>
          </w:p>
        </w:tc>
        <w:tc>
          <w:tcPr>
            <w:tcW w:type="dxa" w:w="1900"/>
          </w:tcPr>
          <w:p>
            <w:pPr>
              <w:spacing w:after="0" w:line="252" w:lineRule="auto"/>
            </w:pPr>
          </w:p>
        </w:tc>
        <w:tc>
          <w:tcPr>
            <w:tcW w:type="dxa" w:w="1898"/>
          </w:tcPr>
          <w:p>
            <w:pPr>
              <w:spacing w:after="0" w:line="252" w:lineRule="auto"/>
            </w:pPr>
          </w:p>
        </w:tc>
        <w:tc>
          <w:tcPr>
            <w:tcW w:type="dxa" w:w="2600"/>
          </w:tcPr>
          <w:p>
            <w:pPr>
              <w:spacing w:after="0" w:line="252" w:lineRule="auto"/>
            </w:pPr>
            <w:r>
              <w:rPr>
                <w:rFonts w:ascii="Calibri" w:hAnsi="Calibri"/>
                <w:b w:val="0"/>
                <w:i w:val="0"/>
                <w:color w:val="333333"/>
                <w:sz w:val="18"/>
              </w:rPr>
              <w:t xml:space="preserve">B7, journal des essais</w:t>
            </w:r>
          </w:p>
        </w:tc>
      </w:tr>
      <w:tr>
        <w:trPr>
          <w:cantSplit/>
        </w:trPr>
        <w:tc>
          <w:tcPr>
            <w:tcW w:type="dxa" w:w="1000"/>
            <w:shd w:val="clear" w:color="auto" w:fill="F1F5F9"/>
          </w:tcPr>
          <w:p>
            <w:pPr>
              <w:spacing w:after="0" w:line="252" w:lineRule="auto"/>
            </w:pPr>
          </w:p>
        </w:tc>
        <w:tc>
          <w:tcPr>
            <w:tcW w:type="dxa" w:w="1900"/>
            <w:shd w:val="clear" w:color="auto" w:fill="F1F5F9"/>
          </w:tcPr>
          <w:p>
            <w:pPr>
              <w:spacing w:after="0" w:line="252" w:lineRule="auto"/>
            </w:pPr>
          </w:p>
        </w:tc>
        <w:tc>
          <w:tcPr>
            <w:tcW w:type="dxa" w:w="1900"/>
            <w:shd w:val="clear" w:color="auto" w:fill="F1F5F9"/>
          </w:tcPr>
          <w:p>
            <w:pPr>
              <w:spacing w:after="0" w:line="252" w:lineRule="auto"/>
            </w:pPr>
          </w:p>
        </w:tc>
        <w:tc>
          <w:tcPr>
            <w:tcW w:type="dxa" w:w="1898"/>
            <w:shd w:val="clear" w:color="auto" w:fill="F1F5F9"/>
          </w:tcPr>
          <w:p>
            <w:pPr>
              <w:spacing w:after="0" w:line="252" w:lineRule="auto"/>
            </w:pPr>
          </w:p>
        </w:tc>
        <w:tc>
          <w:tcPr>
            <w:tcW w:type="dxa" w:w="2600"/>
            <w:shd w:val="clear" w:color="auto" w:fill="F1F5F9"/>
          </w:tcPr>
          <w:p>
            <w:pPr>
              <w:spacing w:after="0" w:line="252" w:lineRule="auto"/>
            </w:pPr>
            <w:r>
              <w:rPr>
                <w:rFonts w:ascii="Calibri" w:hAnsi="Calibri"/>
                <w:b w:val="0"/>
                <w:i w:val="0"/>
                <w:color w:val="333333"/>
                <w:sz w:val="18"/>
              </w:rPr>
              <w:t xml:space="preserve">B8, portfolio</w:t>
            </w:r>
          </w:p>
        </w:tc>
      </w:tr>
      <w:tr>
        <w:trPr>
          <w:cantSplit/>
        </w:trPr>
        <w:tc>
          <w:tcPr>
            <w:tcW w:type="dxa" w:w="1000"/>
          </w:tcPr>
          <w:p>
            <w:pPr>
              <w:spacing w:after="0" w:line="252" w:lineRule="auto"/>
            </w:pPr>
          </w:p>
        </w:tc>
        <w:tc>
          <w:tcPr>
            <w:tcW w:type="dxa" w:w="1900"/>
          </w:tcPr>
          <w:p>
            <w:pPr>
              <w:spacing w:after="0" w:line="252" w:lineRule="auto"/>
            </w:pPr>
          </w:p>
        </w:tc>
        <w:tc>
          <w:tcPr>
            <w:tcW w:type="dxa" w:w="1900"/>
          </w:tcPr>
          <w:p>
            <w:pPr>
              <w:spacing w:after="0" w:line="252" w:lineRule="auto"/>
            </w:pPr>
          </w:p>
        </w:tc>
        <w:tc>
          <w:tcPr>
            <w:tcW w:type="dxa" w:w="1898"/>
          </w:tcPr>
          <w:p>
            <w:pPr>
              <w:spacing w:after="0" w:line="252" w:lineRule="auto"/>
            </w:pPr>
          </w:p>
        </w:tc>
        <w:tc>
          <w:tcPr>
            <w:tcW w:type="dxa" w:w="2600"/>
          </w:tcPr>
          <w:p>
            <w:pPr>
              <w:spacing w:after="0" w:line="252" w:lineRule="auto"/>
            </w:pPr>
            <w:r>
              <w:rPr>
                <w:rFonts w:ascii="Calibri" w:hAnsi="Calibri"/>
                <w:b w:val="0"/>
                <w:i w:val="0"/>
                <w:color w:val="333333"/>
                <w:sz w:val="18"/>
              </w:rPr>
              <w:t xml:space="preserve">B9, accompagnement des utilisateurs</w:t>
            </w:r>
          </w:p>
        </w:tc>
      </w:tr>
    </w:tbl>
    <w:p>
      <w:pPr>
        <w:spacing w:after="60"/>
      </w:pPr>
    </w:p>
    <w:p>
      <w:pPr>
        <w:keepNext/>
        <w:spacing w:after="60"/>
        <w:jc w:val="center"/>
      </w:pPr>
      <w:r>
        <w:drawing>
          <wp:inline xmlns:a="http://schemas.openxmlformats.org/drawingml/2006/main" xmlns:pic="http://schemas.openxmlformats.org/drawingml/2006/picture">
            <wp:extent cx="4777888" cy="2298412"/>
            <wp:docPr id="2" name="Picture 2" descr="Notion, base P13 BottleNeck tableau de suivi, vue Kanban au 7 octobre 2026 : les neuf cartes en Terminé, les quatre autres colonnes vides"/>
            <wp:cNvGraphicFramePr>
              <a:graphicFrameLocks noChangeAspect="1"/>
            </wp:cNvGraphicFramePr>
            <a:graphic>
              <a:graphicData uri="http://schemas.openxmlformats.org/drawingml/2006/picture">
                <pic:pic>
                  <pic:nvPicPr>
                    <pic:cNvPr id="0" name="Notion, base P13 BottleNeck tableau de suivi, vue Kanban au 1er octobre 2026 : six cartes terminées, une en cours, une en revue, une à faire" descr="Notion, base P13 BottleNeck tableau de suivi, vue Kanban au 7 octobre 2026 : les neuf cartes en Terminé, les quatre autres colonnes vides"/>
                    <pic:cNvPicPr/>
                  </pic:nvPicPr>
                  <pic:blipFill>
                    <a:blip r:embed="rId11"/>
                    <a:stretch>
                      <a:fillRect/>
                    </a:stretch>
                  </pic:blipFill>
                  <pic:spPr>
                    <a:xfrm>
                      <a:off x="0" y="0"/>
                      <a:ext cx="4777888" cy="2298412"/>
                    </a:xfrm>
                    <a:prstGeom prst="rect"/>
                  </pic:spPr>
                </pic:pic>
              </a:graphicData>
            </a:graphic>
          </wp:inline>
        </w:drawing>
      </w:r>
    </w:p>
    <w:p>
      <w:pPr>
        <w:spacing w:after="200"/>
        <w:jc w:val="center"/>
      </w:pPr>
      <w:r>
        <w:rPr>
          <w:rFonts w:ascii="Calibri" w:hAnsi="Calibri"/>
          <w:b w:val="0"/>
          <w:i/>
          <w:color w:val="64748B"/>
          <w:sz w:val="17"/>
        </w:rPr>
        <w:t xml:space="preserve">Figure 1. Le tableau Kanban dans Notion, capture du 7 octobre 2026 : cinq colonnes, dont « En cours (2 au plus) » ; les neuf cartes en « Terminé ».</w:t>
      </w:r>
    </w:p>
    <w:p>
      <w:pPr>
        <w:keepNext/>
        <w:spacing w:after="60"/>
        <w:jc w:val="center"/>
      </w:pPr>
      <w:r>
        <w:drawing>
          <wp:inline xmlns:a="http://schemas.openxmlformats.org/drawingml/2006/main" xmlns:pic="http://schemas.openxmlformats.org/drawingml/2006/picture">
            <wp:extent cx="4308620" cy="2401733"/>
            <wp:docPr id="3" name="Picture 3" descr="GitHub Projects, tableau P13 BottleNeck suivi au 7 octobre 2026 : les neuf cartes en Terminé, chacune avec ses points et sa dépendance"/>
            <wp:cNvGraphicFramePr>
              <a:graphicFrameLocks noChangeAspect="1"/>
            </wp:cNvGraphicFramePr>
            <a:graphic>
              <a:graphicData uri="http://schemas.openxmlformats.org/drawingml/2006/picture">
                <pic:pic>
                  <pic:nvPicPr>
                    <pic:cNvPr id="0" name="GitHub Projects, tableau P13 BottleNeck suivi au 1er octobre 2026 : six cartes terminées, une en cours, une en revue, une à faire" descr="GitHub Projects, tableau P13 BottleNeck suivi au 7 octobre 2026 : les neuf cartes en Terminé, chacune avec ses points et sa dépendance"/>
                    <pic:cNvPicPr/>
                  </pic:nvPicPr>
                  <pic:blipFill>
                    <a:blip r:embed="rId12"/>
                    <a:stretch>
                      <a:fillRect/>
                    </a:stretch>
                  </pic:blipFill>
                  <pic:spPr>
                    <a:xfrm>
                      <a:off x="0" y="0"/>
                      <a:ext cx="4308620" cy="2401733"/>
                    </a:xfrm>
                    <a:prstGeom prst="rect"/>
                  </pic:spPr>
                </pic:pic>
              </a:graphicData>
            </a:graphic>
          </wp:inline>
        </w:drawing>
      </w:r>
    </w:p>
    <w:p>
      <w:pPr>
        <w:spacing w:after="200"/>
        <w:jc w:val="center"/>
      </w:pPr>
      <w:r>
        <w:rPr>
          <w:rFonts w:ascii="Calibri" w:hAnsi="Calibri"/>
          <w:b w:val="0"/>
          <w:i/>
          <w:color w:val="64748B"/>
          <w:sz w:val="17"/>
        </w:rPr>
        <w:t xml:space="preserve">Figure 2. Le même tableau dans GitHub Projects, capture du 7 octobre 2026 : même état, deux tâches en cours au plus, chaque carte avec ses points et sa dépendance.</w:t>
      </w:r>
    </w:p>
    <w:p>
      <w:pPr>
        <w:spacing w:after="40"/>
      </w:pPr>
    </w:p>
    <w:p>
      <w:pPr>
        <w:pStyle w:val="Heading1"/>
      </w:pPr>
      <w:bookmarkStart w:id="7004" w:name="_TocP130004"/>
      <w:r>
        <w:t>4. Planning : jalons et itérations</w:t>
      </w:r>
      <w:bookmarkEnd w:id="7004"/>
    </w:p>
    <w:p>
      <w:r>
        <w:rPr>
          <w:rFonts w:ascii="Calibri" w:hAnsi="Calibri"/>
          <w:b/>
          <w:i w:val="0"/>
          <w:color w:val="333333"/>
          <w:sz w:val="21"/>
        </w:rPr>
        <w:t xml:space="preserve">Phase préparatoire. Faisabilité, première version complète des livrables et trois exécutions du notebook, contrôlées par les premiers passages de l'audit.</w:t>
      </w:r>
      <w:r>
        <w:rPr>
          <w:rFonts w:ascii="Calibri" w:hAnsi="Calibri"/>
          <w:b w:val="0"/>
          <w:i w:val="0"/>
          <w:color w:val="333333"/>
          <w:sz w:val="21"/>
        </w:rPr>
        <w:t xml:space="preserve"> Les quatre itérations de septembre et d'octobre font revoir, compléter et valider ces lots en séance.</w:t>
      </w:r>
    </w:p>
    <w:p>
      <w:r>
        <w:rPr>
          <w:rFonts w:ascii="Calibri" w:hAnsi="Calibri"/>
          <w:b w:val="0"/>
          <w:i w:val="0"/>
          <w:color w:val="333333"/>
          <w:sz w:val="21"/>
        </w:rPr>
        <w:t xml:space="preserve">Quatre itérations hebdomadaires, du 14 septembre au 9 octobre 2026, finissent chacune par une revue. Les séances de mentorat des vendredis 18 septembre, 25 septembre et 2 octobre valident les jalons ; la soutenance a lieu la semaine du 12 octobre. Les cinq jalons suivent la numérotation du cahier des charges.</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2324"/>
        <w:gridCol w:w="2324"/>
        <w:gridCol w:w="2324"/>
        <w:gridCol w:w="2324"/>
      </w:tblGrid>
      <w:tr>
        <w:trPr>
          <w:cantSplit/>
          <w:tblHeader w:val="true"/>
        </w:trPr>
        <w:tc>
          <w:tcPr>
            <w:tcW w:type="dxa" w:w="1361"/>
            <w:shd w:val="clear" w:color="auto" w:fill="1F2937"/>
          </w:tcPr>
          <w:p>
            <w:pPr>
              <w:spacing w:after="0"/>
            </w:pPr>
            <w:r>
              <w:rPr>
                <w:rFonts w:ascii="Calibri" w:hAnsi="Calibri"/>
                <w:b/>
                <w:color w:val="FFFFFF"/>
                <w:sz w:val="18"/>
              </w:rPr>
              <w:t>Itération</w:t>
            </w:r>
          </w:p>
        </w:tc>
        <w:tc>
          <w:tcPr>
            <w:tcW w:type="dxa" w:w="1247"/>
            <w:shd w:val="clear" w:color="auto" w:fill="1F2937"/>
          </w:tcPr>
          <w:p>
            <w:pPr>
              <w:spacing w:after="0"/>
            </w:pPr>
            <w:r>
              <w:rPr>
                <w:rFonts w:ascii="Calibri" w:hAnsi="Calibri"/>
                <w:b/>
                <w:color w:val="FFFFFF"/>
                <w:sz w:val="18"/>
              </w:rPr>
              <w:t>Période</w:t>
            </w:r>
          </w:p>
        </w:tc>
        <w:tc>
          <w:tcPr>
            <w:tcW w:type="dxa" w:w="3628"/>
            <w:shd w:val="clear" w:color="auto" w:fill="1F2937"/>
          </w:tcPr>
          <w:p>
            <w:pPr>
              <w:spacing w:after="0"/>
            </w:pPr>
            <w:r>
              <w:rPr>
                <w:rFonts w:ascii="Calibri" w:hAnsi="Calibri"/>
                <w:b/>
                <w:color w:val="FFFFFF"/>
                <w:sz w:val="18"/>
              </w:rPr>
              <w:t>Lots traités</w:t>
            </w:r>
          </w:p>
        </w:tc>
        <w:tc>
          <w:tcPr>
            <w:tcW w:type="dxa" w:w="3061"/>
            <w:shd w:val="clear" w:color="auto" w:fill="1F2937"/>
          </w:tcPr>
          <w:p>
            <w:pPr>
              <w:spacing w:after="0"/>
            </w:pPr>
            <w:r>
              <w:rPr>
                <w:rFonts w:ascii="Calibri" w:hAnsi="Calibri"/>
                <w:b/>
                <w:color w:val="FFFFFF"/>
                <w:sz w:val="18"/>
              </w:rPr>
              <w:t>Jalons franchis</w:t>
            </w:r>
          </w:p>
        </w:tc>
      </w:tr>
      <w:tr>
        <w:trPr>
          <w:cantSplit/>
        </w:trPr>
        <w:tc>
          <w:tcPr>
            <w:tcW w:type="dxa" w:w="1361"/>
          </w:tcPr>
          <w:p>
            <w:pPr>
              <w:spacing w:after="0" w:line="252" w:lineRule="auto"/>
            </w:pPr>
            <w:r>
              <w:rPr>
                <w:rFonts w:ascii="Calibri" w:hAnsi="Calibri"/>
                <w:b w:val="0"/>
                <w:i w:val="0"/>
                <w:color w:val="333333"/>
                <w:sz w:val="18"/>
              </w:rPr>
              <w:t>Itération 1</w:t>
            </w:r>
          </w:p>
        </w:tc>
        <w:tc>
          <w:tcPr>
            <w:tcW w:type="dxa" w:w="1247"/>
          </w:tcPr>
          <w:p>
            <w:pPr>
              <w:spacing w:after="0" w:line="252" w:lineRule="auto"/>
            </w:pPr>
            <w:r>
              <w:rPr>
                <w:rFonts w:ascii="Calibri" w:hAnsi="Calibri"/>
                <w:b w:val="0"/>
                <w:i w:val="0"/>
                <w:color w:val="333333"/>
                <w:sz w:val="18"/>
              </w:rPr>
              <w:t>Semaine 1, du 14 au 18 septembre 2026, séance de mentorat le vendredi 18</w:t>
            </w:r>
          </w:p>
        </w:tc>
        <w:tc>
          <w:tcPr>
            <w:tcW w:type="dxa" w:w="3628"/>
          </w:tcPr>
          <w:p>
            <w:pPr>
              <w:spacing w:after="0" w:line="252" w:lineRule="auto"/>
            </w:pPr>
            <w:r>
              <w:rPr>
                <w:rFonts w:ascii="Calibri" w:hAnsi="Calibri"/>
                <w:b w:val="0"/>
                <w:i w:val="0"/>
                <w:color w:val="333333"/>
                <w:sz w:val="18"/>
              </w:rPr>
              <w:t>L1 cadrage, début de L2 audit des données</w:t>
            </w:r>
          </w:p>
        </w:tc>
        <w:tc>
          <w:tcPr>
            <w:tcW w:type="dxa" w:w="3061"/>
          </w:tcPr>
          <w:p>
            <w:pPr>
              <w:spacing w:after="0" w:line="252" w:lineRule="auto"/>
            </w:pPr>
            <w:r>
              <w:rPr>
                <w:rFonts w:ascii="Calibri" w:hAnsi="Calibri"/>
                <w:b w:val="0"/>
                <w:i w:val="0"/>
                <w:color w:val="333333"/>
                <w:sz w:val="18"/>
              </w:rPr>
              <w:t xml:space="preserve">J1, cadrage, validé le 18 septembre</w:t>
            </w:r>
          </w:p>
        </w:tc>
      </w:tr>
      <w:tr>
        <w:trPr>
          <w:cantSplit/>
        </w:trPr>
        <w:tc>
          <w:tcPr>
            <w:tcW w:type="dxa" w:w="1361"/>
            <w:shd w:val="clear" w:color="auto" w:fill="F1F5F9"/>
          </w:tcPr>
          <w:p>
            <w:pPr>
              <w:spacing w:after="0" w:line="252" w:lineRule="auto"/>
            </w:pPr>
            <w:r>
              <w:rPr>
                <w:rFonts w:ascii="Calibri" w:hAnsi="Calibri"/>
                <w:b w:val="0"/>
                <w:i w:val="0"/>
                <w:color w:val="333333"/>
                <w:sz w:val="18"/>
              </w:rPr>
              <w:t>Itération 2</w:t>
            </w:r>
          </w:p>
        </w:tc>
        <w:tc>
          <w:tcPr>
            <w:tcW w:type="dxa" w:w="1247"/>
            <w:shd w:val="clear" w:color="auto" w:fill="F1F5F9"/>
          </w:tcPr>
          <w:p>
            <w:pPr>
              <w:spacing w:after="0" w:line="252" w:lineRule="auto"/>
            </w:pPr>
            <w:r>
              <w:rPr>
                <w:rFonts w:ascii="Calibri" w:hAnsi="Calibri"/>
                <w:b w:val="0"/>
                <w:i w:val="0"/>
                <w:color w:val="333333"/>
                <w:sz w:val="18"/>
              </w:rPr>
              <w:t>Semaine 2, du 21 au 25 septembre, séance le vendredi 25</w:t>
            </w:r>
          </w:p>
        </w:tc>
        <w:tc>
          <w:tcPr>
            <w:tcW w:type="dxa" w:w="3628"/>
            <w:shd w:val="clear" w:color="auto" w:fill="F1F5F9"/>
          </w:tcPr>
          <w:p>
            <w:pPr>
              <w:spacing w:after="0" w:line="252" w:lineRule="auto"/>
            </w:pPr>
            <w:r>
              <w:rPr>
                <w:rFonts w:ascii="Calibri" w:hAnsi="Calibri"/>
                <w:b w:val="0"/>
                <w:i w:val="0"/>
                <w:color w:val="333333"/>
                <w:sz w:val="18"/>
              </w:rPr>
              <w:t xml:space="preserve">Fin de L2, L3 exploration, L4 modélisation, mesure des moteurs du lot L7</w:t>
            </w:r>
          </w:p>
        </w:tc>
        <w:tc>
          <w:tcPr>
            <w:tcW w:type="dxa" w:w="3061"/>
            <w:shd w:val="clear" w:color="auto" w:fill="F1F5F9"/>
          </w:tcPr>
          <w:p>
            <w:pPr>
              <w:spacing w:after="0" w:line="252" w:lineRule="auto"/>
            </w:pPr>
            <w:r>
              <w:rPr>
                <w:rFonts w:ascii="Calibri" w:hAnsi="Calibri"/>
                <w:b w:val="0"/>
                <w:i w:val="0"/>
                <w:color w:val="333333"/>
                <w:sz w:val="18"/>
              </w:rPr>
              <w:t xml:space="preserve">J2, audit qualité, et J3, analyse augmentée, validés le 25 septembre</w:t>
            </w:r>
          </w:p>
        </w:tc>
      </w:tr>
      <w:tr>
        <w:trPr>
          <w:cantSplit/>
        </w:trPr>
        <w:tc>
          <w:tcPr>
            <w:tcW w:type="dxa" w:w="1361"/>
          </w:tcPr>
          <w:p>
            <w:pPr>
              <w:spacing w:after="0" w:line="252" w:lineRule="auto"/>
            </w:pPr>
            <w:r>
              <w:rPr>
                <w:rFonts w:ascii="Calibri" w:hAnsi="Calibri"/>
                <w:b w:val="0"/>
                <w:i w:val="0"/>
                <w:color w:val="333333"/>
                <w:sz w:val="18"/>
              </w:rPr>
              <w:t>Itération 3</w:t>
            </w:r>
          </w:p>
        </w:tc>
        <w:tc>
          <w:tcPr>
            <w:tcW w:type="dxa" w:w="1247"/>
          </w:tcPr>
          <w:p>
            <w:pPr>
              <w:spacing w:after="0" w:line="252" w:lineRule="auto"/>
            </w:pPr>
            <w:r>
              <w:rPr>
                <w:rFonts w:ascii="Calibri" w:hAnsi="Calibri"/>
                <w:b w:val="0"/>
                <w:i w:val="0"/>
                <w:color w:val="333333"/>
                <w:sz w:val="18"/>
              </w:rPr>
              <w:t>Semaine 3, du 28 septembre au 2 octobre, séance le vendredi 2</w:t>
            </w:r>
          </w:p>
        </w:tc>
        <w:tc>
          <w:tcPr>
            <w:tcW w:type="dxa" w:w="3628"/>
          </w:tcPr>
          <w:p>
            <w:pPr>
              <w:spacing w:after="0" w:line="252" w:lineRule="auto"/>
            </w:pPr>
            <w:r>
              <w:rPr>
                <w:rFonts w:ascii="Calibri" w:hAnsi="Calibri"/>
                <w:b w:val="0"/>
                <w:i w:val="0"/>
                <w:color w:val="333333"/>
                <w:sz w:val="18"/>
              </w:rPr>
              <w:t xml:space="preserve">L5 validation, L6 restitution, fin de L7 (réexécutions des 25, 28 et 30 septembre)</w:t>
            </w:r>
          </w:p>
        </w:tc>
        <w:tc>
          <w:tcPr>
            <w:tcW w:type="dxa" w:w="3061"/>
          </w:tcPr>
          <w:p>
            <w:pPr>
              <w:spacing w:after="0" w:line="252" w:lineRule="auto"/>
            </w:pPr>
            <w:r>
              <w:rPr>
                <w:rFonts w:ascii="Calibri" w:hAnsi="Calibri"/>
                <w:b w:val="0"/>
                <w:i w:val="0"/>
                <w:color w:val="333333"/>
                <w:sz w:val="18"/>
              </w:rPr>
              <w:t xml:space="preserve">J4, documentation : réussi le 30 septembre, validé en séance 3, le 2 octobre</w:t>
            </w:r>
          </w:p>
        </w:tc>
      </w:tr>
      <w:tr>
        <w:trPr>
          <w:cantSplit/>
        </w:trPr>
        <w:tc>
          <w:tcPr>
            <w:tcW w:type="dxa" w:w="1361"/>
            <w:shd w:val="clear" w:color="auto" w:fill="F1F5F9"/>
          </w:tcPr>
          <w:p>
            <w:pPr>
              <w:spacing w:after="0" w:line="252" w:lineRule="auto"/>
            </w:pPr>
            <w:r>
              <w:rPr>
                <w:rFonts w:ascii="Calibri" w:hAnsi="Calibri"/>
                <w:b w:val="0"/>
                <w:i w:val="0"/>
                <w:color w:val="333333"/>
                <w:sz w:val="18"/>
              </w:rPr>
              <w:t>Itération 4</w:t>
            </w:r>
          </w:p>
        </w:tc>
        <w:tc>
          <w:tcPr>
            <w:tcW w:type="dxa" w:w="1247"/>
            <w:shd w:val="clear" w:color="auto" w:fill="F1F5F9"/>
          </w:tcPr>
          <w:p>
            <w:pPr>
              <w:spacing w:after="0" w:line="252" w:lineRule="auto"/>
            </w:pPr>
            <w:r>
              <w:rPr>
                <w:rFonts w:ascii="Calibri" w:hAnsi="Calibri"/>
                <w:b w:val="0"/>
                <w:i w:val="0"/>
                <w:color w:val="333333"/>
                <w:sz w:val="18"/>
              </w:rPr>
              <w:t xml:space="preserve">Semaine 4, du 5 au 9 octobre</w:t>
            </w:r>
          </w:p>
        </w:tc>
        <w:tc>
          <w:tcPr>
            <w:tcW w:type="dxa" w:w="3628"/>
            <w:shd w:val="clear" w:color="auto" w:fill="F1F5F9"/>
          </w:tcPr>
          <w:p>
            <w:pPr>
              <w:spacing w:after="0" w:line="252" w:lineRule="auto"/>
            </w:pPr>
            <w:r>
              <w:rPr>
                <w:rFonts w:ascii="Calibri" w:hAnsi="Calibri"/>
                <w:b w:val="0"/>
                <w:i w:val="0"/>
                <w:color w:val="333333"/>
                <w:sz w:val="18"/>
              </w:rPr>
              <w:t>Consolidation : relectures croisées, répétitions chronométrées, dépôt de l'archive</w:t>
            </w:r>
          </w:p>
        </w:tc>
        <w:tc>
          <w:tcPr>
            <w:tcW w:type="dxa" w:w="3061"/>
            <w:shd w:val="clear" w:color="auto" w:fill="F1F5F9"/>
          </w:tcPr>
          <w:p>
            <w:pPr>
              <w:spacing w:after="0" w:line="252" w:lineRule="auto"/>
            </w:pPr>
            <w:r>
              <w:rPr>
                <w:rFonts w:ascii="Calibri" w:hAnsi="Calibri"/>
                <w:b w:val="0"/>
                <w:i w:val="0"/>
                <w:color w:val="333333"/>
                <w:sz w:val="18"/>
              </w:rPr>
              <w:t xml:space="preserve">J5, restitution, à la soutenance, la semaine du 12 octobre</w:t>
            </w:r>
          </w:p>
        </w:tc>
      </w:tr>
    </w:tbl>
    <w:p>
      <w:pPr>
        <w:spacing w:after="40"/>
      </w:pP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1701"/>
            <w:shd w:val="clear" w:color="auto" w:fill="1F2937"/>
          </w:tcPr>
          <w:p>
            <w:pPr>
              <w:spacing w:after="0"/>
            </w:pPr>
            <w:r>
              <w:rPr>
                <w:rFonts w:ascii="Calibri" w:hAnsi="Calibri"/>
                <w:b/>
                <w:color w:val="FFFFFF"/>
                <w:sz w:val="18"/>
              </w:rPr>
              <w:t>Jalon</w:t>
            </w:r>
          </w:p>
        </w:tc>
        <w:tc>
          <w:tcPr>
            <w:tcW w:type="dxa" w:w="3742"/>
            <w:shd w:val="clear" w:color="auto" w:fill="1F2937"/>
          </w:tcPr>
          <w:p>
            <w:pPr>
              <w:spacing w:after="0"/>
            </w:pPr>
            <w:r>
              <w:rPr>
                <w:rFonts w:ascii="Calibri" w:hAnsi="Calibri"/>
                <w:b/>
                <w:color w:val="FFFFFF"/>
                <w:sz w:val="18"/>
              </w:rPr>
              <w:t>Condition de franchissement</w:t>
            </w:r>
          </w:p>
        </w:tc>
        <w:tc>
          <w:tcPr>
            <w:tcW w:type="dxa" w:w="3855"/>
            <w:shd w:val="clear" w:color="auto" w:fill="1F2937"/>
          </w:tcPr>
          <w:p>
            <w:pPr>
              <w:spacing w:after="0"/>
            </w:pPr>
            <w:r>
              <w:rPr>
                <w:rFonts w:ascii="Calibri" w:hAnsi="Calibri"/>
                <w:b/>
                <w:color w:val="FFFFFF"/>
                <w:sz w:val="18"/>
              </w:rPr>
              <w:t>Preuve exigée</w:t>
            </w:r>
          </w:p>
        </w:tc>
      </w:tr>
      <w:tr>
        <w:trPr>
          <w:cantSplit/>
        </w:trPr>
        <w:tc>
          <w:tcPr>
            <w:tcW w:type="dxa" w:w="1701"/>
          </w:tcPr>
          <w:p>
            <w:pPr>
              <w:spacing w:after="0" w:line="252" w:lineRule="auto"/>
            </w:pPr>
            <w:r>
              <w:rPr>
                <w:rFonts w:ascii="Calibri" w:hAnsi="Calibri"/>
                <w:b w:val="0"/>
                <w:i w:val="0"/>
                <w:color w:val="333333"/>
                <w:sz w:val="18"/>
              </w:rPr>
              <w:t>J1, cadrage</w:t>
            </w:r>
          </w:p>
        </w:tc>
        <w:tc>
          <w:tcPr>
            <w:tcW w:type="dxa" w:w="3742"/>
          </w:tcPr>
          <w:p>
            <w:pPr>
              <w:spacing w:after="0" w:line="252" w:lineRule="auto"/>
            </w:pPr>
            <w:r>
              <w:rPr>
                <w:rFonts w:ascii="Calibri" w:hAnsi="Calibri"/>
                <w:b w:val="0"/>
                <w:i w:val="0"/>
                <w:color w:val="333333"/>
                <w:sz w:val="18"/>
              </w:rPr>
              <w:t>Le besoin métier est reformulé et les priorités sont classées</w:t>
            </w:r>
          </w:p>
        </w:tc>
        <w:tc>
          <w:tcPr>
            <w:tcW w:type="dxa" w:w="3855"/>
          </w:tcPr>
          <w:p>
            <w:pPr>
              <w:spacing w:after="0" w:line="252" w:lineRule="auto"/>
            </w:pPr>
            <w:r>
              <w:rPr>
                <w:rFonts w:ascii="Calibri" w:hAnsi="Calibri"/>
                <w:b w:val="0"/>
                <w:i w:val="0"/>
                <w:color w:val="333333"/>
                <w:sz w:val="18"/>
              </w:rPr>
              <w:t>Cahier des charges validé en séance de mentorat</w:t>
            </w:r>
          </w:p>
        </w:tc>
      </w:tr>
      <w:tr>
        <w:trPr>
          <w:cantSplit/>
        </w:trPr>
        <w:tc>
          <w:tcPr>
            <w:tcW w:type="dxa" w:w="1701"/>
            <w:shd w:val="clear" w:color="auto" w:fill="F1F5F9"/>
          </w:tcPr>
          <w:p>
            <w:pPr>
              <w:spacing w:after="0" w:line="252" w:lineRule="auto"/>
            </w:pPr>
            <w:r>
              <w:rPr>
                <w:rFonts w:ascii="Calibri" w:hAnsi="Calibri"/>
                <w:b w:val="0"/>
                <w:i w:val="0"/>
                <w:color w:val="333333"/>
                <w:sz w:val="18"/>
              </w:rPr>
              <w:t>J2, audit qualité</w:t>
            </w:r>
          </w:p>
        </w:tc>
        <w:tc>
          <w:tcPr>
            <w:tcW w:type="dxa" w:w="3742"/>
            <w:shd w:val="clear" w:color="auto" w:fill="F1F5F9"/>
          </w:tcPr>
          <w:p>
            <w:pPr>
              <w:spacing w:after="0" w:line="252" w:lineRule="auto"/>
            </w:pPr>
            <w:r>
              <w:rPr>
                <w:rFonts w:ascii="Calibri" w:hAnsi="Calibri"/>
                <w:b w:val="0"/>
                <w:i w:val="0"/>
                <w:color w:val="333333"/>
                <w:sz w:val="18"/>
              </w:rPr>
              <w:t>Les anomalies sont recensées et le contrat est rejouable</w:t>
            </w:r>
          </w:p>
        </w:tc>
        <w:tc>
          <w:tcPr>
            <w:tcW w:type="dxa" w:w="3855"/>
            <w:shd w:val="clear" w:color="auto" w:fill="F1F5F9"/>
          </w:tcPr>
          <w:p>
            <w:pPr>
              <w:spacing w:after="0" w:line="252" w:lineRule="auto"/>
            </w:pPr>
            <w:r>
              <w:rPr>
                <w:rFonts w:ascii="Calibri" w:hAnsi="Calibri"/>
                <w:b w:val="0"/>
                <w:i w:val="0"/>
                <w:color w:val="333333"/>
                <w:sz w:val="18"/>
              </w:rPr>
              <w:t>Rapport d'anomalies reproductible</w:t>
            </w:r>
          </w:p>
        </w:tc>
      </w:tr>
      <w:tr>
        <w:trPr>
          <w:cantSplit/>
        </w:trPr>
        <w:tc>
          <w:tcPr>
            <w:tcW w:type="dxa" w:w="1701"/>
          </w:tcPr>
          <w:p>
            <w:pPr>
              <w:spacing w:after="0" w:line="252" w:lineRule="auto"/>
            </w:pPr>
            <w:r>
              <w:rPr>
                <w:rFonts w:ascii="Calibri" w:hAnsi="Calibri"/>
                <w:b w:val="0"/>
                <w:i w:val="0"/>
                <w:color w:val="333333"/>
                <w:sz w:val="18"/>
              </w:rPr>
              <w:t>J3, analyse augmentée</w:t>
            </w:r>
          </w:p>
        </w:tc>
        <w:tc>
          <w:tcPr>
            <w:tcW w:type="dxa" w:w="3742"/>
          </w:tcPr>
          <w:p>
            <w:pPr>
              <w:spacing w:after="0" w:line="252" w:lineRule="auto"/>
            </w:pPr>
            <w:r>
              <w:rPr>
                <w:rFonts w:ascii="Calibri" w:hAnsi="Calibri"/>
                <w:b w:val="0"/>
                <w:i w:val="0"/>
                <w:color w:val="333333"/>
                <w:sz w:val="18"/>
              </w:rPr>
              <w:t>Chaque axe compare au moins deux options et tranche</w:t>
            </w:r>
          </w:p>
        </w:tc>
        <w:tc>
          <w:tcPr>
            <w:tcW w:type="dxa" w:w="3855"/>
          </w:tcPr>
          <w:p>
            <w:pPr>
              <w:spacing w:after="0" w:line="252" w:lineRule="auto"/>
            </w:pPr>
            <w:r>
              <w:rPr>
                <w:rFonts w:ascii="Calibri" w:hAnsi="Calibri"/>
                <w:b w:val="0"/>
                <w:i w:val="0"/>
                <w:color w:val="333333"/>
                <w:sz w:val="18"/>
              </w:rPr>
              <w:t>Quatre tableaux comparatifs et quatre décisions motivées</w:t>
            </w:r>
          </w:p>
        </w:tc>
      </w:tr>
      <w:tr>
        <w:trPr>
          <w:cantSplit/>
        </w:trPr>
        <w:tc>
          <w:tcPr>
            <w:tcW w:type="dxa" w:w="1701"/>
            <w:shd w:val="clear" w:color="auto" w:fill="F1F5F9"/>
          </w:tcPr>
          <w:p>
            <w:pPr>
              <w:spacing w:after="0" w:line="252" w:lineRule="auto"/>
            </w:pPr>
            <w:r>
              <w:rPr>
                <w:rFonts w:ascii="Calibri" w:hAnsi="Calibri"/>
                <w:b w:val="0"/>
                <w:i w:val="0"/>
                <w:color w:val="333333"/>
                <w:sz w:val="18"/>
              </w:rPr>
              <w:t>J4, documentation</w:t>
            </w:r>
          </w:p>
        </w:tc>
        <w:tc>
          <w:tcPr>
            <w:tcW w:type="dxa" w:w="3742"/>
            <w:shd w:val="clear" w:color="auto" w:fill="F1F5F9"/>
          </w:tcPr>
          <w:p>
            <w:pPr>
              <w:spacing w:after="0" w:line="252" w:lineRule="auto"/>
            </w:pPr>
            <w:r>
              <w:rPr>
                <w:rFonts w:ascii="Calibri" w:hAnsi="Calibri"/>
                <w:b w:val="0"/>
                <w:i w:val="0"/>
                <w:color w:val="333333"/>
                <w:sz w:val="18"/>
              </w:rPr>
              <w:t>Un lecteur externe peut reproduire la démarche</w:t>
            </w:r>
          </w:p>
        </w:tc>
        <w:tc>
          <w:tcPr>
            <w:tcW w:type="dxa" w:w="3855"/>
            <w:shd w:val="clear" w:color="auto" w:fill="F1F5F9"/>
          </w:tcPr>
          <w:p>
            <w:pPr>
              <w:spacing w:after="0" w:line="252" w:lineRule="auto"/>
            </w:pPr>
            <w:r>
              <w:rPr>
                <w:rFonts w:ascii="Calibri" w:hAnsi="Calibri"/>
                <w:b w:val="0"/>
                <w:i w:val="0"/>
                <w:color w:val="333333"/>
                <w:sz w:val="18"/>
              </w:rPr>
              <w:t>Notebook réexécuté sur un poste vierge</w:t>
            </w:r>
          </w:p>
        </w:tc>
      </w:tr>
      <w:tr>
        <w:trPr>
          <w:cantSplit/>
        </w:trPr>
        <w:tc>
          <w:tcPr>
            <w:tcW w:type="dxa" w:w="1701"/>
          </w:tcPr>
          <w:p>
            <w:pPr>
              <w:spacing w:after="0" w:line="252" w:lineRule="auto"/>
            </w:pPr>
            <w:r>
              <w:rPr>
                <w:rFonts w:ascii="Calibri" w:hAnsi="Calibri"/>
                <w:b w:val="0"/>
                <w:i w:val="0"/>
                <w:color w:val="333333"/>
                <w:sz w:val="18"/>
              </w:rPr>
              <w:t>J5, restitution</w:t>
            </w:r>
          </w:p>
        </w:tc>
        <w:tc>
          <w:tcPr>
            <w:tcW w:type="dxa" w:w="3742"/>
          </w:tcPr>
          <w:p>
            <w:pPr>
              <w:spacing w:after="0" w:line="252" w:lineRule="auto"/>
            </w:pPr>
            <w:r>
              <w:rPr>
                <w:rFonts w:ascii="Calibri" w:hAnsi="Calibri"/>
                <w:b w:val="0"/>
                <w:i w:val="0"/>
                <w:color w:val="333333"/>
                <w:sz w:val="18"/>
              </w:rPr>
              <w:t>La présentation tient dans le temps imparti</w:t>
            </w:r>
          </w:p>
        </w:tc>
        <w:tc>
          <w:tcPr>
            <w:tcW w:type="dxa" w:w="3855"/>
          </w:tcPr>
          <w:p>
            <w:pPr>
              <w:spacing w:after="0" w:line="252" w:lineRule="auto"/>
            </w:pPr>
            <w:r>
              <w:rPr>
                <w:rFonts w:ascii="Calibri" w:hAnsi="Calibri"/>
                <w:b w:val="0"/>
                <w:i w:val="0"/>
                <w:color w:val="333333"/>
                <w:sz w:val="18"/>
              </w:rPr>
              <w:t>Répétition chronométrée entre dix et vingt minutes</w:t>
            </w:r>
          </w:p>
        </w:tc>
      </w:tr>
    </w:tbl>
    <w:p>
      <w:pPr>
        <w:spacing w:before="160" w:after="160"/>
      </w:pPr>
      <w:r>
        <w:rPr>
          <w:rFonts w:ascii="Calibri" w:hAnsi="Calibri"/>
          <w:b/>
          <w:i w:val="0"/>
          <w:color w:val="333333"/>
          <w:sz w:val="21"/>
        </w:rPr>
        <w:t xml:space="preserve">Validations obtenues.</w:t>
      </w:r>
      <w:r>
        <w:rPr>
          <w:rFonts w:ascii="Calibri" w:hAnsi="Calibri"/>
          <w:b w:val="0"/>
          <w:i w:val="0"/>
          <w:color w:val="333333"/>
          <w:sz w:val="21"/>
        </w:rPr>
        <w:t xml:space="preserve"> J1 a été validé en séance 1, le 18 septembre 2026. J2 et J3 ont été validés en séance 2, le 25 septembre, sans aucune remarque majeure du mentor. J4 a réussi le 30 septembre sur mon poste : dans un environnement neuf, créé avec le seul requirements.txt, les deux notebooks du dossier de dépôt se sont exécutés sans erreur et ont redonné les 14 chiffres clés contrôlés (fichier J4_resultat.txt). La preuve exigée prévoit un poste vierge ; je l'ai remplacé par cet environnement neuf, sur mon poste. J4 a été validé en séance 3, le 2 octobre. Deux réexécutions l'avaient préparé : le 25 septembre sur mon poste, avec d'autres versions que celles du requirements.txt (mêmes chiffres métier), et le 28 septembre chez l'assistant, dans un environnement neuf (mêmes sorties, temps exceptés). J5 sera franchi à la soutenance, après une répétition chronométrée.</w:t>
      </w:r>
    </w:p>
    <w:p>
      <w:pPr>
        <w:spacing w:after="160"/>
      </w:pPr>
      <w:r>
        <w:rPr>
          <w:rFonts w:ascii="Calibri" w:hAnsi="Calibri"/>
          <w:b/>
          <w:i w:val="0"/>
          <w:color w:val="333333"/>
          <w:sz w:val="21"/>
        </w:rPr>
        <w:t xml:space="preserve">Le livrable réalisé.</w:t>
      </w:r>
      <w:r>
        <w:rPr>
          <w:rFonts w:ascii="Calibri" w:hAnsi="Calibri"/>
          <w:b w:val="0"/>
          <w:i w:val="0"/>
          <w:color w:val="333333"/>
          <w:sz w:val="21"/>
        </w:rPr>
        <w:t xml:space="preserve"> Le pilotage aboutit au notebook amélioré, exécuté en entier et commenté, livré dans le dossier Lippens_Charles_1_projet_ameliore_092026 (élément 1 du dépôt), avec ses données, ses figures et le journal des essais. C'est la sortie des lots L2 à L4 et L7, le résultat sur lequel juger ce pilotage.</w:t>
      </w:r>
    </w:p>
    <w:p>
      <w:pPr>
        <w:spacing w:after="40"/>
      </w:pPr>
    </w:p>
    <w:p>
      <w:r>
        <w:rPr>
          <w:rFonts w:ascii="Calibri" w:hAnsi="Calibri"/>
          <w:b w:val="0"/>
          <w:i w:val="0"/>
          <w:color w:val="333333"/>
          <w:sz w:val="21"/>
        </w:rPr>
        <w:t xml:space="preserve">La frise situe les sept lots et les cinq jalons sur les quatre itérations. À l'intérieur d'une semaine, les durées sont indicatives. Seul l'ordre compte : un jalon n'est ouvert qu'après la validation du précédent.</w:t>
      </w:r>
    </w:p>
    <w:p>
      <w:pPr>
        <w:spacing w:after="60"/>
        <w:jc w:val="center"/>
      </w:pPr>
      <w:r>
        <w:drawing>
          <wp:inline xmlns:a="http://schemas.openxmlformats.org/drawingml/2006/main" xmlns:pic="http://schemas.openxmlformats.org/drawingml/2006/picture">
            <wp:extent cx="5760000" cy="3225600"/>
            <wp:docPr id="1" name="Picture 1"/>
            <wp:cNvGraphicFramePr>
              <a:graphicFrameLocks noChangeAspect="1"/>
            </wp:cNvGraphicFramePr>
            <a:graphic>
              <a:graphicData uri="http://schemas.openxmlformats.org/drawingml/2006/picture">
                <pic:pic>
                  <pic:nvPicPr>
                    <pic:cNvPr id="0" name="fig_frise_jalons.png"/>
                    <pic:cNvPicPr/>
                  </pic:nvPicPr>
                  <pic:blipFill>
                    <a:blip r:embed="rId10"/>
                    <a:stretch>
                      <a:fillRect/>
                    </a:stretch>
                  </pic:blipFill>
                  <pic:spPr>
                    <a:xfrm>
                      <a:off x="0" y="0"/>
                      <a:ext cx="5760000" cy="3225600"/>
                    </a:xfrm>
                    <a:prstGeom prst="rect"/>
                  </pic:spPr>
                </pic:pic>
              </a:graphicData>
            </a:graphic>
          </wp:inline>
        </w:drawing>
      </w:r>
    </w:p>
    <w:p>
      <w:pPr>
        <w:spacing w:after="200"/>
        <w:jc w:val="center"/>
      </w:pPr>
      <w:r>
        <w:rPr>
          <w:rFonts w:ascii="Calibri" w:hAnsi="Calibri"/>
          <w:b w:val="0"/>
          <w:i/>
          <w:color w:val="64748B"/>
          <w:sz w:val="17"/>
        </w:rPr>
        <w:t xml:space="preserve">Figure 3. Frise du projet au 2 octobre 2026 : sept lots et cinq jalons, dont J1 à J4 validés, sur quatre itérations hebdomadaires, du 14 septembre au 9 octobre. La soutenance suit, la semaine du 12 octobre.</w:t>
      </w:r>
    </w:p>
    <w:p>
      <w:pPr>
        <w:pStyle w:val="Heading1"/>
      </w:pPr>
      <w:bookmarkStart w:id="7005" w:name="_TocP130005"/>
      <w:r>
        <w:t>5. Points de contrôle, revues et versionnage</w:t>
      </w:r>
      <w:bookmarkEnd w:id="7005"/>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3099"/>
        <w:gridCol w:w="3099"/>
        <w:gridCol w:w="3099"/>
      </w:tblGrid>
      <w:tr>
        <w:trPr>
          <w:cantSplit/>
          <w:tblHeader w:val="true"/>
        </w:trPr>
        <w:tc>
          <w:tcPr>
            <w:tcW w:type="dxa" w:w="2154"/>
            <w:shd w:val="clear" w:color="auto" w:fill="1F2937"/>
          </w:tcPr>
          <w:p>
            <w:pPr>
              <w:spacing w:after="0"/>
            </w:pPr>
            <w:r>
              <w:rPr>
                <w:rFonts w:ascii="Calibri" w:hAnsi="Calibri"/>
                <w:b/>
                <w:color w:val="FFFFFF"/>
                <w:sz w:val="18"/>
              </w:rPr>
              <w:t>Dispositif</w:t>
            </w:r>
          </w:p>
        </w:tc>
        <w:tc>
          <w:tcPr>
            <w:tcW w:type="dxa" w:w="1587"/>
            <w:shd w:val="clear" w:color="auto" w:fill="1F2937"/>
          </w:tcPr>
          <w:p>
            <w:pPr>
              <w:spacing w:after="0"/>
            </w:pPr>
            <w:r>
              <w:rPr>
                <w:rFonts w:ascii="Calibri" w:hAnsi="Calibri"/>
                <w:b/>
                <w:color w:val="FFFFFF"/>
                <w:sz w:val="18"/>
              </w:rPr>
              <w:t>Fréquence</w:t>
            </w:r>
          </w:p>
        </w:tc>
        <w:tc>
          <w:tcPr>
            <w:tcW w:type="dxa" w:w="5556"/>
            <w:shd w:val="clear" w:color="auto" w:fill="1F2937"/>
          </w:tcPr>
          <w:p>
            <w:pPr>
              <w:spacing w:after="0"/>
            </w:pPr>
            <w:r>
              <w:rPr>
                <w:rFonts w:ascii="Calibri" w:hAnsi="Calibri"/>
                <w:b/>
                <w:color w:val="FFFFFF"/>
                <w:sz w:val="18"/>
              </w:rPr>
              <w:t>Objet</w:t>
            </w:r>
          </w:p>
        </w:tc>
      </w:tr>
      <w:tr>
        <w:trPr>
          <w:cantSplit/>
        </w:trPr>
        <w:tc>
          <w:tcPr>
            <w:tcW w:type="dxa" w:w="2154"/>
          </w:tcPr>
          <w:p>
            <w:pPr>
              <w:spacing w:after="0" w:line="252" w:lineRule="auto"/>
            </w:pPr>
            <w:r>
              <w:rPr>
                <w:rFonts w:ascii="Calibri" w:hAnsi="Calibri"/>
                <w:b w:val="0"/>
                <w:i w:val="0"/>
                <w:color w:val="333333"/>
                <w:sz w:val="18"/>
              </w:rPr>
              <w:t>Revue de fin d'itération</w:t>
            </w:r>
          </w:p>
        </w:tc>
        <w:tc>
          <w:tcPr>
            <w:tcW w:type="dxa" w:w="1587"/>
          </w:tcPr>
          <w:p>
            <w:pPr>
              <w:spacing w:after="0" w:line="252" w:lineRule="auto"/>
            </w:pPr>
            <w:r>
              <w:rPr>
                <w:rFonts w:ascii="Calibri" w:hAnsi="Calibri"/>
                <w:b w:val="0"/>
                <w:i w:val="0"/>
                <w:color w:val="333333"/>
                <w:sz w:val="18"/>
              </w:rPr>
              <w:t>Hebdomadaire</w:t>
            </w:r>
          </w:p>
        </w:tc>
        <w:tc>
          <w:tcPr>
            <w:tcW w:type="dxa" w:w="5556"/>
          </w:tcPr>
          <w:p>
            <w:pPr>
              <w:spacing w:after="0" w:line="252" w:lineRule="auto"/>
            </w:pPr>
            <w:r>
              <w:rPr>
                <w:rFonts w:ascii="Calibri" w:hAnsi="Calibri"/>
                <w:b w:val="0"/>
                <w:i w:val="0"/>
                <w:color w:val="333333"/>
                <w:sz w:val="18"/>
              </w:rPr>
              <w:t>Démonstration du livrable, validation des critères de fin, ajustement du backlog</w:t>
            </w:r>
          </w:p>
        </w:tc>
      </w:tr>
      <w:tr>
        <w:trPr>
          <w:cantSplit/>
        </w:trPr>
        <w:tc>
          <w:tcPr>
            <w:tcW w:type="dxa" w:w="2154"/>
            <w:shd w:val="clear" w:color="auto" w:fill="F1F5F9"/>
          </w:tcPr>
          <w:p>
            <w:pPr>
              <w:spacing w:after="0" w:line="252" w:lineRule="auto"/>
            </w:pPr>
            <w:r>
              <w:rPr>
                <w:rFonts w:ascii="Calibri" w:hAnsi="Calibri"/>
                <w:b w:val="0"/>
                <w:i w:val="0"/>
                <w:color w:val="333333"/>
                <w:sz w:val="18"/>
              </w:rPr>
              <w:t>Validation de jalon</w:t>
            </w:r>
          </w:p>
        </w:tc>
        <w:tc>
          <w:tcPr>
            <w:tcW w:type="dxa" w:w="1587"/>
            <w:shd w:val="clear" w:color="auto" w:fill="F1F5F9"/>
          </w:tcPr>
          <w:p>
            <w:pPr>
              <w:spacing w:after="0" w:line="252" w:lineRule="auto"/>
            </w:pPr>
            <w:r>
              <w:rPr>
                <w:rFonts w:ascii="Calibri" w:hAnsi="Calibri"/>
                <w:b w:val="0"/>
                <w:i w:val="0"/>
                <w:color w:val="333333"/>
                <w:sz w:val="18"/>
              </w:rPr>
              <w:t>À chaque jalon</w:t>
            </w:r>
          </w:p>
        </w:tc>
        <w:tc>
          <w:tcPr>
            <w:tcW w:type="dxa" w:w="5556"/>
            <w:shd w:val="clear" w:color="auto" w:fill="F1F5F9"/>
          </w:tcPr>
          <w:p>
            <w:pPr>
              <w:spacing w:after="0" w:line="252" w:lineRule="auto"/>
            </w:pPr>
            <w:r>
              <w:rPr>
                <w:rFonts w:ascii="Calibri" w:hAnsi="Calibri"/>
                <w:b w:val="0"/>
                <w:i w:val="0"/>
                <w:color w:val="333333"/>
                <w:sz w:val="18"/>
              </w:rPr>
              <w:t>Aucun jalon n'est ouvert tant que le précédent n'est pas validé</w:t>
            </w:r>
          </w:p>
        </w:tc>
      </w:tr>
      <w:tr>
        <w:trPr>
          <w:cantSplit/>
        </w:trPr>
        <w:tc>
          <w:tcPr>
            <w:tcW w:type="dxa" w:w="2154"/>
          </w:tcPr>
          <w:p>
            <w:pPr>
              <w:spacing w:after="0" w:line="252" w:lineRule="auto"/>
            </w:pPr>
            <w:r>
              <w:rPr>
                <w:rFonts w:ascii="Calibri" w:hAnsi="Calibri"/>
                <w:b w:val="0"/>
                <w:i w:val="0"/>
                <w:color w:val="333333"/>
                <w:sz w:val="18"/>
              </w:rPr>
              <w:t>Séance de mentorat</w:t>
            </w:r>
          </w:p>
        </w:tc>
        <w:tc>
          <w:tcPr>
            <w:tcW w:type="dxa" w:w="1587"/>
          </w:tcPr>
          <w:p>
            <w:pPr>
              <w:spacing w:after="0" w:line="252" w:lineRule="auto"/>
            </w:pPr>
            <w:r>
              <w:rPr>
                <w:rFonts w:ascii="Calibri" w:hAnsi="Calibri"/>
                <w:b w:val="0"/>
                <w:i w:val="0"/>
                <w:color w:val="333333"/>
                <w:sz w:val="18"/>
              </w:rPr>
              <w:t>Trois fois sur le projet</w:t>
            </w:r>
          </w:p>
        </w:tc>
        <w:tc>
          <w:tcPr>
            <w:tcW w:type="dxa" w:w="5556"/>
          </w:tcPr>
          <w:p>
            <w:pPr>
              <w:spacing w:after="0" w:line="252" w:lineRule="auto"/>
            </w:pPr>
            <w:r>
              <w:rPr>
                <w:rFonts w:ascii="Calibri" w:hAnsi="Calibri"/>
                <w:b w:val="0"/>
                <w:i w:val="0"/>
                <w:color w:val="333333"/>
                <w:sz w:val="18"/>
              </w:rPr>
              <w:t xml:space="preserve">Arbitrage des points restés ouverts et validation des jalons (J1 le 18 septembre, J2 et J3 le 25 septembre, J4 le 2 octobre) ; compte rendu dans le document de chaque séance</w:t>
            </w:r>
          </w:p>
        </w:tc>
      </w:tr>
      <w:tr>
        <w:trPr>
          <w:cantSplit/>
        </w:trPr>
        <w:tc>
          <w:tcPr>
            <w:tcW w:type="dxa" w:w="2154"/>
            <w:shd w:val="clear" w:color="auto" w:fill="F1F5F9"/>
          </w:tcPr>
          <w:p>
            <w:pPr>
              <w:spacing w:after="0" w:line="252" w:lineRule="auto"/>
            </w:pPr>
            <w:r>
              <w:rPr>
                <w:rFonts w:ascii="Calibri" w:hAnsi="Calibri"/>
                <w:b w:val="0"/>
                <w:i w:val="0"/>
                <w:color w:val="333333"/>
                <w:sz w:val="18"/>
              </w:rPr>
              <w:t>Enregistrement de version</w:t>
            </w:r>
          </w:p>
        </w:tc>
        <w:tc>
          <w:tcPr>
            <w:tcW w:type="dxa" w:w="1587"/>
            <w:shd w:val="clear" w:color="auto" w:fill="F1F5F9"/>
          </w:tcPr>
          <w:p>
            <w:pPr>
              <w:spacing w:after="0" w:line="252" w:lineRule="auto"/>
            </w:pPr>
            <w:r>
              <w:rPr>
                <w:rFonts w:ascii="Calibri" w:hAnsi="Calibri"/>
                <w:b w:val="0"/>
                <w:i w:val="0"/>
                <w:color w:val="333333"/>
                <w:sz w:val="18"/>
              </w:rPr>
              <w:t xml:space="preserve">À chaque livraison</w:t>
            </w:r>
          </w:p>
        </w:tc>
        <w:tc>
          <w:tcPr>
            <w:tcW w:type="dxa" w:w="5556"/>
            <w:shd w:val="clear" w:color="auto" w:fill="F1F5F9"/>
          </w:tcPr>
          <w:p>
            <w:pPr>
              <w:spacing w:after="0" w:line="252" w:lineRule="auto"/>
            </w:pPr>
            <w:r>
              <w:rPr>
                <w:rFonts w:ascii="Calibri" w:hAnsi="Calibri"/>
                <w:b w:val="0"/>
                <w:i w:val="0"/>
                <w:color w:val="333333"/>
                <w:sz w:val="18"/>
              </w:rPr>
              <w:t xml:space="preserve">Numéro de version et historique dans chaque document ; fichiers datés dans leur nom ; sauvegarde de chaque fichier remplacé avant mise à jour ; README versionnés dans les dépôts GitHub</w:t>
            </w:r>
          </w:p>
        </w:tc>
      </w:tr>
      <w:tr>
        <w:trPr>
          <w:cantSplit/>
        </w:trPr>
        <w:tc>
          <w:tcPr>
            <w:tcW w:type="dxa" w:w="2154"/>
          </w:tcPr>
          <w:p>
            <w:pPr>
              <w:spacing w:after="0" w:line="252" w:lineRule="auto"/>
            </w:pPr>
            <w:r>
              <w:rPr>
                <w:rFonts w:ascii="Calibri" w:hAnsi="Calibri"/>
                <w:b w:val="0"/>
                <w:i w:val="0"/>
                <w:color w:val="333333"/>
                <w:sz w:val="18"/>
              </w:rPr>
              <w:t>Journalisation des essais d'IA</w:t>
            </w:r>
          </w:p>
        </w:tc>
        <w:tc>
          <w:tcPr>
            <w:tcW w:type="dxa" w:w="1587"/>
          </w:tcPr>
          <w:p>
            <w:pPr>
              <w:spacing w:after="0" w:line="252" w:lineRule="auto"/>
            </w:pPr>
            <w:r>
              <w:rPr>
                <w:rFonts w:ascii="Calibri" w:hAnsi="Calibri"/>
                <w:b w:val="0"/>
                <w:i w:val="0"/>
                <w:color w:val="333333"/>
                <w:sz w:val="18"/>
              </w:rPr>
              <w:t>À chaque essai</w:t>
            </w:r>
          </w:p>
        </w:tc>
        <w:tc>
          <w:tcPr>
            <w:tcW w:type="dxa" w:w="5556"/>
          </w:tcPr>
          <w:p>
            <w:pPr>
              <w:spacing w:after="0" w:line="252" w:lineRule="auto"/>
            </w:pPr>
            <w:r>
              <w:rPr>
                <w:rFonts w:ascii="Calibri" w:hAnsi="Calibri"/>
                <w:b w:val="0"/>
                <w:i w:val="0"/>
                <w:color w:val="333333"/>
                <w:sz w:val="18"/>
              </w:rPr>
              <w:t>Demande, variantes, résultat mesuré, décision et vérification humaine</w:t>
            </w:r>
          </w:p>
        </w:tc>
      </w:tr>
      <w:tr>
        <w:trPr>
          <w:cantSplit/>
        </w:trPr>
        <w:tc>
          <w:tcPr>
            <w:tcW w:type="dxa" w:w="2154"/>
            <w:shd w:val="clear" w:color="auto" w:fill="F1F5F9"/>
          </w:tcPr>
          <w:p>
            <w:pPr>
              <w:spacing w:after="0" w:line="252" w:lineRule="auto"/>
            </w:pPr>
            <w:r>
              <w:rPr>
                <w:rFonts w:ascii="Calibri" w:hAnsi="Calibri"/>
                <w:b w:val="0"/>
                <w:i w:val="0"/>
                <w:color w:val="333333"/>
                <w:sz w:val="18"/>
              </w:rPr>
              <w:t>Contrôle avant dépôt</w:t>
            </w:r>
          </w:p>
        </w:tc>
        <w:tc>
          <w:tcPr>
            <w:tcW w:type="dxa" w:w="1587"/>
            <w:shd w:val="clear" w:color="auto" w:fill="F1F5F9"/>
          </w:tcPr>
          <w:p>
            <w:pPr>
              <w:spacing w:after="0" w:line="252" w:lineRule="auto"/>
            </w:pPr>
            <w:r>
              <w:rPr>
                <w:rFonts w:ascii="Calibri" w:hAnsi="Calibri"/>
                <w:b w:val="0"/>
                <w:i w:val="0"/>
                <w:color w:val="333333"/>
                <w:sz w:val="18"/>
              </w:rPr>
              <w:t>Une fois, en fin de projet</w:t>
            </w:r>
          </w:p>
        </w:tc>
        <w:tc>
          <w:tcPr>
            <w:tcW w:type="dxa" w:w="5556"/>
            <w:shd w:val="clear" w:color="auto" w:fill="F1F5F9"/>
          </w:tcPr>
          <w:p>
            <w:pPr>
              <w:spacing w:after="0" w:line="252" w:lineRule="auto"/>
            </w:pPr>
            <w:r>
              <w:rPr>
                <w:rFonts w:ascii="Calibri" w:hAnsi="Calibri"/>
                <w:b w:val="0"/>
                <w:i w:val="0"/>
                <w:color w:val="333333"/>
                <w:sz w:val="18"/>
              </w:rPr>
              <w:t>Liste de vérification en six points, décrite dans la documentation de la démarche</w:t>
            </w:r>
          </w:p>
        </w:tc>
      </w:tr>
    </w:tbl>
    <w:p>
      <w:pPr>
        <w:spacing w:after="40"/>
      </w:pPr>
    </w:p>
    <w:p>
      <w:pPr>
        <w:pStyle w:val="Heading1"/>
      </w:pPr>
      <w:bookmarkStart w:id="7006" w:name="_TocP130006"/>
      <w:r>
        <w:t>6. Registre des risques</w:t>
      </w:r>
      <w:bookmarkEnd w:id="7006"/>
    </w:p>
    <w:p>
      <w:r>
        <w:rPr>
          <w:rFonts w:ascii="Calibri" w:hAnsi="Calibri"/>
          <w:b w:val="0"/>
          <w:i w:val="0"/>
          <w:color w:val="333333"/>
          <w:sz w:val="21"/>
        </w:rPr>
        <w:t xml:space="preserve">Pour chaque risque, j'estime la probabilité et l'impact, puis je fixe une mesure de réduction. J'ai tenu ce registre à jour pendant tout le projet.</w:t>
      </w:r>
    </w:p>
    <w:tbl>
      <w:tblPr>
        <w:tblW w:type="auto" w:w="0"/>
        <w:jc w:val="left"/>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CellMar>
          <w:top w:w="60" w:type="dxa"/>
          <w:left w:w="100" w:type="dxa"/>
          <w:bottom w:w="60" w:type="dxa"/>
          <w:right w:w="100" w:type="dxa"/>
        </w:tblCellMar>
        <w:tblLook w:firstColumn="1" w:firstRow="1" w:lastColumn="0" w:lastRow="0" w:noHBand="0" w:noVBand="1" w:val="04A0"/>
      </w:tblPr>
      <w:tblGrid>
        <w:gridCol w:w="1860"/>
        <w:gridCol w:w="1860"/>
        <w:gridCol w:w="1860"/>
        <w:gridCol w:w="1860"/>
        <w:gridCol w:w="1860"/>
      </w:tblGrid>
      <w:tr>
        <w:trPr>
          <w:cantSplit/>
          <w:tblHeader w:val="true"/>
        </w:trPr>
        <w:tc>
          <w:tcPr>
            <w:tcW w:type="dxa" w:w="2381"/>
            <w:shd w:val="clear" w:color="auto" w:fill="1F2937"/>
          </w:tcPr>
          <w:p>
            <w:pPr>
              <w:spacing w:after="0"/>
            </w:pPr>
            <w:r>
              <w:rPr>
                <w:rFonts w:ascii="Calibri" w:hAnsi="Calibri"/>
                <w:b/>
                <w:color w:val="FFFFFF"/>
                <w:sz w:val="17"/>
              </w:rPr>
              <w:t>Risque</w:t>
            </w:r>
          </w:p>
        </w:tc>
        <w:tc>
          <w:tcPr>
            <w:tcW w:type="dxa" w:w="907"/>
            <w:shd w:val="clear" w:color="auto" w:fill="1F2937"/>
          </w:tcPr>
          <w:p>
            <w:pPr>
              <w:spacing w:after="0"/>
            </w:pPr>
            <w:r>
              <w:rPr>
                <w:rFonts w:ascii="Calibri" w:hAnsi="Calibri"/>
                <w:b/>
                <w:color w:val="FFFFFF"/>
                <w:sz w:val="17"/>
              </w:rPr>
              <w:t>Prob.</w:t>
            </w:r>
          </w:p>
        </w:tc>
        <w:tc>
          <w:tcPr>
            <w:tcW w:type="dxa" w:w="907"/>
            <w:shd w:val="clear" w:color="auto" w:fill="1F2937"/>
          </w:tcPr>
          <w:p>
            <w:pPr>
              <w:spacing w:after="0"/>
            </w:pPr>
            <w:r>
              <w:rPr>
                <w:rFonts w:ascii="Calibri" w:hAnsi="Calibri"/>
                <w:b/>
                <w:color w:val="FFFFFF"/>
                <w:sz w:val="17"/>
              </w:rPr>
              <w:t>Impact</w:t>
            </w:r>
          </w:p>
        </w:tc>
        <w:tc>
          <w:tcPr>
            <w:tcW w:type="dxa" w:w="3061"/>
            <w:shd w:val="clear" w:color="auto" w:fill="1F2937"/>
          </w:tcPr>
          <w:p>
            <w:pPr>
              <w:spacing w:after="0"/>
            </w:pPr>
            <w:r>
              <w:rPr>
                <w:rFonts w:ascii="Calibri" w:hAnsi="Calibri"/>
                <w:b/>
                <w:color w:val="FFFFFF"/>
                <w:sz w:val="17"/>
              </w:rPr>
              <w:t>Mesure de réduction</w:t>
            </w:r>
          </w:p>
        </w:tc>
        <w:tc>
          <w:tcPr>
            <w:tcW w:type="dxa" w:w="2041"/>
            <w:shd w:val="clear" w:color="auto" w:fill="1F2937"/>
          </w:tcPr>
          <w:p>
            <w:pPr>
              <w:spacing w:after="0"/>
            </w:pPr>
            <w:r>
              <w:rPr>
                <w:rFonts w:ascii="Calibri" w:hAnsi="Calibri"/>
                <w:b/>
                <w:color w:val="FFFFFF"/>
                <w:sz w:val="17"/>
              </w:rPr>
              <w:t xml:space="preserve">Statut au 7 octobre 2026</w:t>
            </w:r>
          </w:p>
        </w:tc>
      </w:tr>
      <w:tr>
        <w:trPr>
          <w:cantSplit/>
        </w:trPr>
        <w:tc>
          <w:tcPr>
            <w:tcW w:type="dxa" w:w="2381"/>
          </w:tcPr>
          <w:p>
            <w:pPr>
              <w:spacing w:after="0" w:line="252" w:lineRule="auto"/>
            </w:pPr>
            <w:r>
              <w:rPr>
                <w:rFonts w:ascii="Calibri" w:hAnsi="Calibri"/>
                <w:b w:val="0"/>
                <w:i w:val="0"/>
                <w:color w:val="333333"/>
                <w:sz w:val="17"/>
              </w:rPr>
              <w:t>Transmission de données à un service tiers</w:t>
            </w:r>
          </w:p>
        </w:tc>
        <w:tc>
          <w:tcPr>
            <w:tcW w:type="dxa" w:w="907"/>
          </w:tcPr>
          <w:p>
            <w:pPr>
              <w:spacing w:after="0" w:line="252" w:lineRule="auto"/>
            </w:pPr>
            <w:r>
              <w:rPr>
                <w:rFonts w:ascii="Calibri" w:hAnsi="Calibri"/>
                <w:b w:val="0"/>
                <w:i w:val="0"/>
                <w:color w:val="333333"/>
                <w:sz w:val="17"/>
              </w:rPr>
              <w:t>Faible</w:t>
            </w:r>
          </w:p>
        </w:tc>
        <w:tc>
          <w:tcPr>
            <w:tcW w:type="dxa" w:w="907"/>
          </w:tcPr>
          <w:p>
            <w:pPr>
              <w:spacing w:after="0" w:line="252" w:lineRule="auto"/>
            </w:pPr>
            <w:r>
              <w:rPr>
                <w:rFonts w:ascii="Calibri" w:hAnsi="Calibri"/>
                <w:b w:val="0"/>
                <w:i w:val="0"/>
                <w:color w:val="333333"/>
                <w:sz w:val="17"/>
              </w:rPr>
              <w:t>Élevé</w:t>
            </w:r>
          </w:p>
        </w:tc>
        <w:tc>
          <w:tcPr>
            <w:tcW w:type="dxa" w:w="3061"/>
          </w:tcPr>
          <w:p>
            <w:pPr>
              <w:spacing w:after="0" w:line="252" w:lineRule="auto"/>
            </w:pPr>
            <w:r>
              <w:rPr>
                <w:rFonts w:ascii="Calibri" w:hAnsi="Calibri"/>
                <w:b w:val="0"/>
                <w:i w:val="0"/>
                <w:color w:val="333333"/>
                <w:sz w:val="17"/>
              </w:rPr>
              <w:t xml:space="preserve">Demandes limitées aux schémas et aux noms de colonnes ; accès de l'assistant aux fichiers notés au journal</w:t>
            </w:r>
          </w:p>
        </w:tc>
        <w:tc>
          <w:tcPr>
            <w:tcW w:type="dxa" w:w="2041"/>
          </w:tcPr>
          <w:p>
            <w:pPr>
              <w:spacing w:after="0" w:line="252" w:lineRule="auto"/>
            </w:pPr>
            <w:r>
              <w:rPr>
                <w:rFonts w:ascii="Calibri" w:hAnsi="Calibri"/>
                <w:b w:val="0"/>
                <w:i w:val="0"/>
                <w:color w:val="333333"/>
                <w:sz w:val="17"/>
              </w:rPr>
              <w:t>Maîtrisé</w:t>
            </w:r>
          </w:p>
        </w:tc>
      </w:tr>
      <w:tr>
        <w:trPr>
          <w:cantSplit/>
        </w:trPr>
        <w:tc>
          <w:tcPr>
            <w:tcW w:type="dxa" w:w="2381"/>
          </w:tcPr>
          <w:p>
            <w:pPr>
              <w:spacing w:after="0" w:line="252" w:lineRule="auto"/>
            </w:pPr>
            <w:r>
              <w:rPr>
                <w:rFonts w:ascii="Calibri" w:hAnsi="Calibri"/>
                <w:b w:val="0"/>
                <w:i w:val="0"/>
                <w:color w:val="333333"/>
                <w:sz w:val="17"/>
              </w:rPr>
              <w:t xml:space="preserve">Information du stock relevée après les ventes</w:t>
            </w:r>
          </w:p>
        </w:tc>
        <w:tc>
          <w:tcPr>
            <w:tcW w:type="dxa" w:w="907"/>
          </w:tcPr>
          <w:p>
            <w:pPr>
              <w:spacing w:after="0" w:line="252" w:lineRule="auto"/>
            </w:pPr>
            <w:r>
              <w:rPr>
                <w:rFonts w:ascii="Calibri" w:hAnsi="Calibri"/>
                <w:b w:val="0"/>
                <w:i w:val="0"/>
                <w:color w:val="333333"/>
                <w:sz w:val="17"/>
              </w:rPr>
              <w:t xml:space="preserve">Moyenne</w:t>
            </w:r>
          </w:p>
        </w:tc>
        <w:tc>
          <w:tcPr>
            <w:tcW w:type="dxa" w:w="907"/>
          </w:tcPr>
          <w:p>
            <w:pPr>
              <w:spacing w:after="0" w:line="252" w:lineRule="auto"/>
            </w:pPr>
            <w:r>
              <w:rPr>
                <w:rFonts w:ascii="Calibri" w:hAnsi="Calibri"/>
                <w:b w:val="0"/>
                <w:i w:val="0"/>
                <w:color w:val="333333"/>
                <w:sz w:val="17"/>
              </w:rPr>
              <w:t xml:space="preserve">Moyen</w:t>
            </w:r>
          </w:p>
        </w:tc>
        <w:tc>
          <w:tcPr>
            <w:tcW w:type="dxa" w:w="3061"/>
          </w:tcPr>
          <w:p>
            <w:pPr>
              <w:spacing w:after="0" w:line="252" w:lineRule="auto"/>
            </w:pPr>
            <w:r>
              <w:rPr>
                <w:rFonts w:ascii="Calibri" w:hAnsi="Calibri"/>
                <w:b w:val="0"/>
                <w:i w:val="0"/>
                <w:color w:val="333333"/>
                <w:sz w:val="17"/>
              </w:rPr>
              <w:t xml:space="preserve">Stock relevé le 31 octobre, après les ventes qu'il sert à expliquer : usage explicatif, jamais prédictif</w:t>
            </w:r>
          </w:p>
        </w:tc>
        <w:tc>
          <w:tcPr>
            <w:tcW w:type="dxa" w:w="2041"/>
          </w:tcPr>
          <w:p>
            <w:pPr>
              <w:spacing w:after="0" w:line="252" w:lineRule="auto"/>
            </w:pPr>
            <w:r>
              <w:rPr>
                <w:rFonts w:ascii="Calibri" w:hAnsi="Calibri"/>
                <w:b w:val="0"/>
                <w:i w:val="0"/>
                <w:color w:val="333333"/>
                <w:sz w:val="17"/>
              </w:rPr>
              <w:t xml:space="preserve">Accepté, documenté</w:t>
            </w:r>
          </w:p>
        </w:tc>
      </w:tr>
      <w:tr>
        <w:trPr>
          <w:cantSplit/>
        </w:trPr>
        <w:tc>
          <w:tcPr>
            <w:tcW w:type="dxa" w:w="2381"/>
          </w:tcPr>
          <w:p>
            <w:pPr>
              <w:spacing w:after="0" w:line="252" w:lineRule="auto"/>
            </w:pPr>
            <w:r>
              <w:rPr>
                <w:rFonts w:ascii="Calibri" w:hAnsi="Calibri"/>
                <w:b w:val="0"/>
                <w:i w:val="0"/>
                <w:color w:val="333333"/>
                <w:sz w:val="17"/>
              </w:rPr>
              <w:t xml:space="preserve">Biais d'échantillon et de lecture</w:t>
            </w:r>
          </w:p>
        </w:tc>
        <w:tc>
          <w:tcPr>
            <w:tcW w:type="dxa" w:w="907"/>
          </w:tcPr>
          <w:p>
            <w:pPr>
              <w:spacing w:after="0" w:line="252" w:lineRule="auto"/>
            </w:pPr>
            <w:r>
              <w:rPr>
                <w:rFonts w:ascii="Calibri" w:hAnsi="Calibri"/>
                <w:b w:val="0"/>
                <w:i w:val="0"/>
                <w:color w:val="333333"/>
                <w:sz w:val="17"/>
              </w:rPr>
              <w:t xml:space="preserve">Moyenne</w:t>
            </w:r>
          </w:p>
        </w:tc>
        <w:tc>
          <w:tcPr>
            <w:tcW w:type="dxa" w:w="907"/>
          </w:tcPr>
          <w:p>
            <w:pPr>
              <w:spacing w:after="0" w:line="252" w:lineRule="auto"/>
            </w:pPr>
            <w:r>
              <w:rPr>
                <w:rFonts w:ascii="Calibri" w:hAnsi="Calibri"/>
                <w:b w:val="0"/>
                <w:i w:val="0"/>
                <w:color w:val="333333"/>
                <w:sz w:val="17"/>
              </w:rPr>
              <w:t xml:space="preserve">Élevé</w:t>
            </w:r>
          </w:p>
        </w:tc>
        <w:tc>
          <w:tcPr>
            <w:tcW w:type="dxa" w:w="3061"/>
          </w:tcPr>
          <w:p>
            <w:pPr>
              <w:spacing w:after="0" w:line="252" w:lineRule="auto"/>
            </w:pPr>
            <w:r>
              <w:rPr>
                <w:rFonts w:ascii="Calibri" w:hAnsi="Calibri"/>
                <w:b w:val="0"/>
                <w:i w:val="0"/>
                <w:color w:val="333333"/>
                <w:sz w:val="17"/>
              </w:rPr>
              <w:t xml:space="preserve">Analyse limitée aux 714 produits rapprochés ; lecture non causale ; signalements validés par le métier</w:t>
            </w:r>
          </w:p>
        </w:tc>
        <w:tc>
          <w:tcPr>
            <w:tcW w:type="dxa" w:w="2041"/>
          </w:tcPr>
          <w:p>
            <w:pPr>
              <w:spacing w:after="0" w:line="252" w:lineRule="auto"/>
            </w:pPr>
            <w:r>
              <w:rPr>
                <w:rFonts w:ascii="Calibri" w:hAnsi="Calibri"/>
                <w:b w:val="0"/>
                <w:i w:val="0"/>
                <w:color w:val="333333"/>
                <w:sz w:val="17"/>
              </w:rPr>
              <w:t xml:space="preserve">Réduit, à surveiller</w:t>
            </w:r>
          </w:p>
        </w:tc>
      </w:tr>
      <w:tr>
        <w:trPr>
          <w:cantSplit/>
        </w:trPr>
        <w:tc>
          <w:tcPr>
            <w:tcW w:type="dxa" w:w="2381"/>
            <w:shd w:val="clear" w:color="auto" w:fill="F1F5F9"/>
          </w:tcPr>
          <w:p>
            <w:pPr>
              <w:spacing w:after="0" w:line="252" w:lineRule="auto"/>
            </w:pPr>
            <w:r>
              <w:rPr>
                <w:rFonts w:ascii="Calibri" w:hAnsi="Calibri"/>
                <w:b w:val="0"/>
                <w:i w:val="0"/>
                <w:color w:val="333333"/>
                <w:sz w:val="17"/>
              </w:rPr>
              <w:t>Faux positifs de la détection d'anomalies</w:t>
            </w:r>
          </w:p>
        </w:tc>
        <w:tc>
          <w:tcPr>
            <w:tcW w:type="dxa" w:w="907"/>
            <w:shd w:val="clear" w:color="auto" w:fill="F1F5F9"/>
          </w:tcPr>
          <w:p>
            <w:pPr>
              <w:spacing w:after="0" w:line="252" w:lineRule="auto"/>
            </w:pPr>
            <w:r>
              <w:rPr>
                <w:rFonts w:ascii="Calibri" w:hAnsi="Calibri"/>
                <w:b w:val="0"/>
                <w:i w:val="0"/>
                <w:color w:val="333333"/>
                <w:sz w:val="17"/>
              </w:rPr>
              <w:t>Moyenne</w:t>
            </w:r>
          </w:p>
        </w:tc>
        <w:tc>
          <w:tcPr>
            <w:tcW w:type="dxa" w:w="907"/>
            <w:shd w:val="clear" w:color="auto" w:fill="F1F5F9"/>
          </w:tcPr>
          <w:p>
            <w:pPr>
              <w:spacing w:after="0" w:line="252" w:lineRule="auto"/>
            </w:pPr>
            <w:r>
              <w:rPr>
                <w:rFonts w:ascii="Calibri" w:hAnsi="Calibri"/>
                <w:b w:val="0"/>
                <w:i w:val="0"/>
                <w:color w:val="333333"/>
                <w:sz w:val="17"/>
              </w:rPr>
              <w:t>Moyen</w:t>
            </w:r>
          </w:p>
        </w:tc>
        <w:tc>
          <w:tcPr>
            <w:tcW w:type="dxa" w:w="3061"/>
            <w:shd w:val="clear" w:color="auto" w:fill="F1F5F9"/>
          </w:tcPr>
          <w:p>
            <w:pPr>
              <w:spacing w:after="0" w:line="252" w:lineRule="auto"/>
            </w:pPr>
            <w:r>
              <w:rPr>
                <w:rFonts w:ascii="Calibri" w:hAnsi="Calibri"/>
                <w:b w:val="0"/>
                <w:i w:val="0"/>
                <w:color w:val="333333"/>
                <w:sz w:val="17"/>
              </w:rPr>
              <w:t>Aucune correction automatique, validation métier obligatoire</w:t>
            </w:r>
          </w:p>
        </w:tc>
        <w:tc>
          <w:tcPr>
            <w:tcW w:type="dxa" w:w="2041"/>
            <w:shd w:val="clear" w:color="auto" w:fill="F1F5F9"/>
          </w:tcPr>
          <w:p>
            <w:pPr>
              <w:spacing w:after="0" w:line="252" w:lineRule="auto"/>
            </w:pPr>
            <w:r>
              <w:rPr>
                <w:rFonts w:ascii="Calibri" w:hAnsi="Calibri"/>
                <w:b w:val="0"/>
                <w:i w:val="0"/>
                <w:color w:val="333333"/>
                <w:sz w:val="17"/>
              </w:rPr>
              <w:t>Maîtrisé</w:t>
            </w:r>
          </w:p>
        </w:tc>
      </w:tr>
      <w:tr>
        <w:trPr>
          <w:cantSplit/>
        </w:trPr>
        <w:tc>
          <w:tcPr>
            <w:tcW w:type="dxa" w:w="2381"/>
          </w:tcPr>
          <w:p>
            <w:pPr>
              <w:spacing w:after="0" w:line="252" w:lineRule="auto"/>
            </w:pPr>
            <w:r>
              <w:rPr>
                <w:rFonts w:ascii="Calibri" w:hAnsi="Calibri"/>
                <w:b w:val="0"/>
                <w:i w:val="0"/>
                <w:color w:val="333333"/>
                <w:sz w:val="17"/>
              </w:rPr>
              <w:t>Dérive du modèle sur des données futures</w:t>
            </w:r>
          </w:p>
        </w:tc>
        <w:tc>
          <w:tcPr>
            <w:tcW w:type="dxa" w:w="907"/>
          </w:tcPr>
          <w:p>
            <w:pPr>
              <w:spacing w:after="0" w:line="252" w:lineRule="auto"/>
            </w:pPr>
            <w:r>
              <w:rPr>
                <w:rFonts w:ascii="Calibri" w:hAnsi="Calibri"/>
                <w:b w:val="0"/>
                <w:i w:val="0"/>
                <w:color w:val="333333"/>
                <w:sz w:val="17"/>
              </w:rPr>
              <w:t>Moyenne</w:t>
            </w:r>
          </w:p>
        </w:tc>
        <w:tc>
          <w:tcPr>
            <w:tcW w:type="dxa" w:w="907"/>
          </w:tcPr>
          <w:p>
            <w:pPr>
              <w:spacing w:after="0" w:line="252" w:lineRule="auto"/>
            </w:pPr>
            <w:r>
              <w:rPr>
                <w:rFonts w:ascii="Calibri" w:hAnsi="Calibri"/>
                <w:b w:val="0"/>
                <w:i w:val="0"/>
                <w:color w:val="333333"/>
                <w:sz w:val="17"/>
              </w:rPr>
              <w:t>Moyen</w:t>
            </w:r>
          </w:p>
        </w:tc>
        <w:tc>
          <w:tcPr>
            <w:tcW w:type="dxa" w:w="3061"/>
          </w:tcPr>
          <w:p>
            <w:pPr>
              <w:spacing w:after="0" w:line="252" w:lineRule="auto"/>
            </w:pPr>
            <w:r>
              <w:rPr>
                <w:rFonts w:ascii="Calibri" w:hAnsi="Calibri"/>
                <w:b w:val="0"/>
                <w:i w:val="0"/>
                <w:color w:val="333333"/>
                <w:sz w:val="17"/>
              </w:rPr>
              <w:t>Réentraînement prévu et suivi des métriques dans le temps</w:t>
            </w:r>
          </w:p>
        </w:tc>
        <w:tc>
          <w:tcPr>
            <w:tcW w:type="dxa" w:w="2041"/>
          </w:tcPr>
          <w:p>
            <w:pPr>
              <w:spacing w:after="0" w:line="252" w:lineRule="auto"/>
            </w:pPr>
            <w:r>
              <w:rPr>
                <w:rFonts w:ascii="Calibri" w:hAnsi="Calibri"/>
                <w:b w:val="0"/>
                <w:i w:val="0"/>
                <w:color w:val="333333"/>
                <w:sz w:val="17"/>
              </w:rPr>
              <w:t>Ouvert, hors périmètre</w:t>
            </w:r>
          </w:p>
        </w:tc>
      </w:tr>
      <w:tr>
        <w:trPr>
          <w:cantSplit/>
        </w:trPr>
        <w:tc>
          <w:tcPr>
            <w:tcW w:type="dxa" w:w="2381"/>
            <w:shd w:val="clear" w:color="auto" w:fill="F1F5F9"/>
          </w:tcPr>
          <w:p>
            <w:pPr>
              <w:spacing w:after="0" w:line="252" w:lineRule="auto"/>
            </w:pPr>
            <w:r>
              <w:rPr>
                <w:rFonts w:ascii="Calibri" w:hAnsi="Calibri"/>
                <w:b w:val="0"/>
                <w:i w:val="0"/>
                <w:color w:val="333333"/>
                <w:sz w:val="17"/>
              </w:rPr>
              <w:t>Métriques instables sur un petit échantillon</w:t>
            </w:r>
          </w:p>
        </w:tc>
        <w:tc>
          <w:tcPr>
            <w:tcW w:type="dxa" w:w="907"/>
            <w:shd w:val="clear" w:color="auto" w:fill="F1F5F9"/>
          </w:tcPr>
          <w:p>
            <w:pPr>
              <w:spacing w:after="0" w:line="252" w:lineRule="auto"/>
            </w:pPr>
            <w:r>
              <w:rPr>
                <w:rFonts w:ascii="Calibri" w:hAnsi="Calibri"/>
                <w:b w:val="0"/>
                <w:i w:val="0"/>
                <w:color w:val="333333"/>
                <w:sz w:val="17"/>
              </w:rPr>
              <w:t>Moyenne</w:t>
            </w:r>
          </w:p>
        </w:tc>
        <w:tc>
          <w:tcPr>
            <w:tcW w:type="dxa" w:w="907"/>
            <w:shd w:val="clear" w:color="auto" w:fill="F1F5F9"/>
          </w:tcPr>
          <w:p>
            <w:pPr>
              <w:spacing w:after="0" w:line="252" w:lineRule="auto"/>
            </w:pPr>
            <w:r>
              <w:rPr>
                <w:rFonts w:ascii="Calibri" w:hAnsi="Calibri"/>
                <w:b w:val="0"/>
                <w:i w:val="0"/>
                <w:color w:val="333333"/>
                <w:sz w:val="17"/>
              </w:rPr>
              <w:t>Moyen</w:t>
            </w:r>
          </w:p>
        </w:tc>
        <w:tc>
          <w:tcPr>
            <w:tcW w:type="dxa" w:w="3061"/>
            <w:shd w:val="clear" w:color="auto" w:fill="F1F5F9"/>
          </w:tcPr>
          <w:p>
            <w:pPr>
              <w:spacing w:after="0" w:line="252" w:lineRule="auto"/>
            </w:pPr>
            <w:r>
              <w:rPr>
                <w:rFonts w:ascii="Calibri" w:hAnsi="Calibri"/>
                <w:b w:val="0"/>
                <w:i w:val="0"/>
                <w:color w:val="333333"/>
                <w:sz w:val="17"/>
              </w:rPr>
              <w:t>Séparation apprentissage et test, graine fixée, prudence affichée sur le résultat</w:t>
            </w:r>
          </w:p>
        </w:tc>
        <w:tc>
          <w:tcPr>
            <w:tcW w:type="dxa" w:w="2041"/>
            <w:shd w:val="clear" w:color="auto" w:fill="F1F5F9"/>
          </w:tcPr>
          <w:p>
            <w:pPr>
              <w:spacing w:after="0" w:line="252" w:lineRule="auto"/>
            </w:pPr>
            <w:r>
              <w:rPr>
                <w:rFonts w:ascii="Calibri" w:hAnsi="Calibri"/>
                <w:b w:val="0"/>
                <w:i w:val="0"/>
                <w:color w:val="333333"/>
                <w:sz w:val="17"/>
              </w:rPr>
              <w:t>Maîtrisé</w:t>
            </w:r>
          </w:p>
        </w:tc>
      </w:tr>
      <w:tr>
        <w:trPr>
          <w:cantSplit/>
        </w:trPr>
        <w:tc>
          <w:tcPr>
            <w:tcW w:type="dxa" w:w="2381"/>
          </w:tcPr>
          <w:p>
            <w:pPr>
              <w:spacing w:after="0" w:line="252" w:lineRule="auto"/>
            </w:pPr>
            <w:r>
              <w:rPr>
                <w:rFonts w:ascii="Calibri" w:hAnsi="Calibri"/>
                <w:b w:val="0"/>
                <w:i w:val="0"/>
                <w:color w:val="333333"/>
                <w:sz w:val="17"/>
              </w:rPr>
              <w:t>Temps de calcul en cas de montée en charge</w:t>
            </w:r>
          </w:p>
        </w:tc>
        <w:tc>
          <w:tcPr>
            <w:tcW w:type="dxa" w:w="907"/>
          </w:tcPr>
          <w:p>
            <w:pPr>
              <w:spacing w:after="0" w:line="252" w:lineRule="auto"/>
            </w:pPr>
            <w:r>
              <w:rPr>
                <w:rFonts w:ascii="Calibri" w:hAnsi="Calibri"/>
                <w:b w:val="0"/>
                <w:i w:val="0"/>
                <w:color w:val="333333"/>
                <w:sz w:val="17"/>
              </w:rPr>
              <w:t>Faible</w:t>
            </w:r>
          </w:p>
        </w:tc>
        <w:tc>
          <w:tcPr>
            <w:tcW w:type="dxa" w:w="907"/>
          </w:tcPr>
          <w:p>
            <w:pPr>
              <w:spacing w:after="0" w:line="252" w:lineRule="auto"/>
            </w:pPr>
            <w:r>
              <w:rPr>
                <w:rFonts w:ascii="Calibri" w:hAnsi="Calibri"/>
                <w:b w:val="0"/>
                <w:i w:val="0"/>
                <w:color w:val="333333"/>
                <w:sz w:val="17"/>
              </w:rPr>
              <w:t>Moyen</w:t>
            </w:r>
          </w:p>
        </w:tc>
        <w:tc>
          <w:tcPr>
            <w:tcW w:type="dxa" w:w="3061"/>
          </w:tcPr>
          <w:p>
            <w:pPr>
              <w:spacing w:after="0" w:line="252" w:lineRule="auto"/>
            </w:pPr>
            <w:r>
              <w:rPr>
                <w:rFonts w:ascii="Calibri" w:hAnsi="Calibri"/>
                <w:b w:val="0"/>
                <w:i w:val="0"/>
                <w:color w:val="333333"/>
                <w:sz w:val="17"/>
              </w:rPr>
              <w:t>Deux moteurs alternatifs évalués et gardés en réserve</w:t>
            </w:r>
          </w:p>
        </w:tc>
        <w:tc>
          <w:tcPr>
            <w:tcW w:type="dxa" w:w="2041"/>
          </w:tcPr>
          <w:p>
            <w:pPr>
              <w:spacing w:after="0" w:line="252" w:lineRule="auto"/>
            </w:pPr>
            <w:r>
              <w:rPr>
                <w:rFonts w:ascii="Calibri" w:hAnsi="Calibri"/>
                <w:b w:val="0"/>
                <w:i w:val="0"/>
                <w:color w:val="333333"/>
                <w:sz w:val="17"/>
              </w:rPr>
              <w:t>Maîtrisé</w:t>
            </w:r>
          </w:p>
        </w:tc>
      </w:tr>
      <w:tr>
        <w:trPr>
          <w:cantSplit/>
        </w:trPr>
        <w:tc>
          <w:tcPr>
            <w:tcW w:type="dxa" w:w="2381"/>
            <w:shd w:val="clear" w:color="auto" w:fill="F1F5F9"/>
          </w:tcPr>
          <w:p>
            <w:pPr>
              <w:spacing w:after="0" w:line="252" w:lineRule="auto"/>
            </w:pPr>
            <w:r>
              <w:rPr>
                <w:rFonts w:ascii="Calibri" w:hAnsi="Calibri"/>
                <w:b w:val="0"/>
                <w:i w:val="0"/>
                <w:color w:val="333333"/>
                <w:sz w:val="17"/>
              </w:rPr>
              <w:t>Données insuffisantes ou manquantes</w:t>
            </w:r>
          </w:p>
        </w:tc>
        <w:tc>
          <w:tcPr>
            <w:tcW w:type="dxa" w:w="907"/>
            <w:shd w:val="clear" w:color="auto" w:fill="F1F5F9"/>
          </w:tcPr>
          <w:p>
            <w:pPr>
              <w:spacing w:after="0" w:line="252" w:lineRule="auto"/>
            </w:pPr>
            <w:r>
              <w:rPr>
                <w:rFonts w:ascii="Calibri" w:hAnsi="Calibri"/>
                <w:b w:val="0"/>
                <w:i w:val="0"/>
                <w:color w:val="333333"/>
                <w:sz w:val="17"/>
              </w:rPr>
              <w:t>Moyenne</w:t>
            </w:r>
          </w:p>
        </w:tc>
        <w:tc>
          <w:tcPr>
            <w:tcW w:type="dxa" w:w="907"/>
            <w:shd w:val="clear" w:color="auto" w:fill="F1F5F9"/>
          </w:tcPr>
          <w:p>
            <w:pPr>
              <w:spacing w:after="0" w:line="252" w:lineRule="auto"/>
            </w:pPr>
            <w:r>
              <w:rPr>
                <w:rFonts w:ascii="Calibri" w:hAnsi="Calibri"/>
                <w:b w:val="0"/>
                <w:i w:val="0"/>
                <w:color w:val="333333"/>
                <w:sz w:val="17"/>
              </w:rPr>
              <w:t>Élevé</w:t>
            </w:r>
          </w:p>
        </w:tc>
        <w:tc>
          <w:tcPr>
            <w:tcW w:type="dxa" w:w="3061"/>
            <w:shd w:val="clear" w:color="auto" w:fill="F1F5F9"/>
          </w:tcPr>
          <w:p>
            <w:pPr>
              <w:spacing w:after="0" w:line="252" w:lineRule="auto"/>
            </w:pPr>
            <w:r>
              <w:rPr>
                <w:rFonts w:ascii="Calibri" w:hAnsi="Calibri"/>
                <w:b w:val="0"/>
                <w:i w:val="0"/>
                <w:color w:val="333333"/>
                <w:sz w:val="17"/>
              </w:rPr>
              <w:t>Contrat de qualité en amont et traçabilité du nettoyage</w:t>
            </w:r>
          </w:p>
        </w:tc>
        <w:tc>
          <w:tcPr>
            <w:tcW w:type="dxa" w:w="2041"/>
            <w:shd w:val="clear" w:color="auto" w:fill="F1F5F9"/>
          </w:tcPr>
          <w:p>
            <w:pPr>
              <w:spacing w:after="0" w:line="252" w:lineRule="auto"/>
            </w:pPr>
            <w:r>
              <w:rPr>
                <w:rFonts w:ascii="Calibri" w:hAnsi="Calibri"/>
                <w:b w:val="0"/>
                <w:i w:val="0"/>
                <w:color w:val="333333"/>
                <w:sz w:val="17"/>
              </w:rPr>
              <w:t>Maîtrisé</w:t>
            </w:r>
          </w:p>
        </w:tc>
      </w:tr>
      <w:tr>
        <w:trPr>
          <w:cantSplit/>
        </w:trPr>
        <w:tc>
          <w:tcPr>
            <w:tcW w:type="dxa" w:w="2381"/>
          </w:tcPr>
          <w:p>
            <w:pPr>
              <w:spacing w:after="0" w:line="252" w:lineRule="auto"/>
            </w:pPr>
            <w:r>
              <w:rPr>
                <w:rFonts w:ascii="Calibri" w:hAnsi="Calibri"/>
                <w:b w:val="0"/>
                <w:i w:val="0"/>
                <w:color w:val="333333"/>
                <w:sz w:val="17"/>
              </w:rPr>
              <w:t>Suréquipement, adoption d'outils inutiles</w:t>
            </w:r>
          </w:p>
        </w:tc>
        <w:tc>
          <w:tcPr>
            <w:tcW w:type="dxa" w:w="907"/>
          </w:tcPr>
          <w:p>
            <w:pPr>
              <w:spacing w:after="0" w:line="252" w:lineRule="auto"/>
            </w:pPr>
            <w:r>
              <w:rPr>
                <w:rFonts w:ascii="Calibri" w:hAnsi="Calibri"/>
                <w:b w:val="0"/>
                <w:i w:val="0"/>
                <w:color w:val="333333"/>
                <w:sz w:val="17"/>
              </w:rPr>
              <w:t>Moyenne</w:t>
            </w:r>
          </w:p>
        </w:tc>
        <w:tc>
          <w:tcPr>
            <w:tcW w:type="dxa" w:w="907"/>
          </w:tcPr>
          <w:p>
            <w:pPr>
              <w:spacing w:after="0" w:line="252" w:lineRule="auto"/>
            </w:pPr>
            <w:r>
              <w:rPr>
                <w:rFonts w:ascii="Calibri" w:hAnsi="Calibri"/>
                <w:b w:val="0"/>
                <w:i w:val="0"/>
                <w:color w:val="333333"/>
                <w:sz w:val="17"/>
              </w:rPr>
              <w:t>Faible</w:t>
            </w:r>
          </w:p>
        </w:tc>
        <w:tc>
          <w:tcPr>
            <w:tcW w:type="dxa" w:w="3061"/>
          </w:tcPr>
          <w:p>
            <w:pPr>
              <w:spacing w:after="0" w:line="252" w:lineRule="auto"/>
            </w:pPr>
            <w:r>
              <w:rPr>
                <w:rFonts w:ascii="Calibri" w:hAnsi="Calibri"/>
                <w:b w:val="0"/>
                <w:i w:val="0"/>
                <w:color w:val="333333"/>
                <w:sz w:val="17"/>
              </w:rPr>
              <w:t>Décision conditionnée au besoin réel et critère de sobriété</w:t>
            </w:r>
          </w:p>
        </w:tc>
        <w:tc>
          <w:tcPr>
            <w:tcW w:type="dxa" w:w="2041"/>
          </w:tcPr>
          <w:p>
            <w:pPr>
              <w:spacing w:after="0" w:line="252" w:lineRule="auto"/>
            </w:pPr>
            <w:r>
              <w:rPr>
                <w:rFonts w:ascii="Calibri" w:hAnsi="Calibri"/>
                <w:b w:val="0"/>
                <w:i w:val="0"/>
                <w:color w:val="333333"/>
                <w:sz w:val="17"/>
              </w:rPr>
              <w:t>Maîtrisé</w:t>
            </w:r>
          </w:p>
        </w:tc>
      </w:tr>
      <w:tr>
        <w:trPr>
          <w:cantSplit/>
        </w:trPr>
        <w:tc>
          <w:tcPr>
            <w:tcW w:type="dxa" w:w="2381"/>
            <w:shd w:val="clear" w:color="auto" w:fill="F1F5F9"/>
          </w:tcPr>
          <w:p>
            <w:pPr>
              <w:spacing w:after="0" w:line="252" w:lineRule="auto"/>
            </w:pPr>
            <w:r>
              <w:rPr>
                <w:rFonts w:ascii="Calibri" w:hAnsi="Calibri"/>
                <w:b w:val="0"/>
                <w:i w:val="0"/>
                <w:color w:val="333333"/>
                <w:sz w:val="17"/>
              </w:rPr>
              <w:t>Dépendance excessive à l'assistant d'IA</w:t>
            </w:r>
          </w:p>
        </w:tc>
        <w:tc>
          <w:tcPr>
            <w:tcW w:type="dxa" w:w="907"/>
            <w:shd w:val="clear" w:color="auto" w:fill="F1F5F9"/>
          </w:tcPr>
          <w:p>
            <w:pPr>
              <w:spacing w:after="0" w:line="252" w:lineRule="auto"/>
            </w:pPr>
            <w:r>
              <w:rPr>
                <w:rFonts w:ascii="Calibri" w:hAnsi="Calibri"/>
                <w:b w:val="0"/>
                <w:i w:val="0"/>
                <w:color w:val="333333"/>
                <w:sz w:val="17"/>
              </w:rPr>
              <w:t>Moyenne</w:t>
            </w:r>
          </w:p>
        </w:tc>
        <w:tc>
          <w:tcPr>
            <w:tcW w:type="dxa" w:w="907"/>
            <w:shd w:val="clear" w:color="auto" w:fill="F1F5F9"/>
          </w:tcPr>
          <w:p>
            <w:pPr>
              <w:spacing w:after="0" w:line="252" w:lineRule="auto"/>
            </w:pPr>
            <w:r>
              <w:rPr>
                <w:rFonts w:ascii="Calibri" w:hAnsi="Calibri"/>
                <w:b w:val="0"/>
                <w:i w:val="0"/>
                <w:color w:val="333333"/>
                <w:sz w:val="17"/>
              </w:rPr>
              <w:t>Moyen</w:t>
            </w:r>
          </w:p>
        </w:tc>
        <w:tc>
          <w:tcPr>
            <w:tcW w:type="dxa" w:w="3061"/>
            <w:shd w:val="clear" w:color="auto" w:fill="F1F5F9"/>
          </w:tcPr>
          <w:p>
            <w:pPr>
              <w:spacing w:after="0" w:line="252" w:lineRule="auto"/>
            </w:pPr>
            <w:r>
              <w:rPr>
                <w:rFonts w:ascii="Calibri" w:hAnsi="Calibri"/>
                <w:b w:val="0"/>
                <w:i w:val="0"/>
                <w:color w:val="333333"/>
                <w:sz w:val="17"/>
              </w:rPr>
              <w:t>Relecture et exécution systématiques, journal des essais</w:t>
            </w:r>
          </w:p>
        </w:tc>
        <w:tc>
          <w:tcPr>
            <w:tcW w:type="dxa" w:w="2041"/>
            <w:shd w:val="clear" w:color="auto" w:fill="F1F5F9"/>
          </w:tcPr>
          <w:p>
            <w:pPr>
              <w:spacing w:after="0" w:line="252" w:lineRule="auto"/>
            </w:pPr>
            <w:r>
              <w:rPr>
                <w:rFonts w:ascii="Calibri" w:hAnsi="Calibri"/>
                <w:b w:val="0"/>
                <w:i w:val="0"/>
                <w:color w:val="333333"/>
                <w:sz w:val="17"/>
              </w:rPr>
              <w:t xml:space="preserve">Maîtrisé : essais C et D relus et relancés le 7 octobre</w:t>
            </w:r>
          </w:p>
        </w:tc>
      </w:tr>
      <w:tr>
        <w:trPr>
          <w:cantSplit/>
        </w:trPr>
        <w:tc>
          <w:tcPr>
            <w:tcW w:type="dxa" w:w="2381"/>
          </w:tcPr>
          <w:p>
            <w:pPr>
              <w:spacing w:after="0" w:line="252" w:lineRule="auto"/>
            </w:pPr>
            <w:r>
              <w:rPr>
                <w:rFonts w:ascii="Calibri" w:hAnsi="Calibri"/>
                <w:b w:val="0"/>
                <w:i w:val="0"/>
                <w:color w:val="333333"/>
                <w:sz w:val="17"/>
              </w:rPr>
              <w:t>Désynchronisation entre le code et la documentation</w:t>
            </w:r>
          </w:p>
        </w:tc>
        <w:tc>
          <w:tcPr>
            <w:tcW w:type="dxa" w:w="907"/>
          </w:tcPr>
          <w:p>
            <w:pPr>
              <w:spacing w:after="0" w:line="252" w:lineRule="auto"/>
            </w:pPr>
            <w:r>
              <w:rPr>
                <w:rFonts w:ascii="Calibri" w:hAnsi="Calibri"/>
                <w:b w:val="0"/>
                <w:i w:val="0"/>
                <w:color w:val="333333"/>
                <w:sz w:val="17"/>
              </w:rPr>
              <w:t>Élevée</w:t>
            </w:r>
          </w:p>
        </w:tc>
        <w:tc>
          <w:tcPr>
            <w:tcW w:type="dxa" w:w="907"/>
          </w:tcPr>
          <w:p>
            <w:pPr>
              <w:spacing w:after="0" w:line="252" w:lineRule="auto"/>
            </w:pPr>
            <w:r>
              <w:rPr>
                <w:rFonts w:ascii="Calibri" w:hAnsi="Calibri"/>
                <w:b w:val="0"/>
                <w:i w:val="0"/>
                <w:color w:val="333333"/>
                <w:sz w:val="17"/>
              </w:rPr>
              <w:t>Moyen</w:t>
            </w:r>
          </w:p>
        </w:tc>
        <w:tc>
          <w:tcPr>
            <w:tcW w:type="dxa" w:w="3061"/>
          </w:tcPr>
          <w:p>
            <w:pPr>
              <w:spacing w:after="0" w:line="252" w:lineRule="auto"/>
            </w:pPr>
            <w:r>
              <w:rPr>
                <w:rFonts w:ascii="Calibri" w:hAnsi="Calibri"/>
                <w:b w:val="0"/>
                <w:i w:val="0"/>
                <w:color w:val="333333"/>
                <w:sz w:val="17"/>
              </w:rPr>
              <w:t>Audit de conformité en fin de projet, avec contrôle croisé des chiffres publiés</w:t>
            </w:r>
          </w:p>
        </w:tc>
        <w:tc>
          <w:tcPr>
            <w:tcW w:type="dxa" w:w="2041"/>
          </w:tcPr>
          <w:p>
            <w:pPr>
              <w:spacing w:after="0" w:line="252" w:lineRule="auto"/>
            </w:pPr>
            <w:r>
              <w:rPr>
                <w:rFonts w:ascii="Calibri" w:hAnsi="Calibri"/>
                <w:b w:val="0"/>
                <w:i w:val="0"/>
                <w:color w:val="333333"/>
                <w:sz w:val="17"/>
              </w:rPr>
              <w:t xml:space="preserve">Détecté puis corrigé : quarante écarts levés en quatre passages, dont onze au premier</w:t>
            </w:r>
          </w:p>
        </w:tc>
      </w:tr>
      <w:tr>
        <w:trPr>
          <w:cantSplit/>
        </w:trPr>
        <w:tc>
          <w:tcPr>
            <w:tcW w:type="dxa" w:w="2381"/>
            <w:shd w:val="clear" w:color="auto" w:fill="F1F5F9"/>
          </w:tcPr>
          <w:p>
            <w:pPr>
              <w:spacing w:after="0" w:line="252" w:lineRule="auto"/>
            </w:pPr>
            <w:r>
              <w:rPr>
                <w:rFonts w:ascii="Calibri" w:hAnsi="Calibri"/>
                <w:b w:val="0"/>
                <w:i w:val="0"/>
                <w:color w:val="333333"/>
                <w:sz w:val="17"/>
              </w:rPr>
              <w:t>Non-appropriation par les utilisateurs métier</w:t>
            </w:r>
          </w:p>
        </w:tc>
        <w:tc>
          <w:tcPr>
            <w:tcW w:type="dxa" w:w="907"/>
            <w:shd w:val="clear" w:color="auto" w:fill="F1F5F9"/>
          </w:tcPr>
          <w:p>
            <w:pPr>
              <w:spacing w:after="0" w:line="252" w:lineRule="auto"/>
            </w:pPr>
            <w:r>
              <w:rPr>
                <w:rFonts w:ascii="Calibri" w:hAnsi="Calibri"/>
                <w:b w:val="0"/>
                <w:i w:val="0"/>
                <w:color w:val="333333"/>
                <w:sz w:val="17"/>
              </w:rPr>
              <w:t>Moyenne</w:t>
            </w:r>
          </w:p>
        </w:tc>
        <w:tc>
          <w:tcPr>
            <w:tcW w:type="dxa" w:w="907"/>
            <w:shd w:val="clear" w:color="auto" w:fill="F1F5F9"/>
          </w:tcPr>
          <w:p>
            <w:pPr>
              <w:spacing w:after="0" w:line="252" w:lineRule="auto"/>
            </w:pPr>
            <w:r>
              <w:rPr>
                <w:rFonts w:ascii="Calibri" w:hAnsi="Calibri"/>
                <w:b w:val="0"/>
                <w:i w:val="0"/>
                <w:color w:val="333333"/>
                <w:sz w:val="17"/>
              </w:rPr>
              <w:t>Élevé</w:t>
            </w:r>
          </w:p>
        </w:tc>
        <w:tc>
          <w:tcPr>
            <w:tcW w:type="dxa" w:w="3061"/>
            <w:shd w:val="clear" w:color="auto" w:fill="F1F5F9"/>
          </w:tcPr>
          <w:p>
            <w:pPr>
              <w:spacing w:after="0" w:line="252" w:lineRule="auto"/>
            </w:pPr>
            <w:r>
              <w:rPr>
                <w:rFonts w:ascii="Calibri" w:hAnsi="Calibri"/>
                <w:b w:val="0"/>
                <w:i w:val="0"/>
                <w:color w:val="333333"/>
                <w:sz w:val="17"/>
              </w:rPr>
              <w:t>Plan de formation, guide en langage métier, mise en situation de vérification</w:t>
            </w:r>
          </w:p>
        </w:tc>
        <w:tc>
          <w:tcPr>
            <w:tcW w:type="dxa" w:w="2041"/>
            <w:shd w:val="clear" w:color="auto" w:fill="F1F5F9"/>
          </w:tcPr>
          <w:p>
            <w:pPr>
              <w:spacing w:after="0" w:line="252" w:lineRule="auto"/>
            </w:pPr>
            <w:r>
              <w:rPr>
                <w:rFonts w:ascii="Calibri" w:hAnsi="Calibri"/>
                <w:b w:val="0"/>
                <w:i w:val="0"/>
                <w:color w:val="333333"/>
                <w:sz w:val="17"/>
              </w:rPr>
              <w:t xml:space="preserve">Réduit : mise en situation du 7 octobre, cinq critères sur cinq</w:t>
            </w:r>
          </w:p>
        </w:tc>
      </w:tr>
    </w:tbl>
    <w:p>
      <w:pPr>
        <w:spacing w:after="40"/>
      </w:pPr>
    </w:p>
    <w:p>
      <w:pPr>
        <w:spacing w:before="60" w:after="160"/>
      </w:pPr>
      <w:r>
        <w:rPr>
          <w:rFonts w:ascii="Calibri" w:hAnsi="Calibri"/>
          <w:b/>
          <w:i w:val="0"/>
          <w:color w:val="333333"/>
          <w:sz w:val="20"/>
        </w:rPr>
        <w:t xml:space="preserve">Le risque qui s'est réalisé.</w:t>
      </w:r>
      <w:r>
        <w:rPr>
          <w:rFonts w:ascii="Calibri" w:hAnsi="Calibri"/>
          <w:b w:val="0"/>
          <w:i w:val="0"/>
          <w:color w:val="333333"/>
          <w:sz w:val="20"/>
        </w:rPr>
        <w:t xml:space="preserve"> Le code et la documentation se sont désynchronisés : mon contrôle final a relevé quarante écarts en quatre passages, dont onze au premier, parmi lesquels trois sur des chiffres publiés. Au prochain projet, je placerai ce contrôle à chaque fin d'itération, en plus de la clôture.</w:t>
      </w:r>
    </w:p>
    <w:p>
      <w:pPr>
        <w:spacing w:after="40"/>
      </w:pPr>
    </w:p>
    <w:p>
      <w:pPr>
        <w:pStyle w:val="Heading1"/>
      </w:pPr>
      <w:bookmarkStart w:id="7007" w:name="_TocP130007"/>
      <w:r>
        <w:t>7. Posture de pilotage</w:t>
      </w:r>
      <w:bookmarkEnd w:id="7007"/>
    </w:p>
    <w:p>
      <w:r>
        <w:rPr>
          <w:rFonts w:ascii="Calibri" w:hAnsi="Calibri"/>
          <w:b w:val="0"/>
          <w:i w:val="0"/>
          <w:color w:val="333333"/>
          <w:sz w:val="21"/>
        </w:rPr>
        <w:t xml:space="preserve">J'ai conduit le projet comme une mission de conseil : planifier, prioriser, suivre, gérer les risques et documenter, en gardant moi-même la décision à chaque étape. Trois principes m'ont guidé.</w:t>
      </w:r>
    </w:p>
    <w:p>
      <w:pPr>
        <w:pStyle w:val="ListBullet"/>
        <w:spacing w:after="40"/>
        <w:ind w:left="369"/>
      </w:pPr>
      <w:r>
        <w:rPr>
          <w:rFonts w:ascii="Calibri" w:hAnsi="Calibri"/>
          <w:b/>
          <w:i w:val="0"/>
          <w:color w:val="333333"/>
          <w:sz w:val="21"/>
        </w:rPr>
        <w:t xml:space="preserve">Terminer plutôt que commencer.</w:t>
      </w:r>
      <w:r>
        <w:rPr>
          <w:rFonts w:ascii="Calibri" w:hAnsi="Calibri"/>
          <w:b w:val="0"/>
          <w:i w:val="0"/>
          <w:color w:val="333333"/>
          <w:sz w:val="21"/>
        </w:rPr>
        <w:t xml:space="preserve"> La limite de deux tâches en cours à la fois a évité la dispersion, au prix d'un démarrage plus lent.</w:t>
      </w:r>
    </w:p>
    <w:p>
      <w:pPr>
        <w:pStyle w:val="ListBullet"/>
        <w:spacing w:after="40"/>
        <w:ind w:left="369"/>
      </w:pPr>
      <w:r>
        <w:rPr>
          <w:rFonts w:ascii="Calibri" w:hAnsi="Calibri"/>
          <w:b/>
          <w:i w:val="0"/>
          <w:color w:val="333333"/>
          <w:sz w:val="21"/>
        </w:rPr>
        <w:t>Ne pas ouvrir un jalon avant d'avoir validé le précédent.</w:t>
      </w:r>
      <w:r>
        <w:rPr>
          <w:rFonts w:ascii="Calibri" w:hAnsi="Calibri"/>
          <w:b w:val="0"/>
          <w:i w:val="0"/>
          <w:color w:val="333333"/>
          <w:sz w:val="21"/>
        </w:rPr>
        <w:t xml:space="preserve"> En septembre, chaque version n'a été présentée qu'après validation de la précédente.</w:t>
      </w:r>
    </w:p>
    <w:p>
      <w:pPr>
        <w:pStyle w:val="ListBullet"/>
        <w:spacing w:after="40"/>
        <w:ind w:left="369"/>
      </w:pPr>
      <w:r>
        <w:rPr>
          <w:rFonts w:ascii="Calibri" w:hAnsi="Calibri"/>
          <w:b/>
          <w:i w:val="0"/>
          <w:color w:val="333333"/>
          <w:sz w:val="21"/>
        </w:rPr>
        <w:t xml:space="preserve">Documenter au moment de la décision.</w:t>
      </w:r>
      <w:r>
        <w:rPr>
          <w:rFonts w:ascii="Calibri" w:hAnsi="Calibri"/>
          <w:b w:val="0"/>
          <w:i w:val="0"/>
          <w:color w:val="333333"/>
          <w:sz w:val="21"/>
        </w:rPr>
        <w:t xml:space="preserve"> J'ai noté les décisions et leurs motifs dans le notebook au fil des essais, mais pas le texte des demandes, reconstitué le 17 septembre. Les écarts de l'audit viennent de ce qui a été rédigé après coup. Depuis, je note chaque essai le jour même.</w:t>
      </w:r>
    </w:p>
    <w:sectPr w:rsidR="00FC693F" w:rsidRPr="0006063C" w:rsidSect="00034616">
      <w:footerReference w:type="default" r:id="rId9"/>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E2E8F0"/>
      </w:pBdr>
      <w:tabs>
        <w:tab w:pos="9298" w:val="right"/>
      </w:tabs>
    </w:pPr>
    <w:r/>
    <w:r>
      <w:rPr>
        <w:rFonts w:ascii="Calibri" w:hAnsi="Calibri"/>
        <w:color w:val="64748B"/>
        <w:sz w:val="15"/>
      </w:rPr>
      <w:t>BottleNeck, gestion de projet</w:t>
    </w:r>
    <w:r>
      <w:rPr>
        <w:sz w:val="15"/>
      </w:rPr>
      <w:tab/>
    </w:r>
    <w:r>
      <w:rPr>
        <w:rFonts w:ascii="Calibri" w:hAnsi="Calibri"/>
        <w:color w:val="64748B"/>
        <w:sz w:val="15"/>
      </w:rPr>
      <w:t xml:space="preserve">Page </w:t>
    </w:r>
    <w:r>
      <w:rPr>
        <w:rFonts w:ascii="Calibri" w:hAnsi="Calibri"/>
        <w:color w:val="64748B"/>
        <w:sz w:val="15"/>
      </w:rPr>
      <w:fldChar w:fldCharType="begin"/>
      <w:instrText xml:space="preserve"> PAGE </w:instrText>
      <w:fldChar w:fldCharType="separate"/>
      <w:fldChar w:fldCharType="end"/>
    </w:r>
    <w:r>
      <w:rPr>
        <w:rFonts w:ascii="Calibri" w:hAnsi="Calibri"/>
        <w:color w:val="64748B"/>
        <w:sz w:val="15"/>
      </w:rPr>
      <w:t xml:space="preserve"> sur </w:t>
    </w:r>
    <w:r>
      <w:rPr>
        <w:rFonts w:ascii="Calibri" w:hAnsi="Calibri"/>
        <w:color w:val="64748B"/>
        <w:sz w:val="15"/>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Calibri" w:hAnsi="Calibri"/>
      <w:b/>
      <w:bCs/>
      <w:caps w:val="0"/>
      <w:color w:val="1F3A5F"/>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3D5A80"/>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aps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aps w:val="0"/>
      <w:color w:val="1F2937"/>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333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3333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2445</Words>
  <Characters>12358</Characters>
  <Application>Microsoft Office Word</Application>
  <DocSecurity>0</DocSecurity>
  <Lines>262</Lines>
  <Paragraphs>262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Lippens</dc:creator>
  <cp:keywords/>
  <dc:description/>
  <cp:lastModifiedBy>Charles Lippens</cp:lastModifiedBy>
  <cp:revision>1</cp:revision>
  <dcterms:created xsi:type="dcterms:W3CDTF">2026-10-07T19:12:21Z</dcterms:created>
  <dcterms:modified xsi:type="dcterms:W3CDTF">2026-10-13T21:55:00Z</dcterms:modified>
</cp:coreProperties>
</file>