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86FAE" w:rsidRPr="00886FAE" w:rsidRDefault="00886FAE" w:rsidP="00886FAE">
      <w:pPr>
        <w:shd w:val="clear" w:color="auto" w:fill="FFFFFF"/>
        <w:spacing w:line="240" w:lineRule="atLeast"/>
        <w:rPr>
          <w:rFonts w:ascii="Helvetica Neue" w:eastAsia="Times New Roman" w:hAnsi="Helvetica Neue" w:cs="Times New Roman"/>
          <w:color w:val="212529"/>
          <w:sz w:val="20"/>
          <w:szCs w:val="20"/>
        </w:rPr>
      </w:pPr>
      <w:r w:rsidRPr="00886FAE">
        <w:rPr>
          <w:rFonts w:ascii="inherit" w:eastAsia="Times New Roman" w:hAnsi="inherit" w:cs="Times New Roman"/>
          <w:b/>
          <w:bCs/>
          <w:color w:val="212529"/>
          <w:sz w:val="20"/>
          <w:szCs w:val="20"/>
        </w:rPr>
        <w:t>ITEM 1A.    Risk Factors</w:t>
      </w:r>
    </w:p>
    <w:p w:rsidR="00886FAE" w:rsidRPr="00886FAE" w:rsidRDefault="00886FAE" w:rsidP="00886FAE">
      <w:pPr>
        <w:shd w:val="clear" w:color="auto" w:fill="FFFFFF"/>
        <w:spacing w:line="240" w:lineRule="atLeast"/>
        <w:rPr>
          <w:rFonts w:ascii="Helvetica Neue" w:eastAsia="Times New Roman" w:hAnsi="Helvetica Neue" w:cs="Times New Roman"/>
          <w:color w:val="212529"/>
          <w:sz w:val="20"/>
          <w:szCs w:val="20"/>
        </w:rPr>
      </w:pPr>
      <w:r w:rsidRPr="00886FAE">
        <w:rPr>
          <w:rFonts w:ascii="inherit" w:eastAsia="Times New Roman" w:hAnsi="inherit" w:cs="Times New Roman"/>
          <w:color w:val="212529"/>
          <w:sz w:val="20"/>
          <w:szCs w:val="20"/>
        </w:rPr>
        <w:t>Set forth below and elsewhere in this Annual Report on Form 10-K are some of the principal risks and uncertainties that could cause our actual business results to differ materially from any forward-looking statements contained in this Report and could individually, or in combination, have a material adverse effect on our results of operations, financial position and cash flows. These risk factors should be considered in addition to our cautionary comments concerning forward-looking statements in this Report, including statements related to markets for our products and trends in our business that involve a number of risks and uncertainties. Our separate section above, "CAUTIONARY STATEMENTS REGARDING FORWARD-LOOKING INFORMATION," should be considered in addition to the following statements.</w:t>
      </w:r>
    </w:p>
    <w:p w:rsidR="00886FAE" w:rsidRPr="00886FAE" w:rsidRDefault="00886FAE" w:rsidP="00886FAE">
      <w:pPr>
        <w:shd w:val="clear" w:color="auto" w:fill="FFFFFF"/>
        <w:spacing w:line="240" w:lineRule="atLeast"/>
        <w:rPr>
          <w:rFonts w:ascii="Helvetica Neue" w:eastAsia="Times New Roman" w:hAnsi="Helvetica Neue" w:cs="Times New Roman"/>
          <w:color w:val="212529"/>
          <w:sz w:val="20"/>
          <w:szCs w:val="20"/>
        </w:rPr>
      </w:pPr>
      <w:r w:rsidRPr="00886FAE">
        <w:rPr>
          <w:rFonts w:ascii="inherit" w:eastAsia="Times New Roman" w:hAnsi="inherit" w:cs="Times New Roman"/>
          <w:b/>
          <w:bCs/>
          <w:i/>
          <w:iCs/>
          <w:color w:val="212529"/>
          <w:sz w:val="20"/>
          <w:szCs w:val="20"/>
        </w:rPr>
        <w:t>A sustained slowdown or significant downturn in our markets could materially and adversely affect our results of operations, financial condition and cash flows.</w:t>
      </w:r>
    </w:p>
    <w:p w:rsidR="00886FAE" w:rsidRPr="00886FAE" w:rsidRDefault="00886FAE" w:rsidP="00886FAE">
      <w:pPr>
        <w:shd w:val="clear" w:color="auto" w:fill="FFFFFF"/>
        <w:spacing w:line="240" w:lineRule="atLeast"/>
        <w:rPr>
          <w:rFonts w:ascii="Helvetica Neue" w:eastAsia="Times New Roman" w:hAnsi="Helvetica Neue" w:cs="Times New Roman"/>
          <w:color w:val="212529"/>
          <w:sz w:val="20"/>
          <w:szCs w:val="20"/>
        </w:rPr>
      </w:pPr>
      <w:r w:rsidRPr="00886FAE">
        <w:rPr>
          <w:rFonts w:ascii="inherit" w:eastAsia="Times New Roman" w:hAnsi="inherit" w:cs="Times New Roman"/>
          <w:color w:val="212529"/>
          <w:sz w:val="20"/>
          <w:szCs w:val="20"/>
        </w:rPr>
        <w:t>Many of our on- and off-highway markets are cyclical in nature and experience volatility in demand throughout these cycles. Although in 2018 we experienced demand growth in most of our North American on-highway and certain off-highway markets and continued strong demand in Chinese markets, as well as growth in many of our other international markets, if the North American or Chinese markets suffer a significant downturn or if a slower pace of economic growth and weaker demand in our other significant international markets were to occur, depending upon the length, duration and severity of the slowdown, our results of operations, financial condition and cash flows would likely have a materially adverse impact.</w:t>
      </w:r>
    </w:p>
    <w:p w:rsidR="00886FAE" w:rsidRPr="00886FAE" w:rsidRDefault="00886FAE" w:rsidP="00886FAE">
      <w:pPr>
        <w:shd w:val="clear" w:color="auto" w:fill="FFFFFF"/>
        <w:spacing w:line="240" w:lineRule="atLeast"/>
        <w:rPr>
          <w:rFonts w:ascii="Helvetica Neue" w:eastAsia="Times New Roman" w:hAnsi="Helvetica Neue" w:cs="Times New Roman"/>
          <w:color w:val="212529"/>
          <w:sz w:val="20"/>
          <w:szCs w:val="20"/>
        </w:rPr>
      </w:pPr>
      <w:r w:rsidRPr="00886FAE">
        <w:rPr>
          <w:rFonts w:ascii="inherit" w:eastAsia="Times New Roman" w:hAnsi="inherit" w:cs="Times New Roman"/>
          <w:b/>
          <w:bCs/>
          <w:i/>
          <w:iCs/>
          <w:color w:val="212529"/>
          <w:sz w:val="20"/>
          <w:szCs w:val="20"/>
        </w:rPr>
        <w:t>Our truck manufacturers and OEM customers may discontinue outsourcing their engine supply needs.</w:t>
      </w:r>
    </w:p>
    <w:p w:rsidR="00886FAE" w:rsidRPr="00886FAE" w:rsidRDefault="00886FAE" w:rsidP="00886FAE">
      <w:pPr>
        <w:shd w:val="clear" w:color="auto" w:fill="FFFFFF"/>
        <w:spacing w:line="240" w:lineRule="atLeast"/>
        <w:rPr>
          <w:rFonts w:ascii="Helvetica Neue" w:eastAsia="Times New Roman" w:hAnsi="Helvetica Neue" w:cs="Times New Roman"/>
          <w:color w:val="212529"/>
          <w:sz w:val="20"/>
          <w:szCs w:val="20"/>
        </w:rPr>
      </w:pPr>
      <w:r w:rsidRPr="00886FAE">
        <w:rPr>
          <w:rFonts w:ascii="inherit" w:eastAsia="Times New Roman" w:hAnsi="inherit" w:cs="Times New Roman"/>
          <w:color w:val="212529"/>
          <w:sz w:val="20"/>
          <w:szCs w:val="20"/>
        </w:rPr>
        <w:t>Several of our engine customers, including PACCAR, Volvo, Navistar, Fiat Chrysler, Daimler, Dongfeng and Tata, are truck manufacturers or OEMs that manufacture engines for some of their own vehicles. Despite their own engine manufacturing abilities, these customers have historically chosen to outsource certain types of engine production to us due to the quality of our engine products, our emission compliance capabilities, our systems integration, their customers' preferences, their desire for cost reductions, their desire for eliminating production risks and their desire to maintain company focus. However, there can be no assurance that these customers will continue to outsource, or outsource as much of, their engine production in the future. In fact, several of these customers have expressed their intention to significantly increase their own engine production and to decrease engine purchases from us. In addition, increased levels of OEM vertical integration could result from a number of factors, such as shifts in our customers' business strategies, acquisition by a customer of another engine manufacturer, the inability of third-party suppliers to meet product specifications and the emergence of low-cost production opportunities in foreign countries. Any significant reduction in the level of engine production outsourcing from our truck manufacturer or OEM customers could have a material adverse effect on our results of operations, financial condition and cash flows.</w:t>
      </w:r>
    </w:p>
    <w:p w:rsidR="00886FAE" w:rsidRPr="00886FAE" w:rsidRDefault="00886FAE" w:rsidP="00886FAE">
      <w:pPr>
        <w:shd w:val="clear" w:color="auto" w:fill="FFFFFF"/>
        <w:spacing w:line="240" w:lineRule="atLeast"/>
        <w:rPr>
          <w:rFonts w:ascii="Helvetica Neue" w:eastAsia="Times New Roman" w:hAnsi="Helvetica Neue" w:cs="Times New Roman"/>
          <w:color w:val="212529"/>
          <w:sz w:val="20"/>
          <w:szCs w:val="20"/>
        </w:rPr>
      </w:pPr>
      <w:r w:rsidRPr="00886FAE">
        <w:rPr>
          <w:rFonts w:ascii="inherit" w:eastAsia="Times New Roman" w:hAnsi="inherit" w:cs="Times New Roman"/>
          <w:b/>
          <w:bCs/>
          <w:i/>
          <w:iCs/>
          <w:color w:val="212529"/>
          <w:sz w:val="20"/>
          <w:szCs w:val="20"/>
        </w:rPr>
        <w:t>The development of new technologies may materially reduce the demand for our current products and services.</w:t>
      </w:r>
    </w:p>
    <w:p w:rsidR="00886FAE" w:rsidRPr="00886FAE" w:rsidRDefault="00886FAE" w:rsidP="00886FAE">
      <w:pPr>
        <w:shd w:val="clear" w:color="auto" w:fill="FFFFFF"/>
        <w:spacing w:line="240" w:lineRule="atLeast"/>
        <w:rPr>
          <w:rFonts w:ascii="Helvetica Neue" w:eastAsia="Times New Roman" w:hAnsi="Helvetica Neue" w:cs="Times New Roman"/>
          <w:color w:val="212529"/>
          <w:sz w:val="20"/>
          <w:szCs w:val="20"/>
        </w:rPr>
      </w:pPr>
      <w:r w:rsidRPr="00886FAE">
        <w:rPr>
          <w:rFonts w:ascii="inherit" w:eastAsia="Times New Roman" w:hAnsi="inherit" w:cs="Times New Roman"/>
          <w:color w:val="212529"/>
          <w:sz w:val="20"/>
          <w:szCs w:val="20"/>
        </w:rPr>
        <w:t>We are investing in new products and technologies, including electrified powertrains, for planned introduction into certain existing and new markets.  Given the early stages of development of some of these new products and technologies, there can be no guarantee of the future market acceptance and investment returns with respect to these planned products.  The increased adoption of electrified powertrains in some market segments could result in lower demand for current diesel or natural gas engines and components and, over time, reduce the demand for related parts and service revenues from diesel or natural gas powertrains. Furthermore, it is possible that we may not be successful in developing segment-leading electrified powertrains and some of our existing customers could choose to develop their own electrified or alternate fuel powertrains, or source from other manufacturers, and any of these factors could have a materially adverse impact our results of operations, financial condition and cash flows.</w:t>
      </w:r>
    </w:p>
    <w:p w:rsidR="00886FAE" w:rsidRPr="00886FAE" w:rsidRDefault="00886FAE" w:rsidP="00886FAE">
      <w:pPr>
        <w:shd w:val="clear" w:color="auto" w:fill="FFFFFF"/>
        <w:spacing w:line="240" w:lineRule="atLeast"/>
        <w:rPr>
          <w:rFonts w:ascii="Helvetica Neue" w:eastAsia="Times New Roman" w:hAnsi="Helvetica Neue" w:cs="Times New Roman"/>
          <w:color w:val="212529"/>
          <w:sz w:val="20"/>
          <w:szCs w:val="20"/>
        </w:rPr>
      </w:pPr>
      <w:r w:rsidRPr="00886FAE">
        <w:rPr>
          <w:rFonts w:ascii="inherit" w:eastAsia="Times New Roman" w:hAnsi="inherit" w:cs="Times New Roman"/>
          <w:b/>
          <w:bCs/>
          <w:i/>
          <w:iCs/>
          <w:color w:val="212529"/>
          <w:sz w:val="20"/>
          <w:szCs w:val="20"/>
        </w:rPr>
        <w:t>Our products are subject to extensive statutory and regulatory requirements that can significantly increase our costs and, along with increased scrutiny from regulatory agencies and unpredictability in the adoption, implementation and enforcement of increasingly stringent emission standards by multiple jurisdictions around the world, could have a materially adverse impact on our results of operations, financial condition and cash flows.</w:t>
      </w:r>
    </w:p>
    <w:p w:rsidR="00886FAE" w:rsidRPr="00886FAE" w:rsidRDefault="00886FAE" w:rsidP="00886FAE">
      <w:pPr>
        <w:shd w:val="clear" w:color="auto" w:fill="FFFFFF"/>
        <w:spacing w:line="240" w:lineRule="atLeast"/>
        <w:rPr>
          <w:rFonts w:ascii="Helvetica Neue" w:eastAsia="Times New Roman" w:hAnsi="Helvetica Neue" w:cs="Times New Roman"/>
          <w:color w:val="212529"/>
          <w:sz w:val="20"/>
          <w:szCs w:val="20"/>
        </w:rPr>
      </w:pPr>
      <w:r w:rsidRPr="00886FAE">
        <w:rPr>
          <w:rFonts w:ascii="inherit" w:eastAsia="Times New Roman" w:hAnsi="inherit" w:cs="Times New Roman"/>
          <w:color w:val="212529"/>
          <w:sz w:val="20"/>
          <w:szCs w:val="20"/>
        </w:rPr>
        <w:t xml:space="preserve">Our engines are subject to extensive statutory and regulatory requirements governing emissions and noise, including standards imposed by the EPA, the EU, state regulatory agencies (such as the CARB) and other regulatory agencies around the world. Regulatory agencies are making certification and compliance with </w:t>
      </w:r>
      <w:r w:rsidRPr="00886FAE">
        <w:rPr>
          <w:rFonts w:ascii="inherit" w:eastAsia="Times New Roman" w:hAnsi="inherit" w:cs="Times New Roman"/>
          <w:color w:val="212529"/>
          <w:sz w:val="20"/>
          <w:szCs w:val="20"/>
        </w:rPr>
        <w:lastRenderedPageBreak/>
        <w:t>emissions and noise standards more stringent and subjecting diesel engine products to an increasing level of scrutiny. The discovery of noncompliance issues could have a materially adverse impact on our results of operations, financial condition and cash flows.</w:t>
      </w:r>
    </w:p>
    <w:p w:rsidR="00886FAE" w:rsidRPr="00886FAE" w:rsidRDefault="00886FAE" w:rsidP="00886FAE">
      <w:pPr>
        <w:shd w:val="clear" w:color="auto" w:fill="FFFFFF"/>
        <w:spacing w:line="240" w:lineRule="atLeast"/>
        <w:rPr>
          <w:rFonts w:ascii="Helvetica Neue" w:eastAsia="Times New Roman" w:hAnsi="Helvetica Neue" w:cs="Times New Roman"/>
          <w:color w:val="212529"/>
          <w:sz w:val="20"/>
          <w:szCs w:val="20"/>
        </w:rPr>
      </w:pPr>
      <w:r w:rsidRPr="00886FAE">
        <w:rPr>
          <w:rFonts w:ascii="inherit" w:eastAsia="Times New Roman" w:hAnsi="inherit" w:cs="Times New Roman"/>
          <w:color w:val="212529"/>
          <w:sz w:val="20"/>
          <w:szCs w:val="20"/>
        </w:rPr>
        <w:t>Developing engines and components to meet more stringent and changing regulatory requirements, with different implementation timelines and emission requirements, makes developing engines efficiently for multiple markets complicated and could result in substantial additional costs that may be difficult to recover in certain markets. While we have met previous deadlines, our ability to comply with existing and future regulatory standards will be essential for us to maintain our</w:t>
      </w:r>
    </w:p>
    <w:p w:rsidR="00886FAE" w:rsidRPr="00886FAE" w:rsidRDefault="00886FAE" w:rsidP="00886FAE">
      <w:pPr>
        <w:shd w:val="clear" w:color="auto" w:fill="FFFFFF"/>
        <w:rPr>
          <w:rFonts w:ascii="Helvetica Neue" w:eastAsia="Times New Roman" w:hAnsi="Helvetica Neue" w:cs="Times New Roman"/>
          <w:color w:val="212529"/>
        </w:rPr>
      </w:pPr>
    </w:p>
    <w:p w:rsidR="00886FAE" w:rsidRPr="00886FAE" w:rsidRDefault="00886FAE" w:rsidP="00886FAE">
      <w:pPr>
        <w:shd w:val="clear" w:color="auto" w:fill="FFFFFF"/>
        <w:spacing w:line="240" w:lineRule="atLeast"/>
        <w:jc w:val="center"/>
        <w:rPr>
          <w:rFonts w:ascii="Helvetica Neue" w:eastAsia="Times New Roman" w:hAnsi="Helvetica Neue" w:cs="Times New Roman"/>
          <w:color w:val="212529"/>
          <w:sz w:val="20"/>
          <w:szCs w:val="20"/>
        </w:rPr>
      </w:pPr>
      <w:r w:rsidRPr="00886FAE">
        <w:rPr>
          <w:rFonts w:ascii="inherit" w:eastAsia="Times New Roman" w:hAnsi="inherit" w:cs="Times New Roman"/>
          <w:color w:val="212529"/>
          <w:sz w:val="20"/>
          <w:szCs w:val="20"/>
        </w:rPr>
        <w:t>17</w:t>
      </w:r>
    </w:p>
    <w:p w:rsidR="00886FAE" w:rsidRPr="00886FAE" w:rsidRDefault="00886FAE" w:rsidP="00886FAE">
      <w:pPr>
        <w:rPr>
          <w:rFonts w:ascii="Times New Roman" w:eastAsia="Times New Roman" w:hAnsi="Times New Roman" w:cs="Times New Roman"/>
        </w:rPr>
      </w:pPr>
      <w:r w:rsidRPr="00886FAE">
        <w:rPr>
          <w:rFonts w:ascii="Times New Roman" w:eastAsia="Times New Roman" w:hAnsi="Times New Roman" w:cs="Times New Roman"/>
        </w:rPr>
        <w:pict>
          <v:rect id="_x0000_i1025" style="width:0;height:0" o:hrstd="t" o:hrnoshade="t" o:hr="t" fillcolor="#212529" stroked="f"/>
        </w:pict>
      </w:r>
    </w:p>
    <w:p w:rsidR="00886FAE" w:rsidRPr="00886FAE" w:rsidRDefault="00886FAE" w:rsidP="00886FAE">
      <w:pPr>
        <w:shd w:val="clear" w:color="auto" w:fill="FFFFFF"/>
        <w:spacing w:line="240" w:lineRule="atLeast"/>
        <w:rPr>
          <w:rFonts w:ascii="Helvetica Neue" w:eastAsia="Times New Roman" w:hAnsi="Helvetica Neue" w:cs="Times New Roman"/>
          <w:color w:val="212529"/>
          <w:sz w:val="20"/>
          <w:szCs w:val="20"/>
        </w:rPr>
      </w:pPr>
      <w:hyperlink r:id="rId4" w:anchor="s43C9146AC43957DEB23D39F36B92DD3C" w:history="1">
        <w:r w:rsidRPr="00886FAE">
          <w:rPr>
            <w:rFonts w:ascii="inherit" w:eastAsia="Times New Roman" w:hAnsi="inherit" w:cs="Times New Roman"/>
            <w:color w:val="007BFF"/>
            <w:sz w:val="20"/>
            <w:szCs w:val="20"/>
            <w:u w:val="single"/>
          </w:rPr>
          <w:t>Table of Contents</w:t>
        </w:r>
      </w:hyperlink>
    </w:p>
    <w:p w:rsidR="00886FAE" w:rsidRPr="00886FAE" w:rsidRDefault="00886FAE" w:rsidP="00886FAE">
      <w:pPr>
        <w:shd w:val="clear" w:color="auto" w:fill="FFFFFF"/>
        <w:spacing w:line="240" w:lineRule="atLeast"/>
        <w:rPr>
          <w:rFonts w:ascii="Helvetica Neue" w:eastAsia="Times New Roman" w:hAnsi="Helvetica Neue" w:cs="Times New Roman"/>
          <w:color w:val="212529"/>
          <w:sz w:val="20"/>
          <w:szCs w:val="20"/>
        </w:rPr>
      </w:pPr>
      <w:r w:rsidRPr="00886FAE">
        <w:rPr>
          <w:rFonts w:ascii="inherit" w:eastAsia="Times New Roman" w:hAnsi="inherit" w:cs="Times New Roman"/>
          <w:color w:val="212529"/>
          <w:sz w:val="20"/>
          <w:szCs w:val="20"/>
        </w:rPr>
        <w:br/>
      </w:r>
    </w:p>
    <w:p w:rsidR="00886FAE" w:rsidRPr="00886FAE" w:rsidRDefault="00886FAE" w:rsidP="00886FAE">
      <w:pPr>
        <w:shd w:val="clear" w:color="auto" w:fill="FFFFFF"/>
        <w:rPr>
          <w:rFonts w:ascii="Helvetica Neue" w:eastAsia="Times New Roman" w:hAnsi="Helvetica Neue" w:cs="Times New Roman"/>
          <w:color w:val="212529"/>
        </w:rPr>
      </w:pPr>
    </w:p>
    <w:p w:rsidR="00886FAE" w:rsidRPr="00886FAE" w:rsidRDefault="00886FAE" w:rsidP="00886FAE">
      <w:pPr>
        <w:shd w:val="clear" w:color="auto" w:fill="FFFFFF"/>
        <w:spacing w:line="240" w:lineRule="atLeast"/>
        <w:rPr>
          <w:rFonts w:ascii="Helvetica Neue" w:eastAsia="Times New Roman" w:hAnsi="Helvetica Neue" w:cs="Times New Roman"/>
          <w:color w:val="212529"/>
          <w:sz w:val="20"/>
          <w:szCs w:val="20"/>
        </w:rPr>
      </w:pPr>
      <w:r w:rsidRPr="00886FAE">
        <w:rPr>
          <w:rFonts w:ascii="inherit" w:eastAsia="Times New Roman" w:hAnsi="inherit" w:cs="Times New Roman"/>
          <w:color w:val="212529"/>
          <w:sz w:val="20"/>
          <w:szCs w:val="20"/>
        </w:rPr>
        <w:t>competitive advantage in the engine markets we serve. The successful development and introduction of new and enhanced products in order to comply with new regulatory requirements are subject to other risks, such as delays in product development, cost over-runs and unanticipated technical and manufacturing difficulties.</w:t>
      </w:r>
    </w:p>
    <w:p w:rsidR="00886FAE" w:rsidRPr="00886FAE" w:rsidRDefault="00886FAE" w:rsidP="00886FAE">
      <w:pPr>
        <w:shd w:val="clear" w:color="auto" w:fill="FFFFFF"/>
        <w:spacing w:line="240" w:lineRule="atLeast"/>
        <w:rPr>
          <w:rFonts w:ascii="Helvetica Neue" w:eastAsia="Times New Roman" w:hAnsi="Helvetica Neue" w:cs="Times New Roman"/>
          <w:color w:val="212529"/>
          <w:sz w:val="20"/>
          <w:szCs w:val="20"/>
        </w:rPr>
      </w:pPr>
      <w:r w:rsidRPr="00886FAE">
        <w:rPr>
          <w:rFonts w:ascii="inherit" w:eastAsia="Times New Roman" w:hAnsi="inherit" w:cs="Times New Roman"/>
          <w:color w:val="212529"/>
          <w:sz w:val="20"/>
          <w:szCs w:val="20"/>
        </w:rPr>
        <w:t>In addition to these risks, the nature and timing of government implementation and enforcement of increasingly stringent emission standards in our worldwide markets are unpredictable and subject to change. Any delays in implementation or enforcement could result in a loss of our competitive advantage and could have a materially adverse impact on our results of operations, financial condition and cash flows.</w:t>
      </w:r>
    </w:p>
    <w:p w:rsidR="00886FAE" w:rsidRPr="00886FAE" w:rsidRDefault="00886FAE" w:rsidP="00886FAE">
      <w:pPr>
        <w:shd w:val="clear" w:color="auto" w:fill="FFFFFF"/>
        <w:spacing w:line="240" w:lineRule="atLeast"/>
        <w:rPr>
          <w:rFonts w:ascii="Helvetica Neue" w:eastAsia="Times New Roman" w:hAnsi="Helvetica Neue" w:cs="Times New Roman"/>
          <w:color w:val="212529"/>
          <w:sz w:val="20"/>
          <w:szCs w:val="20"/>
        </w:rPr>
      </w:pPr>
      <w:r w:rsidRPr="00886FAE">
        <w:rPr>
          <w:rFonts w:ascii="inherit" w:eastAsia="Times New Roman" w:hAnsi="inherit" w:cs="Times New Roman"/>
          <w:b/>
          <w:bCs/>
          <w:i/>
          <w:iCs/>
          <w:color w:val="212529"/>
          <w:sz w:val="20"/>
          <w:szCs w:val="20"/>
        </w:rPr>
        <w:t>Our products are subject to recall for performance or safety-related issues.</w:t>
      </w:r>
    </w:p>
    <w:p w:rsidR="00886FAE" w:rsidRPr="00886FAE" w:rsidRDefault="00886FAE" w:rsidP="00886FAE">
      <w:pPr>
        <w:shd w:val="clear" w:color="auto" w:fill="FFFFFF"/>
        <w:spacing w:line="240" w:lineRule="atLeast"/>
        <w:rPr>
          <w:rFonts w:ascii="Helvetica Neue" w:eastAsia="Times New Roman" w:hAnsi="Helvetica Neue" w:cs="Times New Roman"/>
          <w:color w:val="212529"/>
          <w:sz w:val="20"/>
          <w:szCs w:val="20"/>
        </w:rPr>
      </w:pPr>
      <w:r w:rsidRPr="00886FAE">
        <w:rPr>
          <w:rFonts w:ascii="inherit" w:eastAsia="Times New Roman" w:hAnsi="inherit" w:cs="Times New Roman"/>
          <w:color w:val="212529"/>
          <w:sz w:val="20"/>
          <w:szCs w:val="20"/>
        </w:rPr>
        <w:t>Our products are subject to recall for performance or safety-related issues. Product recalls subject us to reputational risk, loss of current and future customers, reduced revenue and product recall costs. Product recall costs are incurred when we decide, either voluntarily or involuntarily, to recall a product through a formal campaign to solicit the return of specific products due to a known or suspected performance issue. Any significant product recalls could have material adverse effects on our results of operations, financial condition and cash flows. See Note 9, "PRODUCT WARRANTY LIABILITY" to the </w:t>
      </w:r>
      <w:r w:rsidRPr="00886FAE">
        <w:rPr>
          <w:rFonts w:ascii="inherit" w:eastAsia="Times New Roman" w:hAnsi="inherit" w:cs="Times New Roman"/>
          <w:i/>
          <w:iCs/>
          <w:color w:val="212529"/>
          <w:sz w:val="20"/>
          <w:szCs w:val="20"/>
        </w:rPr>
        <w:t>Consolidated Financial Statements</w:t>
      </w:r>
      <w:r w:rsidRPr="00886FAE">
        <w:rPr>
          <w:rFonts w:ascii="inherit" w:eastAsia="Times New Roman" w:hAnsi="inherit" w:cs="Times New Roman"/>
          <w:color w:val="212529"/>
          <w:sz w:val="20"/>
          <w:szCs w:val="20"/>
        </w:rPr>
        <w:t> for additional information.</w:t>
      </w:r>
    </w:p>
    <w:p w:rsidR="00886FAE" w:rsidRPr="00886FAE" w:rsidRDefault="00886FAE" w:rsidP="00886FAE">
      <w:pPr>
        <w:shd w:val="clear" w:color="auto" w:fill="FFFFFF"/>
        <w:spacing w:line="240" w:lineRule="atLeast"/>
        <w:rPr>
          <w:rFonts w:ascii="Helvetica Neue" w:eastAsia="Times New Roman" w:hAnsi="Helvetica Neue" w:cs="Times New Roman"/>
          <w:color w:val="212529"/>
          <w:sz w:val="20"/>
          <w:szCs w:val="20"/>
        </w:rPr>
      </w:pPr>
      <w:r w:rsidRPr="00886FAE">
        <w:rPr>
          <w:rFonts w:ascii="inherit" w:eastAsia="Times New Roman" w:hAnsi="inherit" w:cs="Times New Roman"/>
          <w:b/>
          <w:bCs/>
          <w:i/>
          <w:iCs/>
          <w:color w:val="212529"/>
          <w:sz w:val="20"/>
          <w:szCs w:val="20"/>
        </w:rPr>
        <w:t>We operate our business on a global basis and policy changes affecting international trade could adversely impact the demand for our products and our competitive position.</w:t>
      </w:r>
    </w:p>
    <w:p w:rsidR="00886FAE" w:rsidRPr="00886FAE" w:rsidRDefault="00886FAE" w:rsidP="00886FAE">
      <w:pPr>
        <w:shd w:val="clear" w:color="auto" w:fill="FFFFFF"/>
        <w:spacing w:line="240" w:lineRule="atLeast"/>
        <w:rPr>
          <w:rFonts w:ascii="Helvetica Neue" w:eastAsia="Times New Roman" w:hAnsi="Helvetica Neue" w:cs="Times New Roman"/>
          <w:color w:val="212529"/>
          <w:sz w:val="20"/>
          <w:szCs w:val="20"/>
        </w:rPr>
      </w:pPr>
      <w:r w:rsidRPr="00886FAE">
        <w:rPr>
          <w:rFonts w:ascii="inherit" w:eastAsia="Times New Roman" w:hAnsi="inherit" w:cs="Times New Roman"/>
          <w:color w:val="212529"/>
          <w:sz w:val="20"/>
          <w:szCs w:val="20"/>
        </w:rPr>
        <w:br/>
      </w:r>
    </w:p>
    <w:p w:rsidR="00886FAE" w:rsidRPr="00886FAE" w:rsidRDefault="00886FAE" w:rsidP="00886FAE">
      <w:pPr>
        <w:shd w:val="clear" w:color="auto" w:fill="FFFFFF"/>
        <w:spacing w:line="240" w:lineRule="atLeast"/>
        <w:rPr>
          <w:rFonts w:ascii="Helvetica Neue" w:eastAsia="Times New Roman" w:hAnsi="Helvetica Neue" w:cs="Times New Roman"/>
          <w:color w:val="212529"/>
          <w:sz w:val="20"/>
          <w:szCs w:val="20"/>
        </w:rPr>
      </w:pPr>
      <w:r w:rsidRPr="00886FAE">
        <w:rPr>
          <w:rFonts w:ascii="inherit" w:eastAsia="Times New Roman" w:hAnsi="inherit" w:cs="Times New Roman"/>
          <w:color w:val="212529"/>
          <w:sz w:val="20"/>
          <w:szCs w:val="20"/>
        </w:rPr>
        <w:t>We manufacture, sell and service products globally and rely upon a global supply chain to deliver the raw materials, components, systems and parts that we need to manufacture and service our products. Changes in government policies on foreign trade and investment can affect the demand for our products and services, cause non-U.S. nationals to shift preferences toward domestically manufactured or branded products and impact the competitive position of our products or prevent us from being able to sell products in certain countries. Our business benefits from free trade agreements, such as the new United States-Mexico-Canada Agreement and the U.S. trade relationship with China, and efforts to withdraw from, or substantially modify such agreements or arrangements, in addition to the implementation of more restrictive trade policies, such as more detailed inspections, higher tariffs (including, but not limited to, additional tariffs on the import of steel or aluminum) import or export licensing requirements, exchange controls or new barriers to entry, could adversely impact our production costs, customer demand and our relationships with customers and suppliers. Any of these consequences could have a material adverse effect on our results of operations, financial condition and cash flows.</w:t>
      </w:r>
    </w:p>
    <w:p w:rsidR="00886FAE" w:rsidRPr="00886FAE" w:rsidRDefault="00886FAE" w:rsidP="00886FAE">
      <w:pPr>
        <w:shd w:val="clear" w:color="auto" w:fill="FFFFFF"/>
        <w:spacing w:line="240" w:lineRule="atLeast"/>
        <w:rPr>
          <w:rFonts w:ascii="Helvetica Neue" w:eastAsia="Times New Roman" w:hAnsi="Helvetica Neue" w:cs="Times New Roman"/>
          <w:color w:val="212529"/>
          <w:sz w:val="20"/>
          <w:szCs w:val="20"/>
        </w:rPr>
      </w:pPr>
      <w:r w:rsidRPr="00886FAE">
        <w:rPr>
          <w:rFonts w:ascii="inherit" w:eastAsia="Times New Roman" w:hAnsi="inherit" w:cs="Times New Roman"/>
          <w:b/>
          <w:bCs/>
          <w:i/>
          <w:iCs/>
          <w:color w:val="000000"/>
          <w:sz w:val="20"/>
          <w:szCs w:val="20"/>
          <w:shd w:val="clear" w:color="auto" w:fill="FFFFFF"/>
        </w:rPr>
        <w:t>The United Kingdom’s decision to end its membership in the European Union could materially and adversely impact our results of operations, financial condition and cash flows.</w:t>
      </w:r>
    </w:p>
    <w:p w:rsidR="00886FAE" w:rsidRPr="00886FAE" w:rsidRDefault="00886FAE" w:rsidP="00886FAE">
      <w:pPr>
        <w:shd w:val="clear" w:color="auto" w:fill="FFFFFF"/>
        <w:spacing w:line="240" w:lineRule="atLeast"/>
        <w:rPr>
          <w:rFonts w:ascii="Helvetica Neue" w:eastAsia="Times New Roman" w:hAnsi="Helvetica Neue" w:cs="Times New Roman"/>
          <w:color w:val="212529"/>
          <w:sz w:val="20"/>
          <w:szCs w:val="20"/>
        </w:rPr>
      </w:pPr>
      <w:r w:rsidRPr="00886FAE">
        <w:rPr>
          <w:rFonts w:ascii="inherit" w:eastAsia="Times New Roman" w:hAnsi="inherit" w:cs="Times New Roman"/>
          <w:color w:val="000000"/>
          <w:sz w:val="20"/>
          <w:szCs w:val="20"/>
          <w:shd w:val="clear" w:color="auto" w:fill="FFFFFF"/>
        </w:rPr>
        <w:t xml:space="preserve">In June 2016, a majority of voters in the United Kingdom elected to withdraw from the European Union (EU) in a national referendum (BREXIT). Additionally, the results of the United Kingdom’s BREXIT has caused, and may continue to cause, volatility in global stock markets, currency exchange rate fluctuations and global economic uncertainty. Although it is unknown what the terms of the United Kingdom’s future relationship </w:t>
      </w:r>
      <w:r w:rsidRPr="00886FAE">
        <w:rPr>
          <w:rFonts w:ascii="inherit" w:eastAsia="Times New Roman" w:hAnsi="inherit" w:cs="Times New Roman"/>
          <w:color w:val="000000"/>
          <w:sz w:val="20"/>
          <w:szCs w:val="20"/>
          <w:shd w:val="clear" w:color="auto" w:fill="FFFFFF"/>
        </w:rPr>
        <w:lastRenderedPageBreak/>
        <w:t>with the EU will be, it is possible that there will be higher tariffs or greater restrictions on imports and exports between the United Kingdom and the EU and increased regulatory complexities. The effects of BREXIT will depend on any agreements the United Kingdom makes to retain access to EU markets either during a transitional period or on a permanent basis. These measures could potentially disrupt our supply chain, access to human capital and some of our target markets and jurisdictions in which we operate, and adversely change tax benefits or liabilities in these or other jurisdictions. In addition, BREXIT could lead to legal uncertainty and potentially divergent national laws and regulations, including with respect to emissions and similar certifications granted to us by the EU, as the United Kingdom determines which EU laws to replace or replicate. Any of these effects of BREXIT, among others, could have a materially adverse impact on our results of operations, financial condition and cash flows.</w:t>
      </w:r>
    </w:p>
    <w:p w:rsidR="00886FAE" w:rsidRPr="00886FAE" w:rsidRDefault="00886FAE" w:rsidP="00886FAE">
      <w:pPr>
        <w:shd w:val="clear" w:color="auto" w:fill="FFFFFF"/>
        <w:spacing w:line="240" w:lineRule="atLeast"/>
        <w:rPr>
          <w:rFonts w:ascii="Helvetica Neue" w:eastAsia="Times New Roman" w:hAnsi="Helvetica Neue" w:cs="Times New Roman"/>
          <w:color w:val="212529"/>
          <w:sz w:val="20"/>
          <w:szCs w:val="20"/>
        </w:rPr>
      </w:pPr>
      <w:r w:rsidRPr="00886FAE">
        <w:rPr>
          <w:rFonts w:ascii="inherit" w:eastAsia="Times New Roman" w:hAnsi="inherit" w:cs="Times New Roman"/>
          <w:b/>
          <w:bCs/>
          <w:i/>
          <w:iCs/>
          <w:color w:val="212529"/>
          <w:sz w:val="20"/>
          <w:szCs w:val="20"/>
        </w:rPr>
        <w:t>Lower-than-anticipated market acceptance of our new or existing products or services, including reductions in demand for diesel engines, could have a materially adverse impact on our results of operations, financial condition and cash flows.</w:t>
      </w:r>
    </w:p>
    <w:p w:rsidR="00886FAE" w:rsidRPr="00886FAE" w:rsidRDefault="00886FAE" w:rsidP="00886FAE">
      <w:pPr>
        <w:shd w:val="clear" w:color="auto" w:fill="FFFFFF"/>
        <w:spacing w:line="240" w:lineRule="atLeast"/>
        <w:rPr>
          <w:rFonts w:ascii="Helvetica Neue" w:eastAsia="Times New Roman" w:hAnsi="Helvetica Neue" w:cs="Times New Roman"/>
          <w:color w:val="212529"/>
          <w:sz w:val="20"/>
          <w:szCs w:val="20"/>
        </w:rPr>
      </w:pPr>
      <w:r w:rsidRPr="00886FAE">
        <w:rPr>
          <w:rFonts w:ascii="inherit" w:eastAsia="Times New Roman" w:hAnsi="inherit" w:cs="Times New Roman"/>
          <w:color w:val="212529"/>
          <w:sz w:val="20"/>
          <w:szCs w:val="20"/>
        </w:rPr>
        <w:t>Although we conduct market research before launching new or refreshed engines and introducing new services, many factors both within and outside our control affect the success of new or existing products and services in the marketplace. Offering engines and services that customers desire and value can mitigate the risks of increasing price competition and declining demand, but products and services that are perceived to be less than desirable (whether in terms of price, quality, overall value, fuel efficiency or other attributes) can exacerbate these risks. With increased consumer interconnectedness through the internet, social media and other media, mere allegations relating to poor quality, safety, fuel efficiency, corporate responsibility or other key attributes can negatively impact our reputation or market acceptance of our products or services, including with respect to the demand for diesel engines, even if such allegations prove to be inaccurate or unfounded.</w:t>
      </w:r>
    </w:p>
    <w:p w:rsidR="00886FAE" w:rsidRPr="00886FAE" w:rsidRDefault="00886FAE" w:rsidP="00886FAE">
      <w:pPr>
        <w:shd w:val="clear" w:color="auto" w:fill="FFFFFF"/>
        <w:rPr>
          <w:rFonts w:ascii="Helvetica Neue" w:eastAsia="Times New Roman" w:hAnsi="Helvetica Neue" w:cs="Times New Roman"/>
          <w:color w:val="212529"/>
        </w:rPr>
      </w:pPr>
    </w:p>
    <w:p w:rsidR="00886FAE" w:rsidRPr="00886FAE" w:rsidRDefault="00886FAE" w:rsidP="00886FAE">
      <w:pPr>
        <w:shd w:val="clear" w:color="auto" w:fill="FFFFFF"/>
        <w:spacing w:line="240" w:lineRule="atLeast"/>
        <w:jc w:val="center"/>
        <w:rPr>
          <w:rFonts w:ascii="Helvetica Neue" w:eastAsia="Times New Roman" w:hAnsi="Helvetica Neue" w:cs="Times New Roman"/>
          <w:color w:val="212529"/>
          <w:sz w:val="20"/>
          <w:szCs w:val="20"/>
        </w:rPr>
      </w:pPr>
      <w:r w:rsidRPr="00886FAE">
        <w:rPr>
          <w:rFonts w:ascii="inherit" w:eastAsia="Times New Roman" w:hAnsi="inherit" w:cs="Times New Roman"/>
          <w:color w:val="212529"/>
          <w:sz w:val="20"/>
          <w:szCs w:val="20"/>
        </w:rPr>
        <w:t>18</w:t>
      </w:r>
    </w:p>
    <w:p w:rsidR="00886FAE" w:rsidRPr="00886FAE" w:rsidRDefault="00886FAE" w:rsidP="00886FAE">
      <w:pPr>
        <w:rPr>
          <w:rFonts w:ascii="Times New Roman" w:eastAsia="Times New Roman" w:hAnsi="Times New Roman" w:cs="Times New Roman"/>
        </w:rPr>
      </w:pPr>
      <w:r w:rsidRPr="00886FAE">
        <w:rPr>
          <w:rFonts w:ascii="Times New Roman" w:eastAsia="Times New Roman" w:hAnsi="Times New Roman" w:cs="Times New Roman"/>
        </w:rPr>
        <w:pict>
          <v:rect id="_x0000_i1026" style="width:0;height:0" o:hrstd="t" o:hrnoshade="t" o:hr="t" fillcolor="#212529" stroked="f"/>
        </w:pict>
      </w:r>
    </w:p>
    <w:p w:rsidR="00886FAE" w:rsidRPr="00886FAE" w:rsidRDefault="00886FAE" w:rsidP="00886FAE">
      <w:pPr>
        <w:shd w:val="clear" w:color="auto" w:fill="FFFFFF"/>
        <w:spacing w:line="240" w:lineRule="atLeast"/>
        <w:rPr>
          <w:rFonts w:ascii="Helvetica Neue" w:eastAsia="Times New Roman" w:hAnsi="Helvetica Neue" w:cs="Times New Roman"/>
          <w:color w:val="212529"/>
          <w:sz w:val="20"/>
          <w:szCs w:val="20"/>
        </w:rPr>
      </w:pPr>
      <w:hyperlink r:id="rId5" w:anchor="s43C9146AC43957DEB23D39F36B92DD3C" w:history="1">
        <w:r w:rsidRPr="00886FAE">
          <w:rPr>
            <w:rFonts w:ascii="inherit" w:eastAsia="Times New Roman" w:hAnsi="inherit" w:cs="Times New Roman"/>
            <w:color w:val="007BFF"/>
            <w:sz w:val="20"/>
            <w:szCs w:val="20"/>
            <w:u w:val="single"/>
          </w:rPr>
          <w:t>Table of Contents</w:t>
        </w:r>
      </w:hyperlink>
    </w:p>
    <w:p w:rsidR="00886FAE" w:rsidRPr="00886FAE" w:rsidRDefault="00886FAE" w:rsidP="00886FAE">
      <w:pPr>
        <w:shd w:val="clear" w:color="auto" w:fill="FFFFFF"/>
        <w:spacing w:line="240" w:lineRule="atLeast"/>
        <w:rPr>
          <w:rFonts w:ascii="Helvetica Neue" w:eastAsia="Times New Roman" w:hAnsi="Helvetica Neue" w:cs="Times New Roman"/>
          <w:color w:val="212529"/>
          <w:sz w:val="20"/>
          <w:szCs w:val="20"/>
        </w:rPr>
      </w:pPr>
      <w:r w:rsidRPr="00886FAE">
        <w:rPr>
          <w:rFonts w:ascii="inherit" w:eastAsia="Times New Roman" w:hAnsi="inherit" w:cs="Times New Roman"/>
          <w:color w:val="212529"/>
          <w:sz w:val="20"/>
          <w:szCs w:val="20"/>
        </w:rPr>
        <w:br/>
      </w:r>
    </w:p>
    <w:p w:rsidR="00886FAE" w:rsidRPr="00886FAE" w:rsidRDefault="00886FAE" w:rsidP="00886FAE">
      <w:pPr>
        <w:shd w:val="clear" w:color="auto" w:fill="FFFFFF"/>
        <w:rPr>
          <w:rFonts w:ascii="Helvetica Neue" w:eastAsia="Times New Roman" w:hAnsi="Helvetica Neue" w:cs="Times New Roman"/>
          <w:color w:val="212529"/>
        </w:rPr>
      </w:pPr>
    </w:p>
    <w:p w:rsidR="00886FAE" w:rsidRPr="00886FAE" w:rsidRDefault="00886FAE" w:rsidP="00886FAE">
      <w:pPr>
        <w:shd w:val="clear" w:color="auto" w:fill="FFFFFF"/>
        <w:spacing w:line="240" w:lineRule="atLeast"/>
        <w:rPr>
          <w:rFonts w:ascii="Helvetica Neue" w:eastAsia="Times New Roman" w:hAnsi="Helvetica Neue" w:cs="Times New Roman"/>
          <w:color w:val="212529"/>
          <w:sz w:val="20"/>
          <w:szCs w:val="20"/>
        </w:rPr>
      </w:pPr>
      <w:r w:rsidRPr="00886FAE">
        <w:rPr>
          <w:rFonts w:ascii="inherit" w:eastAsia="Times New Roman" w:hAnsi="inherit" w:cs="Times New Roman"/>
          <w:b/>
          <w:bCs/>
          <w:i/>
          <w:iCs/>
          <w:color w:val="212529"/>
          <w:sz w:val="20"/>
          <w:szCs w:val="20"/>
        </w:rPr>
        <w:t>A slowdown in infrastructure development and/or depressed commodity prices could adversely affect our business.</w:t>
      </w:r>
    </w:p>
    <w:p w:rsidR="00886FAE" w:rsidRPr="00886FAE" w:rsidRDefault="00886FAE" w:rsidP="00886FAE">
      <w:pPr>
        <w:shd w:val="clear" w:color="auto" w:fill="FFFFFF"/>
        <w:spacing w:line="240" w:lineRule="atLeast"/>
        <w:rPr>
          <w:rFonts w:ascii="Helvetica Neue" w:eastAsia="Times New Roman" w:hAnsi="Helvetica Neue" w:cs="Times New Roman"/>
          <w:color w:val="212529"/>
          <w:sz w:val="20"/>
          <w:szCs w:val="20"/>
        </w:rPr>
      </w:pPr>
      <w:r w:rsidRPr="00886FAE">
        <w:rPr>
          <w:rFonts w:ascii="inherit" w:eastAsia="Times New Roman" w:hAnsi="inherit" w:cs="Times New Roman"/>
          <w:color w:val="212529"/>
          <w:sz w:val="20"/>
          <w:szCs w:val="20"/>
        </w:rPr>
        <w:t>Infrastructure development and strong commodity prices have been significant drivers of our historical growth, but as the pace of investment in infrastructure slowed in recent years (especially in China and Brazil), commodity prices were significantly lower and demand for our products in off-highway markets was weak. Weakness in commodity prices, such as oil, gas and coal, adversely impacted mining industry participants’ demand for vehicles and equipment that contain our engines and other products over the past several years. Although many of our off-highway markets began to recover in 2017 and 2018, additional deterioration, or renewed weakness, in infrastructure and commodities markets could adversely affect our customers’ demand for vehicles and equipment and, as a result, could adversely affect our business.</w:t>
      </w:r>
    </w:p>
    <w:p w:rsidR="00886FAE" w:rsidRPr="00886FAE" w:rsidRDefault="00886FAE" w:rsidP="00886FAE">
      <w:pPr>
        <w:shd w:val="clear" w:color="auto" w:fill="FFFFFF"/>
        <w:spacing w:line="240" w:lineRule="atLeast"/>
        <w:rPr>
          <w:rFonts w:ascii="Helvetica Neue" w:eastAsia="Times New Roman" w:hAnsi="Helvetica Neue" w:cs="Times New Roman"/>
          <w:color w:val="212529"/>
          <w:sz w:val="20"/>
          <w:szCs w:val="20"/>
        </w:rPr>
      </w:pPr>
      <w:r w:rsidRPr="00886FAE">
        <w:rPr>
          <w:rFonts w:ascii="inherit" w:eastAsia="Times New Roman" w:hAnsi="inherit" w:cs="Times New Roman"/>
          <w:b/>
          <w:bCs/>
          <w:i/>
          <w:iCs/>
          <w:color w:val="212529"/>
          <w:sz w:val="20"/>
          <w:szCs w:val="20"/>
        </w:rPr>
        <w:t>We are vulnerable to supply shortages from single-sourced suppliers.</w:t>
      </w:r>
    </w:p>
    <w:p w:rsidR="00886FAE" w:rsidRPr="00886FAE" w:rsidRDefault="00886FAE" w:rsidP="00886FAE">
      <w:pPr>
        <w:shd w:val="clear" w:color="auto" w:fill="FFFFFF"/>
        <w:spacing w:line="240" w:lineRule="atLeast"/>
        <w:rPr>
          <w:rFonts w:ascii="Helvetica Neue" w:eastAsia="Times New Roman" w:hAnsi="Helvetica Neue" w:cs="Times New Roman"/>
          <w:color w:val="212529"/>
          <w:sz w:val="20"/>
          <w:szCs w:val="20"/>
        </w:rPr>
      </w:pPr>
      <w:r w:rsidRPr="00886FAE">
        <w:rPr>
          <w:rFonts w:ascii="inherit" w:eastAsia="Times New Roman" w:hAnsi="inherit" w:cs="Times New Roman"/>
          <w:color w:val="212529"/>
          <w:sz w:val="20"/>
          <w:szCs w:val="20"/>
        </w:rPr>
        <w:t>During 2018, we single sourced approximately 20 percent of the total types of parts in our product designs, compared to approximately 20 percent in 2017. Any delay in our suppliers' deliveries may adversely affect our operations at multiple manufacturing locations, forcing us to seek alternative supply sources to avoid serious disruptions. Delays may be caused by factors affecting our suppliers (including capacity constraints, labor disputes, economic downturns, availability of credit, the impaired financial condition), suppliers' allocations to other purchasers, weather emergencies, natural disasters or acts of war or terrorism. Any extended delay in receiving critical supplies could impair our ability to deliver products to our customers and adversely affect our results of operations, financial condition and cash flows.</w:t>
      </w:r>
    </w:p>
    <w:p w:rsidR="00886FAE" w:rsidRPr="00886FAE" w:rsidRDefault="00886FAE" w:rsidP="00886FAE">
      <w:pPr>
        <w:shd w:val="clear" w:color="auto" w:fill="FFFFFF"/>
        <w:spacing w:line="240" w:lineRule="atLeast"/>
        <w:rPr>
          <w:rFonts w:ascii="Helvetica Neue" w:eastAsia="Times New Roman" w:hAnsi="Helvetica Neue" w:cs="Times New Roman"/>
          <w:color w:val="212529"/>
          <w:sz w:val="20"/>
          <w:szCs w:val="20"/>
        </w:rPr>
      </w:pPr>
      <w:r w:rsidRPr="00886FAE">
        <w:rPr>
          <w:rFonts w:ascii="inherit" w:eastAsia="Times New Roman" w:hAnsi="inherit" w:cs="Times New Roman"/>
          <w:b/>
          <w:bCs/>
          <w:i/>
          <w:iCs/>
          <w:color w:val="212529"/>
          <w:sz w:val="20"/>
          <w:szCs w:val="20"/>
        </w:rPr>
        <w:t>Our information technology systems and our products are exposed to potential security breaches or other disruptions which may adversely impact our competitive position, reputation, results of operations, financial condition and cash flows.</w:t>
      </w:r>
    </w:p>
    <w:p w:rsidR="00886FAE" w:rsidRPr="00886FAE" w:rsidRDefault="00886FAE" w:rsidP="00886FAE">
      <w:pPr>
        <w:shd w:val="clear" w:color="auto" w:fill="FFFFFF"/>
        <w:spacing w:line="240" w:lineRule="atLeast"/>
        <w:rPr>
          <w:rFonts w:ascii="Helvetica Neue" w:eastAsia="Times New Roman" w:hAnsi="Helvetica Neue" w:cs="Times New Roman"/>
          <w:color w:val="212529"/>
          <w:sz w:val="20"/>
          <w:szCs w:val="20"/>
        </w:rPr>
      </w:pPr>
      <w:r w:rsidRPr="00886FAE">
        <w:rPr>
          <w:rFonts w:ascii="inherit" w:eastAsia="Times New Roman" w:hAnsi="inherit" w:cs="Times New Roman"/>
          <w:color w:val="212529"/>
          <w:sz w:val="20"/>
          <w:szCs w:val="20"/>
        </w:rPr>
        <w:lastRenderedPageBreak/>
        <w:t>We rely on the capacity, reliability and security of our information technology systems and data security infrastructure in connection with various aspects of our business activities. We also rely on our ability to expand and continually update these systems and related infrastructure in response to the changing needs of our business. As we implement new systems, they may not perform as expected. We face the challenge of supporting our older systems and implementing necessary upgrades. In addition, some of these systems are managed by third party service providers and are not under our direct control. If we experience a problem with an important information technology system, including during system upgrades and/or new system implementations, the resulting disruptions could have an adverse effect on our business and reputation. As customers adopt and rely on cloud-based digital technologies and services we offer, any disruption of the confidentiality, integrity or availability of those services could have an adverse effect on our business and reputation.</w:t>
      </w:r>
    </w:p>
    <w:p w:rsidR="00886FAE" w:rsidRPr="00886FAE" w:rsidRDefault="00886FAE" w:rsidP="00886FAE">
      <w:pPr>
        <w:shd w:val="clear" w:color="auto" w:fill="FFFFFF"/>
        <w:spacing w:line="240" w:lineRule="atLeast"/>
        <w:rPr>
          <w:rFonts w:ascii="Helvetica Neue" w:eastAsia="Times New Roman" w:hAnsi="Helvetica Neue" w:cs="Times New Roman"/>
          <w:color w:val="212529"/>
          <w:sz w:val="20"/>
          <w:szCs w:val="20"/>
        </w:rPr>
      </w:pPr>
      <w:r w:rsidRPr="00886FAE">
        <w:rPr>
          <w:rFonts w:ascii="inherit" w:eastAsia="Times New Roman" w:hAnsi="inherit" w:cs="Times New Roman"/>
          <w:color w:val="212529"/>
          <w:sz w:val="20"/>
          <w:szCs w:val="20"/>
        </w:rPr>
        <w:t>The data handled by our information technology systems is vulnerable to security threats. Our operations routinely involve receiving, storing, processing and transmitting sensitive information pertaining to our business, customers, dealers, suppliers, employees and other sensitive matters. Information technology security threats, such as security breaches, computer malware, computer viruses and other "cyber attacks," which are increasing in both frequency and sophistication, along with power outages or hardware failures, could result in unauthorized public disclosures of information and create financial liability, subject us to legal or regulatory sanctions, disrupt our ability to conduct our business or damage our reputation with customers, dealers, suppliers and other stakeholders. In addition, our products, including our engines, contain interconnected and increasingly complex systems that control various processes and these systems are potentially subject to "cyber attacks" and disruption. The impact of a significant information technology event on either of our information technology systems or our products could have a material adverse effect on our competitive position, reputation, results of operations, financial condition and cash flows.</w:t>
      </w:r>
    </w:p>
    <w:p w:rsidR="00886FAE" w:rsidRPr="00886FAE" w:rsidRDefault="00886FAE" w:rsidP="00886FAE">
      <w:pPr>
        <w:shd w:val="clear" w:color="auto" w:fill="FFFFFF"/>
        <w:spacing w:line="240" w:lineRule="atLeast"/>
        <w:rPr>
          <w:rFonts w:ascii="Helvetica Neue" w:eastAsia="Times New Roman" w:hAnsi="Helvetica Neue" w:cs="Times New Roman"/>
          <w:color w:val="212529"/>
          <w:sz w:val="20"/>
          <w:szCs w:val="20"/>
        </w:rPr>
      </w:pPr>
      <w:r w:rsidRPr="00886FAE">
        <w:rPr>
          <w:rFonts w:ascii="inherit" w:eastAsia="Times New Roman" w:hAnsi="inherit" w:cs="Times New Roman"/>
          <w:b/>
          <w:bCs/>
          <w:i/>
          <w:iCs/>
          <w:color w:val="212529"/>
          <w:sz w:val="20"/>
          <w:szCs w:val="20"/>
        </w:rPr>
        <w:t>Financial distress or a change-in-control of one of our large truck OEM customers could have a materially adverse impact on our results of operations, financial condition and cash flows.</w:t>
      </w:r>
    </w:p>
    <w:p w:rsidR="00886FAE" w:rsidRPr="00886FAE" w:rsidRDefault="00886FAE" w:rsidP="00886FAE">
      <w:pPr>
        <w:shd w:val="clear" w:color="auto" w:fill="FFFFFF"/>
        <w:spacing w:line="240" w:lineRule="atLeast"/>
        <w:rPr>
          <w:rFonts w:ascii="Helvetica Neue" w:eastAsia="Times New Roman" w:hAnsi="Helvetica Neue" w:cs="Times New Roman"/>
          <w:color w:val="212529"/>
          <w:sz w:val="20"/>
          <w:szCs w:val="20"/>
        </w:rPr>
      </w:pPr>
      <w:r w:rsidRPr="00886FAE">
        <w:rPr>
          <w:rFonts w:ascii="inherit" w:eastAsia="Times New Roman" w:hAnsi="inherit" w:cs="Times New Roman"/>
          <w:color w:val="212529"/>
          <w:sz w:val="20"/>
          <w:szCs w:val="20"/>
        </w:rPr>
        <w:t>We recognize significant sales of engines and components to a few large on-highway truck OEM customers in North America which have been an integral part of our positive business results for several years. If one of our large truck OEM customers experiences financial distress, bankruptcy or a change-in-control, such circumstance could likely lead to significant reductions in our sales volumes, commercial disputes, receivable collection issues, and other negative consequences that could have a material adverse impact on our results of operations, financial condition and cash flows.</w:t>
      </w:r>
    </w:p>
    <w:p w:rsidR="00886FAE" w:rsidRPr="00886FAE" w:rsidRDefault="00886FAE" w:rsidP="00886FAE">
      <w:pPr>
        <w:shd w:val="clear" w:color="auto" w:fill="FFFFFF"/>
        <w:spacing w:line="240" w:lineRule="atLeast"/>
        <w:rPr>
          <w:rFonts w:ascii="Helvetica Neue" w:eastAsia="Times New Roman" w:hAnsi="Helvetica Neue" w:cs="Times New Roman"/>
          <w:color w:val="212529"/>
          <w:sz w:val="20"/>
          <w:szCs w:val="20"/>
        </w:rPr>
      </w:pPr>
      <w:r w:rsidRPr="00886FAE">
        <w:rPr>
          <w:rFonts w:ascii="inherit" w:eastAsia="Times New Roman" w:hAnsi="inherit" w:cs="Times New Roman"/>
          <w:b/>
          <w:bCs/>
          <w:i/>
          <w:iCs/>
          <w:color w:val="212529"/>
          <w:sz w:val="20"/>
          <w:szCs w:val="20"/>
        </w:rPr>
        <w:t>We derive significant earnings from investees that we do not directly control, with more than 50 percent of these earnings from our China-based investees.</w:t>
      </w:r>
    </w:p>
    <w:p w:rsidR="00886FAE" w:rsidRPr="00886FAE" w:rsidRDefault="00886FAE" w:rsidP="00886FAE">
      <w:pPr>
        <w:shd w:val="clear" w:color="auto" w:fill="FFFFFF"/>
        <w:spacing w:line="240" w:lineRule="atLeast"/>
        <w:rPr>
          <w:rFonts w:ascii="Helvetica Neue" w:eastAsia="Times New Roman" w:hAnsi="Helvetica Neue" w:cs="Times New Roman"/>
          <w:color w:val="212529"/>
          <w:sz w:val="20"/>
          <w:szCs w:val="20"/>
        </w:rPr>
      </w:pPr>
      <w:r w:rsidRPr="00886FAE">
        <w:rPr>
          <w:rFonts w:ascii="inherit" w:eastAsia="Times New Roman" w:hAnsi="inherit" w:cs="Times New Roman"/>
          <w:color w:val="212529"/>
          <w:sz w:val="20"/>
          <w:szCs w:val="20"/>
        </w:rPr>
        <w:t>For 2018, we recognized $394 million of equity, royalty and interest income from investees, compared to $357 million in 2017. Approximately half of our equity, royalty and interest income from investees is from four of our 50 percent owned joint ventures in China - Beijing Foton Cummins Engine Co., Ltd., Dongfeng Cummins Engine Company, Ltd., Chongqing Cummins Engine Company, Ltd.and Dongfeng Cummins Emission Solutions Co. Ltd. As a result, although a significant percentage of our net income is derived from these unconsolidated entities, we do not unilaterally control their management or</w:t>
      </w:r>
    </w:p>
    <w:p w:rsidR="00886FAE" w:rsidRPr="00886FAE" w:rsidRDefault="00886FAE" w:rsidP="00886FAE">
      <w:pPr>
        <w:shd w:val="clear" w:color="auto" w:fill="FFFFFF"/>
        <w:rPr>
          <w:rFonts w:ascii="Helvetica Neue" w:eastAsia="Times New Roman" w:hAnsi="Helvetica Neue" w:cs="Times New Roman"/>
          <w:color w:val="212529"/>
        </w:rPr>
      </w:pPr>
    </w:p>
    <w:p w:rsidR="00886FAE" w:rsidRPr="00886FAE" w:rsidRDefault="00886FAE" w:rsidP="00886FAE">
      <w:pPr>
        <w:shd w:val="clear" w:color="auto" w:fill="FFFFFF"/>
        <w:spacing w:line="240" w:lineRule="atLeast"/>
        <w:jc w:val="center"/>
        <w:rPr>
          <w:rFonts w:ascii="Helvetica Neue" w:eastAsia="Times New Roman" w:hAnsi="Helvetica Neue" w:cs="Times New Roman"/>
          <w:color w:val="212529"/>
          <w:sz w:val="20"/>
          <w:szCs w:val="20"/>
        </w:rPr>
      </w:pPr>
      <w:r w:rsidRPr="00886FAE">
        <w:rPr>
          <w:rFonts w:ascii="inherit" w:eastAsia="Times New Roman" w:hAnsi="inherit" w:cs="Times New Roman"/>
          <w:color w:val="212529"/>
          <w:sz w:val="20"/>
          <w:szCs w:val="20"/>
        </w:rPr>
        <w:t>19</w:t>
      </w:r>
    </w:p>
    <w:p w:rsidR="00886FAE" w:rsidRPr="00886FAE" w:rsidRDefault="00886FAE" w:rsidP="00886FAE">
      <w:pPr>
        <w:rPr>
          <w:rFonts w:ascii="Times New Roman" w:eastAsia="Times New Roman" w:hAnsi="Times New Roman" w:cs="Times New Roman"/>
        </w:rPr>
      </w:pPr>
      <w:r w:rsidRPr="00886FAE">
        <w:rPr>
          <w:rFonts w:ascii="Times New Roman" w:eastAsia="Times New Roman" w:hAnsi="Times New Roman" w:cs="Times New Roman"/>
        </w:rPr>
        <w:pict>
          <v:rect id="_x0000_i1027" style="width:0;height:0" o:hrstd="t" o:hrnoshade="t" o:hr="t" fillcolor="#212529" stroked="f"/>
        </w:pict>
      </w:r>
    </w:p>
    <w:p w:rsidR="00886FAE" w:rsidRPr="00886FAE" w:rsidRDefault="00886FAE" w:rsidP="00886FAE">
      <w:pPr>
        <w:shd w:val="clear" w:color="auto" w:fill="FFFFFF"/>
        <w:spacing w:line="240" w:lineRule="atLeast"/>
        <w:rPr>
          <w:rFonts w:ascii="Helvetica Neue" w:eastAsia="Times New Roman" w:hAnsi="Helvetica Neue" w:cs="Times New Roman"/>
          <w:color w:val="212529"/>
          <w:sz w:val="20"/>
          <w:szCs w:val="20"/>
        </w:rPr>
      </w:pPr>
      <w:hyperlink r:id="rId6" w:anchor="s43C9146AC43957DEB23D39F36B92DD3C" w:history="1">
        <w:r w:rsidRPr="00886FAE">
          <w:rPr>
            <w:rFonts w:ascii="inherit" w:eastAsia="Times New Roman" w:hAnsi="inherit" w:cs="Times New Roman"/>
            <w:color w:val="007BFF"/>
            <w:sz w:val="20"/>
            <w:szCs w:val="20"/>
            <w:u w:val="single"/>
          </w:rPr>
          <w:t>Table of Contents</w:t>
        </w:r>
      </w:hyperlink>
    </w:p>
    <w:p w:rsidR="00886FAE" w:rsidRPr="00886FAE" w:rsidRDefault="00886FAE" w:rsidP="00886FAE">
      <w:pPr>
        <w:shd w:val="clear" w:color="auto" w:fill="FFFFFF"/>
        <w:spacing w:line="240" w:lineRule="atLeast"/>
        <w:rPr>
          <w:rFonts w:ascii="Helvetica Neue" w:eastAsia="Times New Roman" w:hAnsi="Helvetica Neue" w:cs="Times New Roman"/>
          <w:color w:val="212529"/>
          <w:sz w:val="20"/>
          <w:szCs w:val="20"/>
        </w:rPr>
      </w:pPr>
      <w:r w:rsidRPr="00886FAE">
        <w:rPr>
          <w:rFonts w:ascii="inherit" w:eastAsia="Times New Roman" w:hAnsi="inherit" w:cs="Times New Roman"/>
          <w:color w:val="212529"/>
          <w:sz w:val="20"/>
          <w:szCs w:val="20"/>
        </w:rPr>
        <w:br/>
      </w:r>
    </w:p>
    <w:p w:rsidR="00886FAE" w:rsidRPr="00886FAE" w:rsidRDefault="00886FAE" w:rsidP="00886FAE">
      <w:pPr>
        <w:shd w:val="clear" w:color="auto" w:fill="FFFFFF"/>
        <w:rPr>
          <w:rFonts w:ascii="Helvetica Neue" w:eastAsia="Times New Roman" w:hAnsi="Helvetica Neue" w:cs="Times New Roman"/>
          <w:color w:val="212529"/>
        </w:rPr>
      </w:pPr>
    </w:p>
    <w:p w:rsidR="00886FAE" w:rsidRPr="00886FAE" w:rsidRDefault="00886FAE" w:rsidP="00886FAE">
      <w:pPr>
        <w:shd w:val="clear" w:color="auto" w:fill="FFFFFF"/>
        <w:spacing w:line="240" w:lineRule="atLeast"/>
        <w:rPr>
          <w:rFonts w:ascii="Helvetica Neue" w:eastAsia="Times New Roman" w:hAnsi="Helvetica Neue" w:cs="Times New Roman"/>
          <w:color w:val="212529"/>
          <w:sz w:val="20"/>
          <w:szCs w:val="20"/>
        </w:rPr>
      </w:pPr>
      <w:r w:rsidRPr="00886FAE">
        <w:rPr>
          <w:rFonts w:ascii="inherit" w:eastAsia="Times New Roman" w:hAnsi="inherit" w:cs="Times New Roman"/>
          <w:color w:val="212529"/>
          <w:sz w:val="20"/>
          <w:szCs w:val="20"/>
        </w:rPr>
        <w:t>their operations, which puts a substantial portion of our net income at risk from the actions or inactions of these entities. A significant reduction in the level of contribution by these entities to our net income would likely have a material adverse effect on our results of operations and cash flows.</w:t>
      </w:r>
    </w:p>
    <w:p w:rsidR="00886FAE" w:rsidRPr="00886FAE" w:rsidRDefault="00886FAE" w:rsidP="00886FAE">
      <w:pPr>
        <w:shd w:val="clear" w:color="auto" w:fill="FFFFFF"/>
        <w:spacing w:line="240" w:lineRule="atLeast"/>
        <w:rPr>
          <w:rFonts w:ascii="Helvetica Neue" w:eastAsia="Times New Roman" w:hAnsi="Helvetica Neue" w:cs="Times New Roman"/>
          <w:color w:val="212529"/>
          <w:sz w:val="20"/>
          <w:szCs w:val="20"/>
        </w:rPr>
      </w:pPr>
      <w:r w:rsidRPr="00886FAE">
        <w:rPr>
          <w:rFonts w:ascii="inherit" w:eastAsia="Times New Roman" w:hAnsi="inherit" w:cs="Times New Roman"/>
          <w:b/>
          <w:bCs/>
          <w:i/>
          <w:iCs/>
          <w:color w:val="212529"/>
          <w:sz w:val="20"/>
          <w:szCs w:val="20"/>
        </w:rPr>
        <w:t>Our plan to reposition our portfolio of product offerings through exploration of strategic acquisitions and divestitures may expose us to additional costs and risks.</w:t>
      </w:r>
    </w:p>
    <w:p w:rsidR="00886FAE" w:rsidRPr="00886FAE" w:rsidRDefault="00886FAE" w:rsidP="00886FAE">
      <w:pPr>
        <w:shd w:val="clear" w:color="auto" w:fill="FFFFFF"/>
        <w:spacing w:line="240" w:lineRule="atLeast"/>
        <w:rPr>
          <w:rFonts w:ascii="Helvetica Neue" w:eastAsia="Times New Roman" w:hAnsi="Helvetica Neue" w:cs="Times New Roman"/>
          <w:color w:val="212529"/>
          <w:sz w:val="20"/>
          <w:szCs w:val="20"/>
        </w:rPr>
      </w:pPr>
      <w:r w:rsidRPr="00886FAE">
        <w:rPr>
          <w:rFonts w:ascii="inherit" w:eastAsia="Times New Roman" w:hAnsi="inherit" w:cs="Times New Roman"/>
          <w:color w:val="212529"/>
          <w:sz w:val="20"/>
          <w:szCs w:val="20"/>
        </w:rPr>
        <w:t xml:space="preserve">Part of our strategic plan is to improve our revenue growth, gross margins and earnings by exploring the repositioning of our portfolio of product line offerings through the pursuit of potential strategic acquisitions </w:t>
      </w:r>
      <w:r w:rsidRPr="00886FAE">
        <w:rPr>
          <w:rFonts w:ascii="inherit" w:eastAsia="Times New Roman" w:hAnsi="inherit" w:cs="Times New Roman"/>
          <w:color w:val="212529"/>
          <w:sz w:val="20"/>
          <w:szCs w:val="20"/>
        </w:rPr>
        <w:lastRenderedPageBreak/>
        <w:t>and/or divestitures to provide future strategic, financial and operational benefits and improve shareholder value. There can be no assurance that we will be able to identify suitable candidates or consummate these transactions on favorable terms. The successful identification and completion of any strategic transaction depends on a number of factors that are not entirely within our control, including the availability of suitable candidates and our ability to negotiate terms acceptable to all parties involved, conclude satisfactory agreements and obtain all necessary regulatory approvals. Accordingly, we may not be able to successfully negotiate and complete specific transactions. The exploration, negotiation and consummation of strategic transactions may involve significant expenditures by us, which may adversely affect our results of operations at the time such expenses are incurred, and may divert management’s attention from our existing business. Strategic transactions also may have adverse effects on our existing business relationships with suppliers and customers.</w:t>
      </w:r>
      <w:r w:rsidRPr="00886FAE">
        <w:rPr>
          <w:rFonts w:ascii="inherit" w:eastAsia="Times New Roman" w:hAnsi="inherit" w:cs="Times New Roman"/>
          <w:color w:val="212529"/>
          <w:sz w:val="20"/>
          <w:szCs w:val="20"/>
        </w:rPr>
        <w:br/>
      </w:r>
      <w:r w:rsidRPr="00886FAE">
        <w:rPr>
          <w:rFonts w:ascii="inherit" w:eastAsia="Times New Roman" w:hAnsi="inherit" w:cs="Times New Roman"/>
          <w:color w:val="212529"/>
          <w:sz w:val="20"/>
          <w:szCs w:val="20"/>
        </w:rPr>
        <w:br/>
        <w:t>If required, the financing for strategic acquisitions could result in an increase in our indebtedness, dilute the interests of our shareholders or both. Any acquisition may not be accretive to us for a significant period of time following the completion of such acquisition. Also, our ability to effectively integrate any potential acquisition into our existing business and culture may not be successful, which could jeopardize future financial and operational performance for the combined businesses. In addition, if an acquisition results in any additional goodwill or increase in other intangible assets on our balance sheet and subsequently becomes impaired, we would be required to record a non-cash impairment charge, which could result in a material adverse effect on our financial condition, results of operations and cash flows.</w:t>
      </w:r>
      <w:r w:rsidRPr="00886FAE">
        <w:rPr>
          <w:rFonts w:ascii="inherit" w:eastAsia="Times New Roman" w:hAnsi="inherit" w:cs="Times New Roman"/>
          <w:color w:val="212529"/>
          <w:sz w:val="20"/>
          <w:szCs w:val="20"/>
        </w:rPr>
        <w:br/>
      </w:r>
      <w:r w:rsidRPr="00886FAE">
        <w:rPr>
          <w:rFonts w:ascii="inherit" w:eastAsia="Times New Roman" w:hAnsi="inherit" w:cs="Times New Roman"/>
          <w:color w:val="212529"/>
          <w:sz w:val="20"/>
          <w:szCs w:val="20"/>
        </w:rPr>
        <w:br/>
        <w:t>Similarly, any strategic divestiture of a product line or business may reduce our revenue and earnings, reduce the diversity of our business, result in substantial costs and expenses and cause disruption to our employees, customers, vendors and communities in which we operate.</w:t>
      </w:r>
    </w:p>
    <w:p w:rsidR="00886FAE" w:rsidRPr="00886FAE" w:rsidRDefault="00886FAE" w:rsidP="00886FAE">
      <w:pPr>
        <w:shd w:val="clear" w:color="auto" w:fill="FFFFFF"/>
        <w:spacing w:line="240" w:lineRule="atLeast"/>
        <w:rPr>
          <w:rFonts w:ascii="Helvetica Neue" w:eastAsia="Times New Roman" w:hAnsi="Helvetica Neue" w:cs="Times New Roman"/>
          <w:color w:val="212529"/>
          <w:sz w:val="20"/>
          <w:szCs w:val="20"/>
        </w:rPr>
      </w:pPr>
      <w:r w:rsidRPr="00886FAE">
        <w:rPr>
          <w:rFonts w:ascii="inherit" w:eastAsia="Times New Roman" w:hAnsi="inherit" w:cs="Times New Roman"/>
          <w:b/>
          <w:bCs/>
          <w:i/>
          <w:iCs/>
          <w:color w:val="212529"/>
          <w:sz w:val="20"/>
          <w:szCs w:val="20"/>
        </w:rPr>
        <w:t>We may fail to realize all of the expected enhanced revenue, earnings and cash flow from our investment in the Eaton Cummins Automated Transmission Technologies joint venture.</w:t>
      </w:r>
    </w:p>
    <w:p w:rsidR="00886FAE" w:rsidRPr="00886FAE" w:rsidRDefault="00886FAE" w:rsidP="00886FAE">
      <w:pPr>
        <w:shd w:val="clear" w:color="auto" w:fill="FFFFFF"/>
        <w:spacing w:line="240" w:lineRule="atLeast"/>
        <w:rPr>
          <w:rFonts w:ascii="Helvetica Neue" w:eastAsia="Times New Roman" w:hAnsi="Helvetica Neue" w:cs="Times New Roman"/>
          <w:color w:val="212529"/>
          <w:sz w:val="20"/>
          <w:szCs w:val="20"/>
        </w:rPr>
      </w:pPr>
      <w:r w:rsidRPr="00886FAE">
        <w:rPr>
          <w:rFonts w:ascii="inherit" w:eastAsia="Times New Roman" w:hAnsi="inherit" w:cs="Times New Roman"/>
          <w:color w:val="212529"/>
          <w:sz w:val="20"/>
          <w:szCs w:val="20"/>
        </w:rPr>
        <w:br/>
      </w:r>
    </w:p>
    <w:p w:rsidR="00886FAE" w:rsidRPr="00886FAE" w:rsidRDefault="00886FAE" w:rsidP="00886FAE">
      <w:pPr>
        <w:shd w:val="clear" w:color="auto" w:fill="FFFFFF"/>
        <w:spacing w:line="240" w:lineRule="atLeast"/>
        <w:rPr>
          <w:rFonts w:ascii="Helvetica Neue" w:eastAsia="Times New Roman" w:hAnsi="Helvetica Neue" w:cs="Times New Roman"/>
          <w:color w:val="212529"/>
          <w:sz w:val="20"/>
          <w:szCs w:val="20"/>
        </w:rPr>
      </w:pPr>
      <w:r w:rsidRPr="00886FAE">
        <w:rPr>
          <w:rFonts w:ascii="inherit" w:eastAsia="Times New Roman" w:hAnsi="inherit" w:cs="Times New Roman"/>
          <w:color w:val="212529"/>
          <w:sz w:val="20"/>
          <w:szCs w:val="20"/>
        </w:rPr>
        <w:t>Our ability to realize all of the expected enhanced revenue, earnings, and cash flow from our 2017 investment in the Eaton Cummins Automated Transmission Technologies joint venture will depend, in substantial part, on our ability to successfully launch the automated transmission products in North America and achieve our projected market penetration. While we believe we will ultimately achieve these objectives, it is possible that we will be unable to achieve all of the goals within our anticipated time frame or in the anticipated amounts. If we are not able to successfully complete our automated transmission strategy, the anticipated enhanced revenue, earnings, and cash flows resulting from this joint venture may not be realized fully or may take longer to realize than expected.</w:t>
      </w:r>
      <w:r w:rsidRPr="00886FAE">
        <w:rPr>
          <w:rFonts w:ascii="inherit" w:eastAsia="Times New Roman" w:hAnsi="inherit" w:cs="Times New Roman"/>
          <w:color w:val="212529"/>
          <w:sz w:val="20"/>
          <w:szCs w:val="20"/>
        </w:rPr>
        <w:br/>
      </w:r>
      <w:r w:rsidRPr="00886FAE">
        <w:rPr>
          <w:rFonts w:ascii="inherit" w:eastAsia="Times New Roman" w:hAnsi="inherit" w:cs="Times New Roman"/>
          <w:color w:val="212529"/>
          <w:sz w:val="20"/>
          <w:szCs w:val="20"/>
        </w:rPr>
        <w:br/>
        <w:t>As part of the purchase accounting associated with the formation of the joint venture, significant goodwill and intangible asset balances were recorded on the consolidated balance sheet. If cash flows from the joint venture fall short of our anticipated amounts, these assets could be subject to impairment charges, negatively impacting our earnings.</w:t>
      </w:r>
      <w:r w:rsidRPr="00886FAE">
        <w:rPr>
          <w:rFonts w:ascii="inherit" w:eastAsia="Times New Roman" w:hAnsi="inherit" w:cs="Times New Roman"/>
          <w:color w:val="212529"/>
          <w:sz w:val="20"/>
          <w:szCs w:val="20"/>
        </w:rPr>
        <w:br/>
      </w:r>
    </w:p>
    <w:p w:rsidR="00886FAE" w:rsidRPr="00886FAE" w:rsidRDefault="00886FAE" w:rsidP="00886FAE">
      <w:pPr>
        <w:shd w:val="clear" w:color="auto" w:fill="FFFFFF"/>
        <w:spacing w:line="240" w:lineRule="atLeast"/>
        <w:rPr>
          <w:rFonts w:ascii="Helvetica Neue" w:eastAsia="Times New Roman" w:hAnsi="Helvetica Neue" w:cs="Times New Roman"/>
          <w:color w:val="212529"/>
          <w:sz w:val="20"/>
          <w:szCs w:val="20"/>
        </w:rPr>
      </w:pPr>
      <w:r w:rsidRPr="00886FAE">
        <w:rPr>
          <w:rFonts w:ascii="inherit" w:eastAsia="Times New Roman" w:hAnsi="inherit" w:cs="Times New Roman"/>
          <w:b/>
          <w:bCs/>
          <w:i/>
          <w:iCs/>
          <w:color w:val="212529"/>
          <w:sz w:val="20"/>
          <w:szCs w:val="20"/>
        </w:rPr>
        <w:t>We face significant competition in the markets we serve.</w:t>
      </w:r>
    </w:p>
    <w:p w:rsidR="00886FAE" w:rsidRPr="00886FAE" w:rsidRDefault="00886FAE" w:rsidP="00886FAE">
      <w:pPr>
        <w:shd w:val="clear" w:color="auto" w:fill="FFFFFF"/>
        <w:spacing w:line="240" w:lineRule="atLeast"/>
        <w:rPr>
          <w:rFonts w:ascii="Helvetica Neue" w:eastAsia="Times New Roman" w:hAnsi="Helvetica Neue" w:cs="Times New Roman"/>
          <w:color w:val="212529"/>
          <w:sz w:val="20"/>
          <w:szCs w:val="20"/>
        </w:rPr>
      </w:pPr>
      <w:r w:rsidRPr="00886FAE">
        <w:rPr>
          <w:rFonts w:ascii="inherit" w:eastAsia="Times New Roman" w:hAnsi="inherit" w:cs="Times New Roman"/>
          <w:color w:val="212529"/>
          <w:sz w:val="20"/>
          <w:szCs w:val="20"/>
        </w:rPr>
        <w:t>The markets in which we operate are highly competitive. We compete worldwide with a number of other manufacturers and distributors that produce and sell similar products. We primarily compete in the market with diesel engines and related diesel products; however, new technologies continue to be developed for gasoline, natural gas, electrification and other technologies and we will continue to face new competition from these expanding technologies. Our products primarily compete on the basis of price, performance, fuel economy, emissions compliance, speed of delivery, quality and customer support. We also face competitors in some emerging markets who have established local practices and long standing relationships with participants in these markets. There can be no assurance that our products will be able to compete successfully with the products of other companies and in other markets.</w:t>
      </w:r>
    </w:p>
    <w:p w:rsidR="00886FAE" w:rsidRPr="00886FAE" w:rsidRDefault="00886FAE" w:rsidP="00886FAE">
      <w:pPr>
        <w:shd w:val="clear" w:color="auto" w:fill="FFFFFF"/>
        <w:rPr>
          <w:rFonts w:ascii="Helvetica Neue" w:eastAsia="Times New Roman" w:hAnsi="Helvetica Neue" w:cs="Times New Roman"/>
          <w:color w:val="212529"/>
        </w:rPr>
      </w:pPr>
    </w:p>
    <w:p w:rsidR="00886FAE" w:rsidRPr="00886FAE" w:rsidRDefault="00886FAE" w:rsidP="00886FAE">
      <w:pPr>
        <w:shd w:val="clear" w:color="auto" w:fill="FFFFFF"/>
        <w:spacing w:line="240" w:lineRule="atLeast"/>
        <w:jc w:val="center"/>
        <w:rPr>
          <w:rFonts w:ascii="Helvetica Neue" w:eastAsia="Times New Roman" w:hAnsi="Helvetica Neue" w:cs="Times New Roman"/>
          <w:color w:val="212529"/>
          <w:sz w:val="20"/>
          <w:szCs w:val="20"/>
        </w:rPr>
      </w:pPr>
      <w:r w:rsidRPr="00886FAE">
        <w:rPr>
          <w:rFonts w:ascii="inherit" w:eastAsia="Times New Roman" w:hAnsi="inherit" w:cs="Times New Roman"/>
          <w:color w:val="212529"/>
          <w:sz w:val="20"/>
          <w:szCs w:val="20"/>
        </w:rPr>
        <w:lastRenderedPageBreak/>
        <w:t>20</w:t>
      </w:r>
    </w:p>
    <w:p w:rsidR="00886FAE" w:rsidRPr="00886FAE" w:rsidRDefault="00886FAE" w:rsidP="00886FAE">
      <w:pPr>
        <w:rPr>
          <w:rFonts w:ascii="Times New Roman" w:eastAsia="Times New Roman" w:hAnsi="Times New Roman" w:cs="Times New Roman"/>
        </w:rPr>
      </w:pPr>
      <w:r w:rsidRPr="00886FAE">
        <w:rPr>
          <w:rFonts w:ascii="Times New Roman" w:eastAsia="Times New Roman" w:hAnsi="Times New Roman" w:cs="Times New Roman"/>
        </w:rPr>
        <w:pict>
          <v:rect id="_x0000_i1028" style="width:0;height:0" o:hrstd="t" o:hrnoshade="t" o:hr="t" fillcolor="#212529" stroked="f"/>
        </w:pict>
      </w:r>
    </w:p>
    <w:p w:rsidR="00886FAE" w:rsidRPr="00886FAE" w:rsidRDefault="00886FAE" w:rsidP="00886FAE">
      <w:pPr>
        <w:shd w:val="clear" w:color="auto" w:fill="FFFFFF"/>
        <w:spacing w:line="240" w:lineRule="atLeast"/>
        <w:rPr>
          <w:rFonts w:ascii="Helvetica Neue" w:eastAsia="Times New Roman" w:hAnsi="Helvetica Neue" w:cs="Times New Roman"/>
          <w:color w:val="212529"/>
          <w:sz w:val="20"/>
          <w:szCs w:val="20"/>
        </w:rPr>
      </w:pPr>
      <w:hyperlink r:id="rId7" w:anchor="s43C9146AC43957DEB23D39F36B92DD3C" w:history="1">
        <w:r w:rsidRPr="00886FAE">
          <w:rPr>
            <w:rFonts w:ascii="inherit" w:eastAsia="Times New Roman" w:hAnsi="inherit" w:cs="Times New Roman"/>
            <w:color w:val="007BFF"/>
            <w:sz w:val="20"/>
            <w:szCs w:val="20"/>
            <w:u w:val="single"/>
          </w:rPr>
          <w:t>Table of Contents</w:t>
        </w:r>
      </w:hyperlink>
    </w:p>
    <w:p w:rsidR="00886FAE" w:rsidRPr="00886FAE" w:rsidRDefault="00886FAE" w:rsidP="00886FAE">
      <w:pPr>
        <w:shd w:val="clear" w:color="auto" w:fill="FFFFFF"/>
        <w:spacing w:line="240" w:lineRule="atLeast"/>
        <w:rPr>
          <w:rFonts w:ascii="Helvetica Neue" w:eastAsia="Times New Roman" w:hAnsi="Helvetica Neue" w:cs="Times New Roman"/>
          <w:color w:val="212529"/>
          <w:sz w:val="20"/>
          <w:szCs w:val="20"/>
        </w:rPr>
      </w:pPr>
      <w:r w:rsidRPr="00886FAE">
        <w:rPr>
          <w:rFonts w:ascii="inherit" w:eastAsia="Times New Roman" w:hAnsi="inherit" w:cs="Times New Roman"/>
          <w:color w:val="212529"/>
          <w:sz w:val="20"/>
          <w:szCs w:val="20"/>
        </w:rPr>
        <w:br/>
      </w:r>
    </w:p>
    <w:p w:rsidR="00886FAE" w:rsidRPr="00886FAE" w:rsidRDefault="00886FAE" w:rsidP="00886FAE">
      <w:pPr>
        <w:shd w:val="clear" w:color="auto" w:fill="FFFFFF"/>
        <w:rPr>
          <w:rFonts w:ascii="Helvetica Neue" w:eastAsia="Times New Roman" w:hAnsi="Helvetica Neue" w:cs="Times New Roman"/>
          <w:color w:val="212529"/>
        </w:rPr>
      </w:pPr>
    </w:p>
    <w:p w:rsidR="00886FAE" w:rsidRPr="00886FAE" w:rsidRDefault="00886FAE" w:rsidP="00886FAE">
      <w:pPr>
        <w:shd w:val="clear" w:color="auto" w:fill="FFFFFF"/>
        <w:spacing w:line="240" w:lineRule="atLeast"/>
        <w:rPr>
          <w:rFonts w:ascii="Helvetica Neue" w:eastAsia="Times New Roman" w:hAnsi="Helvetica Neue" w:cs="Times New Roman"/>
          <w:color w:val="212529"/>
          <w:sz w:val="20"/>
          <w:szCs w:val="20"/>
        </w:rPr>
      </w:pPr>
      <w:r w:rsidRPr="00886FAE">
        <w:rPr>
          <w:rFonts w:ascii="inherit" w:eastAsia="Times New Roman" w:hAnsi="inherit" w:cs="Times New Roman"/>
          <w:b/>
          <w:bCs/>
          <w:i/>
          <w:iCs/>
          <w:color w:val="212529"/>
          <w:sz w:val="20"/>
          <w:szCs w:val="20"/>
        </w:rPr>
        <w:t>Increasing global competition among our customers may affect our existing customer relationships and restrict our ability to benefit from some of our customers' growth.</w:t>
      </w:r>
    </w:p>
    <w:p w:rsidR="00886FAE" w:rsidRPr="00886FAE" w:rsidRDefault="00886FAE" w:rsidP="00886FAE">
      <w:pPr>
        <w:shd w:val="clear" w:color="auto" w:fill="FFFFFF"/>
        <w:spacing w:line="240" w:lineRule="atLeast"/>
        <w:rPr>
          <w:rFonts w:ascii="Helvetica Neue" w:eastAsia="Times New Roman" w:hAnsi="Helvetica Neue" w:cs="Times New Roman"/>
          <w:color w:val="212529"/>
          <w:sz w:val="20"/>
          <w:szCs w:val="20"/>
        </w:rPr>
      </w:pPr>
      <w:r w:rsidRPr="00886FAE">
        <w:rPr>
          <w:rFonts w:ascii="inherit" w:eastAsia="Times New Roman" w:hAnsi="inherit" w:cs="Times New Roman"/>
          <w:color w:val="212529"/>
          <w:sz w:val="20"/>
          <w:szCs w:val="20"/>
        </w:rPr>
        <w:t>As our customers in emerging markets continue to grow in size and scope, they are increasingly seeking to export their products to other countries. This has meant greater demand for our advanced engine technologies to help these customers meet the more stringent emissions requirements of developed markets, as well as greater demand for access to our distribution systems for purposes of equipment servicing. As these emerging market customers enter into, and begin to compete in more developed markets, they may increasingly begin to compete with our existing customers in these markets. Our further aid to emerging market customers could adversely affect our relationships with developed market customers. In addition, to the extent the competition does not correspond to overall growth in demand, we may see little or no benefit from this type of expansion by our emerging market customers.</w:t>
      </w:r>
    </w:p>
    <w:p w:rsidR="00886FAE" w:rsidRPr="00886FAE" w:rsidRDefault="00886FAE" w:rsidP="00886FAE">
      <w:pPr>
        <w:shd w:val="clear" w:color="auto" w:fill="FFFFFF"/>
        <w:spacing w:line="240" w:lineRule="atLeast"/>
        <w:rPr>
          <w:rFonts w:ascii="Helvetica Neue" w:eastAsia="Times New Roman" w:hAnsi="Helvetica Neue" w:cs="Times New Roman"/>
          <w:color w:val="212529"/>
          <w:sz w:val="20"/>
          <w:szCs w:val="20"/>
        </w:rPr>
      </w:pPr>
      <w:r w:rsidRPr="00886FAE">
        <w:rPr>
          <w:rFonts w:ascii="inherit" w:eastAsia="Times New Roman" w:hAnsi="inherit" w:cs="Times New Roman"/>
          <w:b/>
          <w:bCs/>
          <w:i/>
          <w:iCs/>
          <w:color w:val="212529"/>
          <w:sz w:val="20"/>
          <w:szCs w:val="20"/>
        </w:rPr>
        <w:t>We are subject to foreign currency exchange rate and other related risks.</w:t>
      </w:r>
    </w:p>
    <w:p w:rsidR="00886FAE" w:rsidRPr="00886FAE" w:rsidRDefault="00886FAE" w:rsidP="00886FAE">
      <w:pPr>
        <w:shd w:val="clear" w:color="auto" w:fill="FFFFFF"/>
        <w:spacing w:line="240" w:lineRule="atLeast"/>
        <w:rPr>
          <w:rFonts w:ascii="Helvetica Neue" w:eastAsia="Times New Roman" w:hAnsi="Helvetica Neue" w:cs="Times New Roman"/>
          <w:color w:val="212529"/>
          <w:sz w:val="20"/>
          <w:szCs w:val="20"/>
        </w:rPr>
      </w:pPr>
      <w:r w:rsidRPr="00886FAE">
        <w:rPr>
          <w:rFonts w:ascii="inherit" w:eastAsia="Times New Roman" w:hAnsi="inherit" w:cs="Times New Roman"/>
          <w:color w:val="212529"/>
          <w:sz w:val="20"/>
          <w:szCs w:val="20"/>
        </w:rPr>
        <w:br/>
      </w:r>
    </w:p>
    <w:p w:rsidR="00886FAE" w:rsidRPr="00886FAE" w:rsidRDefault="00886FAE" w:rsidP="00886FAE">
      <w:pPr>
        <w:shd w:val="clear" w:color="auto" w:fill="FFFFFF"/>
        <w:spacing w:line="240" w:lineRule="atLeast"/>
        <w:rPr>
          <w:rFonts w:ascii="Helvetica Neue" w:eastAsia="Times New Roman" w:hAnsi="Helvetica Neue" w:cs="Times New Roman"/>
          <w:color w:val="212529"/>
          <w:sz w:val="20"/>
          <w:szCs w:val="20"/>
        </w:rPr>
      </w:pPr>
      <w:r w:rsidRPr="00886FAE">
        <w:rPr>
          <w:rFonts w:ascii="inherit" w:eastAsia="Times New Roman" w:hAnsi="inherit" w:cs="Times New Roman"/>
          <w:color w:val="212529"/>
          <w:sz w:val="20"/>
          <w:szCs w:val="20"/>
        </w:rPr>
        <w:t>We conduct operations in many areas of the world involving transactions denominated in a variety of currencies. We are subject to foreign currency exchange rate risk to the extent that our costs are denominated in currencies other than those in which we earn revenues. In addition, since our financial statements are denominated in U.S. dollars, changes in foreign currency exchange rates between the U.S. dollar and other currencies have had, and will continue to have, an impact on our results of operations, financial condition and cash flows. The U.S. dollar strengthened in recent years resulting in material unfavorable impacts on our revenues in those years. If the U.S. dollar continues strengthening against other currencies, we will experience additional volatility in our financial statements.</w:t>
      </w:r>
      <w:r w:rsidRPr="00886FAE">
        <w:rPr>
          <w:rFonts w:ascii="inherit" w:eastAsia="Times New Roman" w:hAnsi="inherit" w:cs="Times New Roman"/>
          <w:color w:val="212529"/>
          <w:sz w:val="20"/>
          <w:szCs w:val="20"/>
        </w:rPr>
        <w:br/>
      </w:r>
      <w:r w:rsidRPr="00886FAE">
        <w:rPr>
          <w:rFonts w:ascii="inherit" w:eastAsia="Times New Roman" w:hAnsi="inherit" w:cs="Times New Roman"/>
          <w:color w:val="212529"/>
          <w:sz w:val="20"/>
          <w:szCs w:val="20"/>
        </w:rPr>
        <w:br/>
        <w:t>While we customarily enter into financial transactions that attempt to address these risks and many of our supply agreements with customers include foreign currency exchange rate adjustment provisions, there can be no assurance that foreign currency exchange rate fluctuations will not adversely affect our future results of operations and cash flows. In addition, while the use of currency hedging instruments may provide us with some protection from adverse fluctuations in foreign currency exchange rates, by utilizing these instruments we potentially forego the benefits that might result from favorable fluctuations in foreign currency exchange rates.</w:t>
      </w:r>
      <w:r w:rsidRPr="00886FAE">
        <w:rPr>
          <w:rFonts w:ascii="inherit" w:eastAsia="Times New Roman" w:hAnsi="inherit" w:cs="Times New Roman"/>
          <w:color w:val="212529"/>
          <w:sz w:val="20"/>
          <w:szCs w:val="20"/>
        </w:rPr>
        <w:br/>
      </w:r>
      <w:r w:rsidRPr="00886FAE">
        <w:rPr>
          <w:rFonts w:ascii="inherit" w:eastAsia="Times New Roman" w:hAnsi="inherit" w:cs="Times New Roman"/>
          <w:color w:val="212529"/>
          <w:sz w:val="20"/>
          <w:szCs w:val="20"/>
        </w:rPr>
        <w:br/>
        <w:t>We also face risks arising from the imposition of foreign exchange controls and currency devaluations. Foreign exchange controls may limit our ability to convert foreign currencies into U.S. dollars or to remit dividends and other payments by our foreign subsidiaries or businesses located in or conducted within a country imposing controls. Currency devaluations result in a diminished value of funds denominated in the currency of the country instituting the devaluation. See Management's Discussion and Analysis for additional information.</w:t>
      </w:r>
    </w:p>
    <w:p w:rsidR="00886FAE" w:rsidRPr="00886FAE" w:rsidRDefault="00886FAE" w:rsidP="00886FAE">
      <w:pPr>
        <w:shd w:val="clear" w:color="auto" w:fill="FFFFFF"/>
        <w:spacing w:line="240" w:lineRule="atLeast"/>
        <w:rPr>
          <w:rFonts w:ascii="Helvetica Neue" w:eastAsia="Times New Roman" w:hAnsi="Helvetica Neue" w:cs="Times New Roman"/>
          <w:color w:val="212529"/>
          <w:sz w:val="20"/>
          <w:szCs w:val="20"/>
        </w:rPr>
      </w:pPr>
      <w:r w:rsidRPr="00886FAE">
        <w:rPr>
          <w:rFonts w:ascii="inherit" w:eastAsia="Times New Roman" w:hAnsi="inherit" w:cs="Times New Roman"/>
          <w:color w:val="212529"/>
          <w:sz w:val="20"/>
          <w:szCs w:val="20"/>
        </w:rPr>
        <w:br/>
      </w:r>
    </w:p>
    <w:p w:rsidR="00886FAE" w:rsidRPr="00886FAE" w:rsidRDefault="00886FAE" w:rsidP="00886FAE">
      <w:pPr>
        <w:shd w:val="clear" w:color="auto" w:fill="FFFFFF"/>
        <w:spacing w:line="240" w:lineRule="atLeast"/>
        <w:rPr>
          <w:rFonts w:ascii="Helvetica Neue" w:eastAsia="Times New Roman" w:hAnsi="Helvetica Neue" w:cs="Times New Roman"/>
          <w:color w:val="212529"/>
          <w:sz w:val="20"/>
          <w:szCs w:val="20"/>
        </w:rPr>
      </w:pPr>
      <w:r w:rsidRPr="00886FAE">
        <w:rPr>
          <w:rFonts w:ascii="inherit" w:eastAsia="Times New Roman" w:hAnsi="inherit" w:cs="Times New Roman"/>
          <w:b/>
          <w:bCs/>
          <w:i/>
          <w:iCs/>
          <w:color w:val="212529"/>
          <w:sz w:val="20"/>
          <w:szCs w:val="20"/>
        </w:rPr>
        <w:t>Our products are exposed to variability in material and commodity costs.</w:t>
      </w:r>
    </w:p>
    <w:p w:rsidR="00886FAE" w:rsidRPr="00886FAE" w:rsidRDefault="00886FAE" w:rsidP="00886FAE">
      <w:pPr>
        <w:shd w:val="clear" w:color="auto" w:fill="FFFFFF"/>
        <w:spacing w:line="240" w:lineRule="atLeast"/>
        <w:rPr>
          <w:rFonts w:ascii="Helvetica Neue" w:eastAsia="Times New Roman" w:hAnsi="Helvetica Neue" w:cs="Times New Roman"/>
          <w:color w:val="212529"/>
          <w:sz w:val="20"/>
          <w:szCs w:val="20"/>
        </w:rPr>
      </w:pPr>
      <w:r w:rsidRPr="00886FAE">
        <w:rPr>
          <w:rFonts w:ascii="inherit" w:eastAsia="Times New Roman" w:hAnsi="inherit" w:cs="Times New Roman"/>
          <w:color w:val="212529"/>
          <w:sz w:val="20"/>
          <w:szCs w:val="20"/>
        </w:rPr>
        <w:br/>
      </w:r>
    </w:p>
    <w:p w:rsidR="00886FAE" w:rsidRPr="00886FAE" w:rsidRDefault="00886FAE" w:rsidP="00886FAE">
      <w:pPr>
        <w:shd w:val="clear" w:color="auto" w:fill="FFFFFF"/>
        <w:spacing w:line="240" w:lineRule="atLeast"/>
        <w:rPr>
          <w:rFonts w:ascii="Helvetica Neue" w:eastAsia="Times New Roman" w:hAnsi="Helvetica Neue" w:cs="Times New Roman"/>
          <w:color w:val="212529"/>
          <w:sz w:val="20"/>
          <w:szCs w:val="20"/>
        </w:rPr>
      </w:pPr>
      <w:r w:rsidRPr="00886FAE">
        <w:rPr>
          <w:rFonts w:ascii="inherit" w:eastAsia="Times New Roman" w:hAnsi="inherit" w:cs="Times New Roman"/>
          <w:color w:val="212529"/>
          <w:sz w:val="20"/>
          <w:szCs w:val="20"/>
        </w:rPr>
        <w:t xml:space="preserve">Our businesses establish prices with our customers in accordance with contractual time frames; however, the timing of material and commodity market price increases may prevent us from passing these additional costs on to our customers through timely pricing actions. Additionally, higher material and commodity costs around the world may offset our efforts to reduce our cost structure. While we customarily enter into financial transactions and contractual pricing adjustment provisions with our customers that attempt to </w:t>
      </w:r>
      <w:r w:rsidRPr="00886FAE">
        <w:rPr>
          <w:rFonts w:ascii="inherit" w:eastAsia="Times New Roman" w:hAnsi="inherit" w:cs="Times New Roman"/>
          <w:color w:val="212529"/>
          <w:sz w:val="20"/>
          <w:szCs w:val="20"/>
        </w:rPr>
        <w:lastRenderedPageBreak/>
        <w:t>address some of these risks (notably with respect to copper, platinum and palladium), there can be no assurance that commodity price fluctuations will not adversely affect our results of operations and cash flows. In addition, while the use of commodity price hedging instruments and contractual pricing adjustments may provide us with some protection from adverse fluctuations in commodity prices, by utilizing these instruments we potentially forego the benefits that might result from favorable fluctuations in price. As a result, higher material and commodity costs, as well as hedging these commodity costs during periods of decreasing prices, could result in declining margins.</w:t>
      </w:r>
    </w:p>
    <w:p w:rsidR="00886FAE" w:rsidRPr="00886FAE" w:rsidRDefault="00886FAE" w:rsidP="00886FAE">
      <w:pPr>
        <w:shd w:val="clear" w:color="auto" w:fill="FFFFFF"/>
        <w:spacing w:line="240" w:lineRule="atLeast"/>
        <w:rPr>
          <w:rFonts w:ascii="Helvetica Neue" w:eastAsia="Times New Roman" w:hAnsi="Helvetica Neue" w:cs="Times New Roman"/>
          <w:color w:val="212529"/>
          <w:sz w:val="20"/>
          <w:szCs w:val="20"/>
        </w:rPr>
      </w:pPr>
      <w:r w:rsidRPr="00886FAE">
        <w:rPr>
          <w:rFonts w:ascii="inherit" w:eastAsia="Times New Roman" w:hAnsi="inherit" w:cs="Times New Roman"/>
          <w:color w:val="212529"/>
          <w:sz w:val="20"/>
          <w:szCs w:val="20"/>
        </w:rPr>
        <w:br/>
      </w:r>
    </w:p>
    <w:p w:rsidR="00886FAE" w:rsidRPr="00886FAE" w:rsidRDefault="00886FAE" w:rsidP="00886FAE">
      <w:pPr>
        <w:shd w:val="clear" w:color="auto" w:fill="FFFFFF"/>
        <w:spacing w:line="240" w:lineRule="atLeast"/>
        <w:rPr>
          <w:rFonts w:ascii="Helvetica Neue" w:eastAsia="Times New Roman" w:hAnsi="Helvetica Neue" w:cs="Times New Roman"/>
          <w:color w:val="212529"/>
          <w:sz w:val="20"/>
          <w:szCs w:val="20"/>
        </w:rPr>
      </w:pPr>
      <w:r w:rsidRPr="00886FAE">
        <w:rPr>
          <w:rFonts w:ascii="inherit" w:eastAsia="Times New Roman" w:hAnsi="inherit" w:cs="Times New Roman"/>
          <w:b/>
          <w:bCs/>
          <w:i/>
          <w:iCs/>
          <w:color w:val="212529"/>
          <w:sz w:val="20"/>
          <w:szCs w:val="20"/>
        </w:rPr>
        <w:t>We are exposed to political, economic and other risks that arise from operating a multinational business.</w:t>
      </w:r>
    </w:p>
    <w:p w:rsidR="00886FAE" w:rsidRPr="00886FAE" w:rsidRDefault="00886FAE" w:rsidP="00886FAE">
      <w:pPr>
        <w:shd w:val="clear" w:color="auto" w:fill="FFFFFF"/>
        <w:spacing w:line="240" w:lineRule="atLeast"/>
        <w:rPr>
          <w:rFonts w:ascii="Helvetica Neue" w:eastAsia="Times New Roman" w:hAnsi="Helvetica Neue" w:cs="Times New Roman"/>
          <w:color w:val="212529"/>
          <w:sz w:val="20"/>
          <w:szCs w:val="20"/>
        </w:rPr>
      </w:pPr>
      <w:r w:rsidRPr="00886FAE">
        <w:rPr>
          <w:rFonts w:ascii="inherit" w:eastAsia="Times New Roman" w:hAnsi="inherit" w:cs="Times New Roman"/>
          <w:color w:val="212529"/>
          <w:sz w:val="20"/>
          <w:szCs w:val="20"/>
        </w:rPr>
        <w:t>Our business is subject to the political, economic and other risks that are inherent in operating in numerous countries. These risks include:</w:t>
      </w:r>
    </w:p>
    <w:tbl>
      <w:tblPr>
        <w:tblW w:w="0" w:type="auto"/>
        <w:shd w:val="clear" w:color="auto" w:fill="FFFFFF"/>
        <w:tblCellMar>
          <w:top w:w="150" w:type="dxa"/>
          <w:left w:w="0" w:type="dxa"/>
          <w:bottom w:w="150" w:type="dxa"/>
          <w:right w:w="0" w:type="dxa"/>
        </w:tblCellMar>
        <w:tblLook w:val="04A0" w:firstRow="1" w:lastRow="0" w:firstColumn="1" w:lastColumn="0" w:noHBand="0" w:noVBand="1"/>
      </w:tblPr>
      <w:tblGrid>
        <w:gridCol w:w="720"/>
        <w:gridCol w:w="8063"/>
      </w:tblGrid>
      <w:tr w:rsidR="00886FAE" w:rsidRPr="00886FAE" w:rsidTr="00886FAE">
        <w:tc>
          <w:tcPr>
            <w:tcW w:w="720" w:type="dxa"/>
            <w:shd w:val="clear" w:color="auto" w:fill="FFFFFF"/>
            <w:vAlign w:val="center"/>
            <w:hideMark/>
          </w:tcPr>
          <w:p w:rsidR="00886FAE" w:rsidRPr="00886FAE" w:rsidRDefault="00886FAE" w:rsidP="00886FAE">
            <w:pPr>
              <w:shd w:val="clear" w:color="auto" w:fill="FFFFFF"/>
              <w:spacing w:line="240" w:lineRule="atLeast"/>
              <w:rPr>
                <w:rFonts w:ascii="Helvetica Neue" w:eastAsia="Times New Roman" w:hAnsi="Helvetica Neue" w:cs="Times New Roman"/>
                <w:color w:val="212529"/>
                <w:sz w:val="20"/>
                <w:szCs w:val="20"/>
              </w:rPr>
            </w:pPr>
          </w:p>
        </w:tc>
        <w:tc>
          <w:tcPr>
            <w:tcW w:w="0" w:type="auto"/>
            <w:shd w:val="clear" w:color="auto" w:fill="FFFFFF"/>
            <w:vAlign w:val="center"/>
            <w:hideMark/>
          </w:tcPr>
          <w:p w:rsidR="00886FAE" w:rsidRPr="00886FAE" w:rsidRDefault="00886FAE" w:rsidP="00886FAE">
            <w:pPr>
              <w:rPr>
                <w:rFonts w:ascii="Times New Roman" w:eastAsia="Times New Roman" w:hAnsi="Times New Roman" w:cs="Times New Roman"/>
                <w:sz w:val="20"/>
                <w:szCs w:val="20"/>
              </w:rPr>
            </w:pPr>
          </w:p>
        </w:tc>
      </w:tr>
      <w:tr w:rsidR="00886FAE" w:rsidRPr="00886FAE" w:rsidTr="00886FAE">
        <w:tc>
          <w:tcPr>
            <w:tcW w:w="0" w:type="auto"/>
            <w:shd w:val="clear" w:color="auto" w:fill="FFFFFF"/>
            <w:hideMark/>
          </w:tcPr>
          <w:p w:rsidR="00886FAE" w:rsidRPr="00886FAE" w:rsidRDefault="00886FAE" w:rsidP="00886FAE">
            <w:pPr>
              <w:spacing w:line="240" w:lineRule="atLeast"/>
              <w:rPr>
                <w:rFonts w:ascii="Times New Roman" w:eastAsia="Times New Roman" w:hAnsi="Times New Roman" w:cs="Times New Roman"/>
                <w:color w:val="212529"/>
                <w:sz w:val="20"/>
                <w:szCs w:val="20"/>
              </w:rPr>
            </w:pPr>
            <w:r w:rsidRPr="00886FAE">
              <w:rPr>
                <w:rFonts w:ascii="inherit" w:eastAsia="Times New Roman" w:hAnsi="inherit" w:cs="Times New Roman"/>
                <w:color w:val="212529"/>
                <w:sz w:val="20"/>
                <w:szCs w:val="20"/>
              </w:rPr>
              <w:t>•</w:t>
            </w:r>
          </w:p>
        </w:tc>
        <w:tc>
          <w:tcPr>
            <w:tcW w:w="0" w:type="auto"/>
            <w:shd w:val="clear" w:color="auto" w:fill="FFFFFF"/>
            <w:hideMark/>
          </w:tcPr>
          <w:p w:rsidR="00886FAE" w:rsidRPr="00886FAE" w:rsidRDefault="00886FAE" w:rsidP="00886FAE">
            <w:pPr>
              <w:spacing w:line="240" w:lineRule="atLeast"/>
              <w:rPr>
                <w:rFonts w:ascii="Times New Roman" w:eastAsia="Times New Roman" w:hAnsi="Times New Roman" w:cs="Times New Roman"/>
                <w:color w:val="212529"/>
                <w:sz w:val="20"/>
                <w:szCs w:val="20"/>
              </w:rPr>
            </w:pPr>
            <w:r w:rsidRPr="00886FAE">
              <w:rPr>
                <w:rFonts w:ascii="inherit" w:eastAsia="Times New Roman" w:hAnsi="inherit" w:cs="Times New Roman"/>
                <w:color w:val="212529"/>
                <w:sz w:val="20"/>
                <w:szCs w:val="20"/>
              </w:rPr>
              <w:t>the difficulty of enforcing agreements and collecting receivables through foreign legal systems;</w:t>
            </w:r>
          </w:p>
        </w:tc>
      </w:tr>
    </w:tbl>
    <w:p w:rsidR="00886FAE" w:rsidRPr="00886FAE" w:rsidRDefault="00886FAE" w:rsidP="00886FAE">
      <w:pPr>
        <w:rPr>
          <w:rFonts w:ascii="Times New Roman" w:eastAsia="Times New Roman" w:hAnsi="Times New Roman" w:cs="Times New Roman"/>
          <w:vanish/>
        </w:rPr>
      </w:pPr>
    </w:p>
    <w:tbl>
      <w:tblPr>
        <w:tblW w:w="0" w:type="auto"/>
        <w:shd w:val="clear" w:color="auto" w:fill="FFFFFF"/>
        <w:tblCellMar>
          <w:top w:w="150" w:type="dxa"/>
          <w:left w:w="0" w:type="dxa"/>
          <w:bottom w:w="150" w:type="dxa"/>
          <w:right w:w="0" w:type="dxa"/>
        </w:tblCellMar>
        <w:tblLook w:val="04A0" w:firstRow="1" w:lastRow="0" w:firstColumn="1" w:lastColumn="0" w:noHBand="0" w:noVBand="1"/>
      </w:tblPr>
      <w:tblGrid>
        <w:gridCol w:w="720"/>
        <w:gridCol w:w="6166"/>
      </w:tblGrid>
      <w:tr w:rsidR="00886FAE" w:rsidRPr="00886FAE" w:rsidTr="00886FAE">
        <w:tc>
          <w:tcPr>
            <w:tcW w:w="720" w:type="dxa"/>
            <w:shd w:val="clear" w:color="auto" w:fill="FFFFFF"/>
            <w:vAlign w:val="center"/>
            <w:hideMark/>
          </w:tcPr>
          <w:p w:rsidR="00886FAE" w:rsidRPr="00886FAE" w:rsidRDefault="00886FAE" w:rsidP="00886FAE">
            <w:pPr>
              <w:rPr>
                <w:rFonts w:ascii="Times New Roman" w:eastAsia="Times New Roman" w:hAnsi="Times New Roman" w:cs="Times New Roman"/>
              </w:rPr>
            </w:pPr>
          </w:p>
        </w:tc>
        <w:tc>
          <w:tcPr>
            <w:tcW w:w="0" w:type="auto"/>
            <w:shd w:val="clear" w:color="auto" w:fill="FFFFFF"/>
            <w:vAlign w:val="center"/>
            <w:hideMark/>
          </w:tcPr>
          <w:p w:rsidR="00886FAE" w:rsidRPr="00886FAE" w:rsidRDefault="00886FAE" w:rsidP="00886FAE">
            <w:pPr>
              <w:rPr>
                <w:rFonts w:ascii="Times New Roman" w:eastAsia="Times New Roman" w:hAnsi="Times New Roman" w:cs="Times New Roman"/>
                <w:sz w:val="20"/>
                <w:szCs w:val="20"/>
              </w:rPr>
            </w:pPr>
          </w:p>
        </w:tc>
      </w:tr>
      <w:tr w:rsidR="00886FAE" w:rsidRPr="00886FAE" w:rsidTr="00886FAE">
        <w:tc>
          <w:tcPr>
            <w:tcW w:w="0" w:type="auto"/>
            <w:shd w:val="clear" w:color="auto" w:fill="FFFFFF"/>
            <w:hideMark/>
          </w:tcPr>
          <w:p w:rsidR="00886FAE" w:rsidRPr="00886FAE" w:rsidRDefault="00886FAE" w:rsidP="00886FAE">
            <w:pPr>
              <w:spacing w:line="240" w:lineRule="atLeast"/>
              <w:rPr>
                <w:rFonts w:ascii="Times New Roman" w:eastAsia="Times New Roman" w:hAnsi="Times New Roman" w:cs="Times New Roman"/>
                <w:color w:val="212529"/>
                <w:sz w:val="20"/>
                <w:szCs w:val="20"/>
              </w:rPr>
            </w:pPr>
            <w:r w:rsidRPr="00886FAE">
              <w:rPr>
                <w:rFonts w:ascii="inherit" w:eastAsia="Times New Roman" w:hAnsi="inherit" w:cs="Times New Roman"/>
                <w:color w:val="212529"/>
                <w:sz w:val="20"/>
                <w:szCs w:val="20"/>
              </w:rPr>
              <w:t>•</w:t>
            </w:r>
          </w:p>
        </w:tc>
        <w:tc>
          <w:tcPr>
            <w:tcW w:w="0" w:type="auto"/>
            <w:shd w:val="clear" w:color="auto" w:fill="FFFFFF"/>
            <w:hideMark/>
          </w:tcPr>
          <w:p w:rsidR="00886FAE" w:rsidRPr="00886FAE" w:rsidRDefault="00886FAE" w:rsidP="00886FAE">
            <w:pPr>
              <w:spacing w:line="240" w:lineRule="atLeast"/>
              <w:rPr>
                <w:rFonts w:ascii="Times New Roman" w:eastAsia="Times New Roman" w:hAnsi="Times New Roman" w:cs="Times New Roman"/>
                <w:color w:val="212529"/>
                <w:sz w:val="20"/>
                <w:szCs w:val="20"/>
              </w:rPr>
            </w:pPr>
            <w:r w:rsidRPr="00886FAE">
              <w:rPr>
                <w:rFonts w:ascii="inherit" w:eastAsia="Times New Roman" w:hAnsi="inherit" w:cs="Times New Roman"/>
                <w:color w:val="212529"/>
                <w:sz w:val="20"/>
                <w:szCs w:val="20"/>
              </w:rPr>
              <w:t>trade protection measures and import or export licensing requirements;</w:t>
            </w:r>
          </w:p>
        </w:tc>
      </w:tr>
    </w:tbl>
    <w:p w:rsidR="00886FAE" w:rsidRPr="00886FAE" w:rsidRDefault="00886FAE" w:rsidP="00886FAE">
      <w:pPr>
        <w:rPr>
          <w:rFonts w:ascii="Times New Roman" w:eastAsia="Times New Roman" w:hAnsi="Times New Roman" w:cs="Times New Roman"/>
          <w:vanish/>
        </w:rPr>
      </w:pPr>
    </w:p>
    <w:tbl>
      <w:tblPr>
        <w:tblW w:w="0" w:type="auto"/>
        <w:shd w:val="clear" w:color="auto" w:fill="FFFFFF"/>
        <w:tblCellMar>
          <w:top w:w="150" w:type="dxa"/>
          <w:left w:w="0" w:type="dxa"/>
          <w:bottom w:w="150" w:type="dxa"/>
          <w:right w:w="0" w:type="dxa"/>
        </w:tblCellMar>
        <w:tblLook w:val="04A0" w:firstRow="1" w:lastRow="0" w:firstColumn="1" w:lastColumn="0" w:noHBand="0" w:noVBand="1"/>
      </w:tblPr>
      <w:tblGrid>
        <w:gridCol w:w="720"/>
        <w:gridCol w:w="8640"/>
      </w:tblGrid>
      <w:tr w:rsidR="00886FAE" w:rsidRPr="00886FAE" w:rsidTr="00886FAE">
        <w:tc>
          <w:tcPr>
            <w:tcW w:w="720" w:type="dxa"/>
            <w:shd w:val="clear" w:color="auto" w:fill="FFFFFF"/>
            <w:vAlign w:val="center"/>
            <w:hideMark/>
          </w:tcPr>
          <w:p w:rsidR="00886FAE" w:rsidRPr="00886FAE" w:rsidRDefault="00886FAE" w:rsidP="00886FAE">
            <w:pPr>
              <w:rPr>
                <w:rFonts w:ascii="Times New Roman" w:eastAsia="Times New Roman" w:hAnsi="Times New Roman" w:cs="Times New Roman"/>
              </w:rPr>
            </w:pPr>
          </w:p>
        </w:tc>
        <w:tc>
          <w:tcPr>
            <w:tcW w:w="0" w:type="auto"/>
            <w:shd w:val="clear" w:color="auto" w:fill="FFFFFF"/>
            <w:vAlign w:val="center"/>
            <w:hideMark/>
          </w:tcPr>
          <w:p w:rsidR="00886FAE" w:rsidRPr="00886FAE" w:rsidRDefault="00886FAE" w:rsidP="00886FAE">
            <w:pPr>
              <w:rPr>
                <w:rFonts w:ascii="Times New Roman" w:eastAsia="Times New Roman" w:hAnsi="Times New Roman" w:cs="Times New Roman"/>
                <w:sz w:val="20"/>
                <w:szCs w:val="20"/>
              </w:rPr>
            </w:pPr>
          </w:p>
        </w:tc>
      </w:tr>
      <w:tr w:rsidR="00886FAE" w:rsidRPr="00886FAE" w:rsidTr="00886FAE">
        <w:tc>
          <w:tcPr>
            <w:tcW w:w="0" w:type="auto"/>
            <w:shd w:val="clear" w:color="auto" w:fill="FFFFFF"/>
            <w:hideMark/>
          </w:tcPr>
          <w:p w:rsidR="00886FAE" w:rsidRPr="00886FAE" w:rsidRDefault="00886FAE" w:rsidP="00886FAE">
            <w:pPr>
              <w:spacing w:line="240" w:lineRule="atLeast"/>
              <w:rPr>
                <w:rFonts w:ascii="Times New Roman" w:eastAsia="Times New Roman" w:hAnsi="Times New Roman" w:cs="Times New Roman"/>
                <w:color w:val="212529"/>
                <w:sz w:val="20"/>
                <w:szCs w:val="20"/>
              </w:rPr>
            </w:pPr>
            <w:r w:rsidRPr="00886FAE">
              <w:rPr>
                <w:rFonts w:ascii="inherit" w:eastAsia="Times New Roman" w:hAnsi="inherit" w:cs="Times New Roman"/>
                <w:color w:val="212529"/>
                <w:sz w:val="20"/>
                <w:szCs w:val="20"/>
              </w:rPr>
              <w:t>•</w:t>
            </w:r>
          </w:p>
        </w:tc>
        <w:tc>
          <w:tcPr>
            <w:tcW w:w="0" w:type="auto"/>
            <w:shd w:val="clear" w:color="auto" w:fill="FFFFFF"/>
            <w:hideMark/>
          </w:tcPr>
          <w:p w:rsidR="00886FAE" w:rsidRPr="00886FAE" w:rsidRDefault="00886FAE" w:rsidP="00886FAE">
            <w:pPr>
              <w:spacing w:line="240" w:lineRule="atLeast"/>
              <w:rPr>
                <w:rFonts w:ascii="Times New Roman" w:eastAsia="Times New Roman" w:hAnsi="Times New Roman" w:cs="Times New Roman"/>
                <w:color w:val="212529"/>
                <w:sz w:val="20"/>
                <w:szCs w:val="20"/>
              </w:rPr>
            </w:pPr>
            <w:r w:rsidRPr="00886FAE">
              <w:rPr>
                <w:rFonts w:ascii="inherit" w:eastAsia="Times New Roman" w:hAnsi="inherit" w:cs="Times New Roman"/>
                <w:color w:val="212529"/>
                <w:sz w:val="20"/>
                <w:szCs w:val="20"/>
              </w:rPr>
              <w:t>the imposition of taxes on foreign income and tax rates in certain foreign countries that exceed those in the U.S.;</w:t>
            </w:r>
          </w:p>
        </w:tc>
      </w:tr>
    </w:tbl>
    <w:p w:rsidR="00886FAE" w:rsidRPr="00886FAE" w:rsidRDefault="00886FAE" w:rsidP="00886FAE">
      <w:pPr>
        <w:rPr>
          <w:rFonts w:ascii="Times New Roman" w:eastAsia="Times New Roman" w:hAnsi="Times New Roman" w:cs="Times New Roman"/>
          <w:vanish/>
        </w:rPr>
      </w:pPr>
    </w:p>
    <w:tbl>
      <w:tblPr>
        <w:tblW w:w="0" w:type="auto"/>
        <w:shd w:val="clear" w:color="auto" w:fill="FFFFFF"/>
        <w:tblCellMar>
          <w:top w:w="150" w:type="dxa"/>
          <w:left w:w="0" w:type="dxa"/>
          <w:bottom w:w="150" w:type="dxa"/>
          <w:right w:w="0" w:type="dxa"/>
        </w:tblCellMar>
        <w:tblLook w:val="04A0" w:firstRow="1" w:lastRow="0" w:firstColumn="1" w:lastColumn="0" w:noHBand="0" w:noVBand="1"/>
      </w:tblPr>
      <w:tblGrid>
        <w:gridCol w:w="720"/>
        <w:gridCol w:w="5463"/>
      </w:tblGrid>
      <w:tr w:rsidR="00886FAE" w:rsidRPr="00886FAE" w:rsidTr="00886FAE">
        <w:tc>
          <w:tcPr>
            <w:tcW w:w="720" w:type="dxa"/>
            <w:shd w:val="clear" w:color="auto" w:fill="FFFFFF"/>
            <w:vAlign w:val="center"/>
            <w:hideMark/>
          </w:tcPr>
          <w:p w:rsidR="00886FAE" w:rsidRPr="00886FAE" w:rsidRDefault="00886FAE" w:rsidP="00886FAE">
            <w:pPr>
              <w:rPr>
                <w:rFonts w:ascii="Times New Roman" w:eastAsia="Times New Roman" w:hAnsi="Times New Roman" w:cs="Times New Roman"/>
              </w:rPr>
            </w:pPr>
          </w:p>
        </w:tc>
        <w:tc>
          <w:tcPr>
            <w:tcW w:w="0" w:type="auto"/>
            <w:shd w:val="clear" w:color="auto" w:fill="FFFFFF"/>
            <w:vAlign w:val="center"/>
            <w:hideMark/>
          </w:tcPr>
          <w:p w:rsidR="00886FAE" w:rsidRPr="00886FAE" w:rsidRDefault="00886FAE" w:rsidP="00886FAE">
            <w:pPr>
              <w:rPr>
                <w:rFonts w:ascii="Times New Roman" w:eastAsia="Times New Roman" w:hAnsi="Times New Roman" w:cs="Times New Roman"/>
                <w:sz w:val="20"/>
                <w:szCs w:val="20"/>
              </w:rPr>
            </w:pPr>
          </w:p>
        </w:tc>
      </w:tr>
      <w:tr w:rsidR="00886FAE" w:rsidRPr="00886FAE" w:rsidTr="00886FAE">
        <w:tc>
          <w:tcPr>
            <w:tcW w:w="0" w:type="auto"/>
            <w:shd w:val="clear" w:color="auto" w:fill="FFFFFF"/>
            <w:hideMark/>
          </w:tcPr>
          <w:p w:rsidR="00886FAE" w:rsidRPr="00886FAE" w:rsidRDefault="00886FAE" w:rsidP="00886FAE">
            <w:pPr>
              <w:spacing w:line="240" w:lineRule="atLeast"/>
              <w:rPr>
                <w:rFonts w:ascii="Times New Roman" w:eastAsia="Times New Roman" w:hAnsi="Times New Roman" w:cs="Times New Roman"/>
                <w:color w:val="212529"/>
                <w:sz w:val="20"/>
                <w:szCs w:val="20"/>
              </w:rPr>
            </w:pPr>
            <w:r w:rsidRPr="00886FAE">
              <w:rPr>
                <w:rFonts w:ascii="inherit" w:eastAsia="Times New Roman" w:hAnsi="inherit" w:cs="Times New Roman"/>
                <w:color w:val="212529"/>
                <w:sz w:val="20"/>
                <w:szCs w:val="20"/>
              </w:rPr>
              <w:t>•</w:t>
            </w:r>
          </w:p>
        </w:tc>
        <w:tc>
          <w:tcPr>
            <w:tcW w:w="0" w:type="auto"/>
            <w:shd w:val="clear" w:color="auto" w:fill="FFFFFF"/>
            <w:hideMark/>
          </w:tcPr>
          <w:p w:rsidR="00886FAE" w:rsidRPr="00886FAE" w:rsidRDefault="00886FAE" w:rsidP="00886FAE">
            <w:pPr>
              <w:spacing w:line="240" w:lineRule="atLeast"/>
              <w:rPr>
                <w:rFonts w:ascii="Times New Roman" w:eastAsia="Times New Roman" w:hAnsi="Times New Roman" w:cs="Times New Roman"/>
                <w:color w:val="212529"/>
                <w:sz w:val="20"/>
                <w:szCs w:val="20"/>
              </w:rPr>
            </w:pPr>
            <w:r w:rsidRPr="00886FAE">
              <w:rPr>
                <w:rFonts w:ascii="inherit" w:eastAsia="Times New Roman" w:hAnsi="inherit" w:cs="Times New Roman"/>
                <w:color w:val="212529"/>
                <w:sz w:val="20"/>
                <w:szCs w:val="20"/>
              </w:rPr>
              <w:t>the imposition of tariffs, exchange controls or other restrictions;</w:t>
            </w:r>
          </w:p>
        </w:tc>
      </w:tr>
    </w:tbl>
    <w:p w:rsidR="00886FAE" w:rsidRPr="00886FAE" w:rsidRDefault="00886FAE" w:rsidP="00886FAE">
      <w:pPr>
        <w:shd w:val="clear" w:color="auto" w:fill="FFFFFF"/>
        <w:rPr>
          <w:rFonts w:ascii="Helvetica Neue" w:eastAsia="Times New Roman" w:hAnsi="Helvetica Neue" w:cs="Times New Roman"/>
          <w:color w:val="212529"/>
        </w:rPr>
      </w:pPr>
    </w:p>
    <w:p w:rsidR="00886FAE" w:rsidRPr="00886FAE" w:rsidRDefault="00886FAE" w:rsidP="00886FAE">
      <w:pPr>
        <w:shd w:val="clear" w:color="auto" w:fill="FFFFFF"/>
        <w:spacing w:line="240" w:lineRule="atLeast"/>
        <w:jc w:val="center"/>
        <w:rPr>
          <w:rFonts w:ascii="Helvetica Neue" w:eastAsia="Times New Roman" w:hAnsi="Helvetica Neue" w:cs="Times New Roman"/>
          <w:color w:val="212529"/>
          <w:sz w:val="20"/>
          <w:szCs w:val="20"/>
        </w:rPr>
      </w:pPr>
      <w:r w:rsidRPr="00886FAE">
        <w:rPr>
          <w:rFonts w:ascii="inherit" w:eastAsia="Times New Roman" w:hAnsi="inherit" w:cs="Times New Roman"/>
          <w:color w:val="212529"/>
          <w:sz w:val="20"/>
          <w:szCs w:val="20"/>
        </w:rPr>
        <w:t>21</w:t>
      </w:r>
    </w:p>
    <w:p w:rsidR="00886FAE" w:rsidRPr="00886FAE" w:rsidRDefault="00886FAE" w:rsidP="00886FAE">
      <w:pPr>
        <w:rPr>
          <w:rFonts w:ascii="Times New Roman" w:eastAsia="Times New Roman" w:hAnsi="Times New Roman" w:cs="Times New Roman"/>
        </w:rPr>
      </w:pPr>
      <w:r w:rsidRPr="00886FAE">
        <w:rPr>
          <w:rFonts w:ascii="Times New Roman" w:eastAsia="Times New Roman" w:hAnsi="Times New Roman" w:cs="Times New Roman"/>
        </w:rPr>
        <w:pict>
          <v:rect id="_x0000_i1029" style="width:0;height:0" o:hrstd="t" o:hrnoshade="t" o:hr="t" fillcolor="#212529" stroked="f"/>
        </w:pict>
      </w:r>
    </w:p>
    <w:p w:rsidR="00886FAE" w:rsidRPr="00886FAE" w:rsidRDefault="00886FAE" w:rsidP="00886FAE">
      <w:pPr>
        <w:shd w:val="clear" w:color="auto" w:fill="FFFFFF"/>
        <w:spacing w:line="240" w:lineRule="atLeast"/>
        <w:rPr>
          <w:rFonts w:ascii="Helvetica Neue" w:eastAsia="Times New Roman" w:hAnsi="Helvetica Neue" w:cs="Times New Roman"/>
          <w:color w:val="212529"/>
          <w:sz w:val="20"/>
          <w:szCs w:val="20"/>
        </w:rPr>
      </w:pPr>
      <w:hyperlink r:id="rId8" w:anchor="s43C9146AC43957DEB23D39F36B92DD3C" w:history="1">
        <w:r w:rsidRPr="00886FAE">
          <w:rPr>
            <w:rFonts w:ascii="inherit" w:eastAsia="Times New Roman" w:hAnsi="inherit" w:cs="Times New Roman"/>
            <w:color w:val="007BFF"/>
            <w:sz w:val="20"/>
            <w:szCs w:val="20"/>
            <w:u w:val="single"/>
          </w:rPr>
          <w:t>Table of Contents</w:t>
        </w:r>
      </w:hyperlink>
    </w:p>
    <w:p w:rsidR="00886FAE" w:rsidRPr="00886FAE" w:rsidRDefault="00886FAE" w:rsidP="00886FAE">
      <w:pPr>
        <w:shd w:val="clear" w:color="auto" w:fill="FFFFFF"/>
        <w:spacing w:line="240" w:lineRule="atLeast"/>
        <w:rPr>
          <w:rFonts w:ascii="Helvetica Neue" w:eastAsia="Times New Roman" w:hAnsi="Helvetica Neue" w:cs="Times New Roman"/>
          <w:color w:val="212529"/>
          <w:sz w:val="20"/>
          <w:szCs w:val="20"/>
        </w:rPr>
      </w:pPr>
      <w:r w:rsidRPr="00886FAE">
        <w:rPr>
          <w:rFonts w:ascii="inherit" w:eastAsia="Times New Roman" w:hAnsi="inherit" w:cs="Times New Roman"/>
          <w:color w:val="212529"/>
          <w:sz w:val="20"/>
          <w:szCs w:val="20"/>
        </w:rPr>
        <w:br/>
      </w:r>
    </w:p>
    <w:p w:rsidR="00886FAE" w:rsidRPr="00886FAE" w:rsidRDefault="00886FAE" w:rsidP="00886FAE">
      <w:pPr>
        <w:shd w:val="clear" w:color="auto" w:fill="FFFFFF"/>
        <w:rPr>
          <w:rFonts w:ascii="Helvetica Neue" w:eastAsia="Times New Roman" w:hAnsi="Helvetica Neue" w:cs="Times New Roman"/>
          <w:color w:val="212529"/>
        </w:rPr>
      </w:pPr>
    </w:p>
    <w:tbl>
      <w:tblPr>
        <w:tblW w:w="0" w:type="auto"/>
        <w:shd w:val="clear" w:color="auto" w:fill="FFFFFF"/>
        <w:tblCellMar>
          <w:top w:w="150" w:type="dxa"/>
          <w:left w:w="0" w:type="dxa"/>
          <w:bottom w:w="150" w:type="dxa"/>
          <w:right w:w="0" w:type="dxa"/>
        </w:tblCellMar>
        <w:tblLook w:val="04A0" w:firstRow="1" w:lastRow="0" w:firstColumn="1" w:lastColumn="0" w:noHBand="0" w:noVBand="1"/>
      </w:tblPr>
      <w:tblGrid>
        <w:gridCol w:w="720"/>
        <w:gridCol w:w="8640"/>
      </w:tblGrid>
      <w:tr w:rsidR="00886FAE" w:rsidRPr="00886FAE" w:rsidTr="00886FAE">
        <w:tc>
          <w:tcPr>
            <w:tcW w:w="720" w:type="dxa"/>
            <w:shd w:val="clear" w:color="auto" w:fill="FFFFFF"/>
            <w:vAlign w:val="center"/>
            <w:hideMark/>
          </w:tcPr>
          <w:p w:rsidR="00886FAE" w:rsidRPr="00886FAE" w:rsidRDefault="00886FAE" w:rsidP="00886FAE">
            <w:pPr>
              <w:shd w:val="clear" w:color="auto" w:fill="FFFFFF"/>
              <w:rPr>
                <w:rFonts w:ascii="Helvetica Neue" w:eastAsia="Times New Roman" w:hAnsi="Helvetica Neue" w:cs="Times New Roman"/>
                <w:color w:val="212529"/>
              </w:rPr>
            </w:pPr>
          </w:p>
        </w:tc>
        <w:tc>
          <w:tcPr>
            <w:tcW w:w="0" w:type="auto"/>
            <w:shd w:val="clear" w:color="auto" w:fill="FFFFFF"/>
            <w:vAlign w:val="center"/>
            <w:hideMark/>
          </w:tcPr>
          <w:p w:rsidR="00886FAE" w:rsidRPr="00886FAE" w:rsidRDefault="00886FAE" w:rsidP="00886FAE">
            <w:pPr>
              <w:rPr>
                <w:rFonts w:ascii="Times New Roman" w:eastAsia="Times New Roman" w:hAnsi="Times New Roman" w:cs="Times New Roman"/>
                <w:sz w:val="20"/>
                <w:szCs w:val="20"/>
              </w:rPr>
            </w:pPr>
          </w:p>
        </w:tc>
      </w:tr>
      <w:tr w:rsidR="00886FAE" w:rsidRPr="00886FAE" w:rsidTr="00886FAE">
        <w:tc>
          <w:tcPr>
            <w:tcW w:w="0" w:type="auto"/>
            <w:shd w:val="clear" w:color="auto" w:fill="FFFFFF"/>
            <w:hideMark/>
          </w:tcPr>
          <w:p w:rsidR="00886FAE" w:rsidRPr="00886FAE" w:rsidRDefault="00886FAE" w:rsidP="00886FAE">
            <w:pPr>
              <w:spacing w:line="240" w:lineRule="atLeast"/>
              <w:rPr>
                <w:rFonts w:ascii="Times New Roman" w:eastAsia="Times New Roman" w:hAnsi="Times New Roman" w:cs="Times New Roman"/>
                <w:color w:val="212529"/>
                <w:sz w:val="20"/>
                <w:szCs w:val="20"/>
              </w:rPr>
            </w:pPr>
            <w:r w:rsidRPr="00886FAE">
              <w:rPr>
                <w:rFonts w:ascii="inherit" w:eastAsia="Times New Roman" w:hAnsi="inherit" w:cs="Times New Roman"/>
                <w:color w:val="212529"/>
                <w:sz w:val="20"/>
                <w:szCs w:val="20"/>
              </w:rPr>
              <w:t>•</w:t>
            </w:r>
          </w:p>
        </w:tc>
        <w:tc>
          <w:tcPr>
            <w:tcW w:w="0" w:type="auto"/>
            <w:shd w:val="clear" w:color="auto" w:fill="FFFFFF"/>
            <w:hideMark/>
          </w:tcPr>
          <w:p w:rsidR="00886FAE" w:rsidRPr="00886FAE" w:rsidRDefault="00886FAE" w:rsidP="00886FAE">
            <w:pPr>
              <w:spacing w:line="240" w:lineRule="atLeast"/>
              <w:rPr>
                <w:rFonts w:ascii="Times New Roman" w:eastAsia="Times New Roman" w:hAnsi="Times New Roman" w:cs="Times New Roman"/>
                <w:color w:val="212529"/>
                <w:sz w:val="20"/>
                <w:szCs w:val="20"/>
              </w:rPr>
            </w:pPr>
            <w:r w:rsidRPr="00886FAE">
              <w:rPr>
                <w:rFonts w:ascii="inherit" w:eastAsia="Times New Roman" w:hAnsi="inherit" w:cs="Times New Roman"/>
                <w:color w:val="212529"/>
                <w:sz w:val="20"/>
                <w:szCs w:val="20"/>
              </w:rPr>
              <w:t>difficulty in staffing and managing widespread operations and the application of foreign labor regulations;</w:t>
            </w:r>
          </w:p>
        </w:tc>
      </w:tr>
    </w:tbl>
    <w:p w:rsidR="00886FAE" w:rsidRPr="00886FAE" w:rsidRDefault="00886FAE" w:rsidP="00886FAE">
      <w:pPr>
        <w:rPr>
          <w:rFonts w:ascii="Times New Roman" w:eastAsia="Times New Roman" w:hAnsi="Times New Roman" w:cs="Times New Roman"/>
          <w:vanish/>
        </w:rPr>
      </w:pPr>
    </w:p>
    <w:tbl>
      <w:tblPr>
        <w:tblW w:w="0" w:type="auto"/>
        <w:shd w:val="clear" w:color="auto" w:fill="FFFFFF"/>
        <w:tblCellMar>
          <w:top w:w="150" w:type="dxa"/>
          <w:left w:w="0" w:type="dxa"/>
          <w:bottom w:w="150" w:type="dxa"/>
          <w:right w:w="0" w:type="dxa"/>
        </w:tblCellMar>
        <w:tblLook w:val="04A0" w:firstRow="1" w:lastRow="0" w:firstColumn="1" w:lastColumn="0" w:noHBand="0" w:noVBand="1"/>
      </w:tblPr>
      <w:tblGrid>
        <w:gridCol w:w="720"/>
        <w:gridCol w:w="6088"/>
      </w:tblGrid>
      <w:tr w:rsidR="00886FAE" w:rsidRPr="00886FAE" w:rsidTr="00886FAE">
        <w:tc>
          <w:tcPr>
            <w:tcW w:w="720" w:type="dxa"/>
            <w:shd w:val="clear" w:color="auto" w:fill="FFFFFF"/>
            <w:vAlign w:val="center"/>
            <w:hideMark/>
          </w:tcPr>
          <w:p w:rsidR="00886FAE" w:rsidRPr="00886FAE" w:rsidRDefault="00886FAE" w:rsidP="00886FAE">
            <w:pPr>
              <w:rPr>
                <w:rFonts w:ascii="Times New Roman" w:eastAsia="Times New Roman" w:hAnsi="Times New Roman" w:cs="Times New Roman"/>
              </w:rPr>
            </w:pPr>
          </w:p>
        </w:tc>
        <w:tc>
          <w:tcPr>
            <w:tcW w:w="0" w:type="auto"/>
            <w:shd w:val="clear" w:color="auto" w:fill="FFFFFF"/>
            <w:vAlign w:val="center"/>
            <w:hideMark/>
          </w:tcPr>
          <w:p w:rsidR="00886FAE" w:rsidRPr="00886FAE" w:rsidRDefault="00886FAE" w:rsidP="00886FAE">
            <w:pPr>
              <w:rPr>
                <w:rFonts w:ascii="Times New Roman" w:eastAsia="Times New Roman" w:hAnsi="Times New Roman" w:cs="Times New Roman"/>
                <w:sz w:val="20"/>
                <w:szCs w:val="20"/>
              </w:rPr>
            </w:pPr>
          </w:p>
        </w:tc>
      </w:tr>
      <w:tr w:rsidR="00886FAE" w:rsidRPr="00886FAE" w:rsidTr="00886FAE">
        <w:tc>
          <w:tcPr>
            <w:tcW w:w="0" w:type="auto"/>
            <w:shd w:val="clear" w:color="auto" w:fill="FFFFFF"/>
            <w:hideMark/>
          </w:tcPr>
          <w:p w:rsidR="00886FAE" w:rsidRPr="00886FAE" w:rsidRDefault="00886FAE" w:rsidP="00886FAE">
            <w:pPr>
              <w:spacing w:line="240" w:lineRule="atLeast"/>
              <w:rPr>
                <w:rFonts w:ascii="Times New Roman" w:eastAsia="Times New Roman" w:hAnsi="Times New Roman" w:cs="Times New Roman"/>
                <w:color w:val="212529"/>
                <w:sz w:val="20"/>
                <w:szCs w:val="20"/>
              </w:rPr>
            </w:pPr>
            <w:r w:rsidRPr="00886FAE">
              <w:rPr>
                <w:rFonts w:ascii="inherit" w:eastAsia="Times New Roman" w:hAnsi="inherit" w:cs="Times New Roman"/>
                <w:color w:val="212529"/>
                <w:sz w:val="20"/>
                <w:szCs w:val="20"/>
              </w:rPr>
              <w:t>•</w:t>
            </w:r>
          </w:p>
        </w:tc>
        <w:tc>
          <w:tcPr>
            <w:tcW w:w="0" w:type="auto"/>
            <w:shd w:val="clear" w:color="auto" w:fill="FFFFFF"/>
            <w:hideMark/>
          </w:tcPr>
          <w:p w:rsidR="00886FAE" w:rsidRPr="00886FAE" w:rsidRDefault="00886FAE" w:rsidP="00886FAE">
            <w:pPr>
              <w:spacing w:line="240" w:lineRule="atLeast"/>
              <w:rPr>
                <w:rFonts w:ascii="Times New Roman" w:eastAsia="Times New Roman" w:hAnsi="Times New Roman" w:cs="Times New Roman"/>
                <w:color w:val="212529"/>
                <w:sz w:val="20"/>
                <w:szCs w:val="20"/>
              </w:rPr>
            </w:pPr>
            <w:r w:rsidRPr="00886FAE">
              <w:rPr>
                <w:rFonts w:ascii="inherit" w:eastAsia="Times New Roman" w:hAnsi="inherit" w:cs="Times New Roman"/>
                <w:color w:val="212529"/>
                <w:sz w:val="20"/>
                <w:szCs w:val="20"/>
              </w:rPr>
              <w:t>required compliance with a variety of foreign laws and regulations; and</w:t>
            </w:r>
          </w:p>
        </w:tc>
      </w:tr>
    </w:tbl>
    <w:p w:rsidR="00886FAE" w:rsidRPr="00886FAE" w:rsidRDefault="00886FAE" w:rsidP="00886FAE">
      <w:pPr>
        <w:rPr>
          <w:rFonts w:ascii="Times New Roman" w:eastAsia="Times New Roman" w:hAnsi="Times New Roman" w:cs="Times New Roman"/>
          <w:vanish/>
        </w:rPr>
      </w:pPr>
    </w:p>
    <w:tbl>
      <w:tblPr>
        <w:tblW w:w="0" w:type="auto"/>
        <w:shd w:val="clear" w:color="auto" w:fill="FFFFFF"/>
        <w:tblCellMar>
          <w:top w:w="150" w:type="dxa"/>
          <w:left w:w="0" w:type="dxa"/>
          <w:bottom w:w="150" w:type="dxa"/>
          <w:right w:w="0" w:type="dxa"/>
        </w:tblCellMar>
        <w:tblLook w:val="04A0" w:firstRow="1" w:lastRow="0" w:firstColumn="1" w:lastColumn="0" w:noHBand="0" w:noVBand="1"/>
      </w:tblPr>
      <w:tblGrid>
        <w:gridCol w:w="720"/>
        <w:gridCol w:w="8640"/>
      </w:tblGrid>
      <w:tr w:rsidR="00886FAE" w:rsidRPr="00886FAE" w:rsidTr="00886FAE">
        <w:tc>
          <w:tcPr>
            <w:tcW w:w="720" w:type="dxa"/>
            <w:shd w:val="clear" w:color="auto" w:fill="FFFFFF"/>
            <w:vAlign w:val="center"/>
            <w:hideMark/>
          </w:tcPr>
          <w:p w:rsidR="00886FAE" w:rsidRPr="00886FAE" w:rsidRDefault="00886FAE" w:rsidP="00886FAE">
            <w:pPr>
              <w:rPr>
                <w:rFonts w:ascii="Times New Roman" w:eastAsia="Times New Roman" w:hAnsi="Times New Roman" w:cs="Times New Roman"/>
              </w:rPr>
            </w:pPr>
          </w:p>
        </w:tc>
        <w:tc>
          <w:tcPr>
            <w:tcW w:w="0" w:type="auto"/>
            <w:shd w:val="clear" w:color="auto" w:fill="FFFFFF"/>
            <w:vAlign w:val="center"/>
            <w:hideMark/>
          </w:tcPr>
          <w:p w:rsidR="00886FAE" w:rsidRPr="00886FAE" w:rsidRDefault="00886FAE" w:rsidP="00886FAE">
            <w:pPr>
              <w:rPr>
                <w:rFonts w:ascii="Times New Roman" w:eastAsia="Times New Roman" w:hAnsi="Times New Roman" w:cs="Times New Roman"/>
                <w:sz w:val="20"/>
                <w:szCs w:val="20"/>
              </w:rPr>
            </w:pPr>
          </w:p>
        </w:tc>
      </w:tr>
      <w:tr w:rsidR="00886FAE" w:rsidRPr="00886FAE" w:rsidTr="00886FAE">
        <w:tc>
          <w:tcPr>
            <w:tcW w:w="0" w:type="auto"/>
            <w:shd w:val="clear" w:color="auto" w:fill="FFFFFF"/>
            <w:hideMark/>
          </w:tcPr>
          <w:p w:rsidR="00886FAE" w:rsidRPr="00886FAE" w:rsidRDefault="00886FAE" w:rsidP="00886FAE">
            <w:pPr>
              <w:spacing w:line="240" w:lineRule="atLeast"/>
              <w:rPr>
                <w:rFonts w:ascii="Times New Roman" w:eastAsia="Times New Roman" w:hAnsi="Times New Roman" w:cs="Times New Roman"/>
                <w:color w:val="212529"/>
                <w:sz w:val="20"/>
                <w:szCs w:val="20"/>
              </w:rPr>
            </w:pPr>
            <w:r w:rsidRPr="00886FAE">
              <w:rPr>
                <w:rFonts w:ascii="inherit" w:eastAsia="Times New Roman" w:hAnsi="inherit" w:cs="Times New Roman"/>
                <w:color w:val="212529"/>
                <w:sz w:val="20"/>
                <w:szCs w:val="20"/>
              </w:rPr>
              <w:t>•</w:t>
            </w:r>
          </w:p>
        </w:tc>
        <w:tc>
          <w:tcPr>
            <w:tcW w:w="0" w:type="auto"/>
            <w:shd w:val="clear" w:color="auto" w:fill="FFFFFF"/>
            <w:hideMark/>
          </w:tcPr>
          <w:p w:rsidR="00886FAE" w:rsidRPr="00886FAE" w:rsidRDefault="00886FAE" w:rsidP="00886FAE">
            <w:pPr>
              <w:spacing w:line="240" w:lineRule="atLeast"/>
              <w:rPr>
                <w:rFonts w:ascii="Times New Roman" w:eastAsia="Times New Roman" w:hAnsi="Times New Roman" w:cs="Times New Roman"/>
                <w:color w:val="212529"/>
                <w:sz w:val="20"/>
                <w:szCs w:val="20"/>
              </w:rPr>
            </w:pPr>
            <w:r w:rsidRPr="00886FAE">
              <w:rPr>
                <w:rFonts w:ascii="inherit" w:eastAsia="Times New Roman" w:hAnsi="inherit" w:cs="Times New Roman"/>
                <w:color w:val="212529"/>
                <w:sz w:val="20"/>
                <w:szCs w:val="20"/>
              </w:rPr>
              <w:t>changes in general economic and political conditions in countries where we operate, particularly in emerging markets.</w:t>
            </w:r>
          </w:p>
        </w:tc>
      </w:tr>
    </w:tbl>
    <w:p w:rsidR="00886FAE" w:rsidRPr="00886FAE" w:rsidRDefault="00886FAE" w:rsidP="00886FAE">
      <w:pPr>
        <w:shd w:val="clear" w:color="auto" w:fill="FFFFFF"/>
        <w:spacing w:line="240" w:lineRule="atLeast"/>
        <w:rPr>
          <w:rFonts w:ascii="Helvetica Neue" w:eastAsia="Times New Roman" w:hAnsi="Helvetica Neue" w:cs="Times New Roman"/>
          <w:color w:val="212529"/>
          <w:sz w:val="20"/>
          <w:szCs w:val="20"/>
        </w:rPr>
      </w:pPr>
      <w:r w:rsidRPr="00886FAE">
        <w:rPr>
          <w:rFonts w:ascii="inherit" w:eastAsia="Times New Roman" w:hAnsi="inherit" w:cs="Times New Roman"/>
          <w:color w:val="212529"/>
          <w:sz w:val="20"/>
          <w:szCs w:val="20"/>
        </w:rPr>
        <w:t>As we continue to operate our business globally, our success will depend, in part, on our ability to anticipate and effectively manage these and other related risks. There can be no assurance that the consequences of these and other factors relating to our multinational operations will not have a material adverse effect upon us.</w:t>
      </w:r>
    </w:p>
    <w:p w:rsidR="00886FAE" w:rsidRPr="00886FAE" w:rsidRDefault="00886FAE" w:rsidP="00886FAE">
      <w:pPr>
        <w:shd w:val="clear" w:color="auto" w:fill="FFFFFF"/>
        <w:spacing w:line="240" w:lineRule="atLeast"/>
        <w:rPr>
          <w:rFonts w:ascii="Helvetica Neue" w:eastAsia="Times New Roman" w:hAnsi="Helvetica Neue" w:cs="Times New Roman"/>
          <w:color w:val="212529"/>
          <w:sz w:val="20"/>
          <w:szCs w:val="20"/>
        </w:rPr>
      </w:pPr>
      <w:r w:rsidRPr="00886FAE">
        <w:rPr>
          <w:rFonts w:ascii="inherit" w:eastAsia="Times New Roman" w:hAnsi="inherit" w:cs="Times New Roman"/>
          <w:b/>
          <w:bCs/>
          <w:i/>
          <w:iCs/>
          <w:color w:val="212529"/>
          <w:sz w:val="20"/>
          <w:szCs w:val="20"/>
        </w:rPr>
        <w:lastRenderedPageBreak/>
        <w:t>The adoption of new tax legislation or exposure to additional income tax liabilities could adversely affect our profitability.</w:t>
      </w:r>
    </w:p>
    <w:p w:rsidR="00886FAE" w:rsidRPr="00886FAE" w:rsidRDefault="00886FAE" w:rsidP="00886FAE">
      <w:pPr>
        <w:shd w:val="clear" w:color="auto" w:fill="FFFFFF"/>
        <w:spacing w:line="240" w:lineRule="atLeast"/>
        <w:rPr>
          <w:rFonts w:ascii="Helvetica Neue" w:eastAsia="Times New Roman" w:hAnsi="Helvetica Neue" w:cs="Times New Roman"/>
          <w:color w:val="212529"/>
          <w:sz w:val="20"/>
          <w:szCs w:val="20"/>
        </w:rPr>
      </w:pPr>
      <w:r w:rsidRPr="00886FAE">
        <w:rPr>
          <w:rFonts w:ascii="inherit" w:eastAsia="Times New Roman" w:hAnsi="inherit" w:cs="Times New Roman"/>
          <w:color w:val="212529"/>
          <w:sz w:val="20"/>
          <w:szCs w:val="20"/>
        </w:rPr>
        <w:t>On December 22, 2017, the U.S. enacted the Tax Cuts and Jobs Act (Tax Legislation) and all adjustments to the 2017 estimates were incorporated into our financial results in 2018. There continues to be a risk that states or foreign jurisdictions may amend their tax laws in response to the Tax Legislation, which could have a material impact on our future results.</w:t>
      </w:r>
    </w:p>
    <w:p w:rsidR="00886FAE" w:rsidRPr="00886FAE" w:rsidRDefault="00886FAE" w:rsidP="00886FAE">
      <w:pPr>
        <w:shd w:val="clear" w:color="auto" w:fill="FFFFFF"/>
        <w:spacing w:line="240" w:lineRule="atLeast"/>
        <w:rPr>
          <w:rFonts w:ascii="Helvetica Neue" w:eastAsia="Times New Roman" w:hAnsi="Helvetica Neue" w:cs="Times New Roman"/>
          <w:color w:val="212529"/>
          <w:sz w:val="20"/>
          <w:szCs w:val="20"/>
        </w:rPr>
      </w:pPr>
      <w:r w:rsidRPr="00886FAE">
        <w:rPr>
          <w:rFonts w:ascii="inherit" w:eastAsia="Times New Roman" w:hAnsi="inherit" w:cs="Times New Roman"/>
          <w:color w:val="212529"/>
          <w:sz w:val="20"/>
          <w:szCs w:val="20"/>
        </w:rPr>
        <w:t>We are subject to income taxes in the U.S. and numerous international jurisdictions. Our income tax provision and cash tax liability in the future could be adversely affected by changes in earnings in countries with differing statutory tax rates, changes in the valuation of deferred tax assets and liabilities, changes in tax laws and the discovery of new information in the course of our tax return preparation process. The carrying value of deferred tax assets, which are predominantly in the U.S., is dependent on our ability to generate future taxable income in the U.S. We are also subject to ongoing tax audits. These audits can involve complex issues, which may require an extended period of time to resolve and can be highly judgmental. Tax authorities may disagree with certain tax reporting positions taken by us and, as a result, assess additional taxes against us. We regularly assess the likely outcomes of these audits in order to determine the appropriateness of our tax provision. The amounts ultimately paid upon resolution of these or subsequent tax audits could be materially different from the amounts previously included in our income tax provision and, therefore, could have a material impact on our tax provision.</w:t>
      </w:r>
    </w:p>
    <w:p w:rsidR="00886FAE" w:rsidRPr="00886FAE" w:rsidRDefault="00886FAE" w:rsidP="00886FAE">
      <w:pPr>
        <w:shd w:val="clear" w:color="auto" w:fill="FFFFFF"/>
        <w:spacing w:line="240" w:lineRule="atLeast"/>
        <w:rPr>
          <w:rFonts w:ascii="Helvetica Neue" w:eastAsia="Times New Roman" w:hAnsi="Helvetica Neue" w:cs="Times New Roman"/>
          <w:color w:val="212529"/>
          <w:sz w:val="20"/>
          <w:szCs w:val="20"/>
        </w:rPr>
      </w:pPr>
      <w:r w:rsidRPr="00886FAE">
        <w:rPr>
          <w:rFonts w:ascii="inherit" w:eastAsia="Times New Roman" w:hAnsi="inherit" w:cs="Times New Roman"/>
          <w:b/>
          <w:bCs/>
          <w:i/>
          <w:iCs/>
          <w:color w:val="212529"/>
          <w:sz w:val="20"/>
          <w:szCs w:val="20"/>
        </w:rPr>
        <w:t>Our global operations are subject to laws and regulations that impose significant compliance costs and create reputational and legal risk.</w:t>
      </w:r>
    </w:p>
    <w:p w:rsidR="00886FAE" w:rsidRPr="00886FAE" w:rsidRDefault="00886FAE" w:rsidP="00886FAE">
      <w:pPr>
        <w:shd w:val="clear" w:color="auto" w:fill="FFFFFF"/>
        <w:spacing w:line="240" w:lineRule="atLeast"/>
        <w:rPr>
          <w:rFonts w:ascii="Helvetica Neue" w:eastAsia="Times New Roman" w:hAnsi="Helvetica Neue" w:cs="Times New Roman"/>
          <w:color w:val="212529"/>
          <w:sz w:val="20"/>
          <w:szCs w:val="20"/>
        </w:rPr>
      </w:pPr>
      <w:r w:rsidRPr="00886FAE">
        <w:rPr>
          <w:rFonts w:ascii="inherit" w:eastAsia="Times New Roman" w:hAnsi="inherit" w:cs="Times New Roman"/>
          <w:color w:val="212529"/>
          <w:sz w:val="20"/>
          <w:szCs w:val="20"/>
        </w:rPr>
        <w:t>Due to the international scope of our operations, we are subject to a complex system of commercial and trade regulations around the world. Recent years have seen an increase in the development and enforcement of laws regarding trade compliance and anti-corruption, such as the U.S. Foreign Corrupt Practices Act and similar laws from other countries, as well as new regulatory requirements regarding data privacy, such as the European Union General Data Protection Regulation. Our numerous foreign subsidiaries, affiliates and joint venture partners are governed by laws, rules and business practices that differ from those of the U.S. The activities of these entities may not comply with U.S. laws or business practices or our Code of Business Conduct. Violations of these laws may result in severe criminal or civil sanctions, could disrupt our business, and result in an adverse effect on our reputation, business and results of operations, financial condition and cash flows. We cannot predict the nature, scope or effect of future regulatory requirements to which our operations might be subject or the manner in which existing laws might be administered or interpreted.</w:t>
      </w:r>
    </w:p>
    <w:p w:rsidR="00886FAE" w:rsidRPr="00886FAE" w:rsidRDefault="00886FAE" w:rsidP="00886FAE">
      <w:pPr>
        <w:shd w:val="clear" w:color="auto" w:fill="FFFFFF"/>
        <w:spacing w:line="240" w:lineRule="atLeast"/>
        <w:rPr>
          <w:rFonts w:ascii="Helvetica Neue" w:eastAsia="Times New Roman" w:hAnsi="Helvetica Neue" w:cs="Times New Roman"/>
          <w:color w:val="212529"/>
          <w:sz w:val="20"/>
          <w:szCs w:val="20"/>
        </w:rPr>
      </w:pPr>
      <w:r w:rsidRPr="00886FAE">
        <w:rPr>
          <w:rFonts w:ascii="inherit" w:eastAsia="Times New Roman" w:hAnsi="inherit" w:cs="Times New Roman"/>
          <w:b/>
          <w:bCs/>
          <w:i/>
          <w:iCs/>
          <w:color w:val="212529"/>
          <w:sz w:val="20"/>
          <w:szCs w:val="20"/>
        </w:rPr>
        <w:t>We face the challenge of accurately aligning our capacity with our demand.</w:t>
      </w:r>
    </w:p>
    <w:p w:rsidR="00886FAE" w:rsidRPr="00886FAE" w:rsidRDefault="00886FAE" w:rsidP="00886FAE">
      <w:pPr>
        <w:shd w:val="clear" w:color="auto" w:fill="FFFFFF"/>
        <w:spacing w:line="240" w:lineRule="atLeast"/>
        <w:rPr>
          <w:rFonts w:ascii="Helvetica Neue" w:eastAsia="Times New Roman" w:hAnsi="Helvetica Neue" w:cs="Times New Roman"/>
          <w:color w:val="212529"/>
          <w:sz w:val="20"/>
          <w:szCs w:val="20"/>
        </w:rPr>
      </w:pPr>
      <w:r w:rsidRPr="00886FAE">
        <w:rPr>
          <w:rFonts w:ascii="inherit" w:eastAsia="Times New Roman" w:hAnsi="inherit" w:cs="Times New Roman"/>
          <w:color w:val="212529"/>
          <w:sz w:val="20"/>
          <w:szCs w:val="20"/>
        </w:rPr>
        <w:t>We can experience capacity constraints and longer lead times for certain products in times of growing demand while we can also experience idle capacity as economies slow or demand for certain products decline. Accurately forecasting our expected volumes and appropriately adjusting our capacity have been, and will continue to be, important factors in determining our results of operations and cash flows. We cannot guarantee that we will be able to increase manufacturing capacity to a level that meets demand for our products, which could prevent us from meeting increased customer demand and could harm our business. However, if we overestimate our demand and overbuild our capacity, we may have significantly underutilized assets and we may experience reduced margins. If we do not accurately align our manufacturing capabilities with demand it could have a material adverse effect on our results of operations, financial condition and cash flows.</w:t>
      </w:r>
    </w:p>
    <w:p w:rsidR="00886FAE" w:rsidRPr="00886FAE" w:rsidRDefault="00886FAE" w:rsidP="00886FAE">
      <w:pPr>
        <w:shd w:val="clear" w:color="auto" w:fill="FFFFFF"/>
        <w:spacing w:line="240" w:lineRule="atLeast"/>
        <w:rPr>
          <w:rFonts w:ascii="Helvetica Neue" w:eastAsia="Times New Roman" w:hAnsi="Helvetica Neue" w:cs="Times New Roman"/>
          <w:color w:val="212529"/>
          <w:sz w:val="20"/>
          <w:szCs w:val="20"/>
        </w:rPr>
      </w:pPr>
      <w:r w:rsidRPr="00886FAE">
        <w:rPr>
          <w:rFonts w:ascii="inherit" w:eastAsia="Times New Roman" w:hAnsi="inherit" w:cs="Times New Roman"/>
          <w:b/>
          <w:bCs/>
          <w:i/>
          <w:iCs/>
          <w:color w:val="212529"/>
          <w:sz w:val="20"/>
          <w:szCs w:val="20"/>
        </w:rPr>
        <w:t>Our business is exposed to potential product liability claims.</w:t>
      </w:r>
    </w:p>
    <w:p w:rsidR="00886FAE" w:rsidRPr="00886FAE" w:rsidRDefault="00886FAE" w:rsidP="00886FAE">
      <w:pPr>
        <w:shd w:val="clear" w:color="auto" w:fill="FFFFFF"/>
        <w:spacing w:line="240" w:lineRule="atLeast"/>
        <w:rPr>
          <w:rFonts w:ascii="Helvetica Neue" w:eastAsia="Times New Roman" w:hAnsi="Helvetica Neue" w:cs="Times New Roman"/>
          <w:color w:val="212529"/>
          <w:sz w:val="20"/>
          <w:szCs w:val="20"/>
        </w:rPr>
      </w:pPr>
      <w:r w:rsidRPr="00886FAE">
        <w:rPr>
          <w:rFonts w:ascii="inherit" w:eastAsia="Times New Roman" w:hAnsi="inherit" w:cs="Times New Roman"/>
          <w:color w:val="212529"/>
          <w:sz w:val="20"/>
          <w:szCs w:val="20"/>
        </w:rPr>
        <w:t>We face an inherent business risk of exposure to product liability claims in the event that our products' failure to perform to specification results, or is alleged to result, in property damage, bodily injury and/or death. At any given time, we are subject to various and multiple product liability claims, any one of which, if decided adversely to us, may have a material adverse effect on our reported results of operation in the period in which our liability with respect to any such claim is recognized. While we maintain insurance coverage with respect to certain product liability claims, we may not be able to obtain such insurance on acceptable terms in the future, if at all, and any such insurance may not provide adequate coverage against product liability claims. In addition, product liability claims can be expensive to defend and can divert the attention of management and other personnel for significant periods of time, regardless of the ultimate outcome. Furthermore, even if we are successful in</w:t>
      </w:r>
    </w:p>
    <w:p w:rsidR="00886FAE" w:rsidRPr="00886FAE" w:rsidRDefault="00886FAE" w:rsidP="00886FAE">
      <w:pPr>
        <w:shd w:val="clear" w:color="auto" w:fill="FFFFFF"/>
        <w:rPr>
          <w:rFonts w:ascii="Helvetica Neue" w:eastAsia="Times New Roman" w:hAnsi="Helvetica Neue" w:cs="Times New Roman"/>
          <w:color w:val="212529"/>
        </w:rPr>
      </w:pPr>
    </w:p>
    <w:p w:rsidR="00886FAE" w:rsidRPr="00886FAE" w:rsidRDefault="00886FAE" w:rsidP="00886FAE">
      <w:pPr>
        <w:shd w:val="clear" w:color="auto" w:fill="FFFFFF"/>
        <w:spacing w:line="240" w:lineRule="atLeast"/>
        <w:jc w:val="center"/>
        <w:rPr>
          <w:rFonts w:ascii="Helvetica Neue" w:eastAsia="Times New Roman" w:hAnsi="Helvetica Neue" w:cs="Times New Roman"/>
          <w:color w:val="212529"/>
          <w:sz w:val="20"/>
          <w:szCs w:val="20"/>
        </w:rPr>
      </w:pPr>
      <w:r w:rsidRPr="00886FAE">
        <w:rPr>
          <w:rFonts w:ascii="inherit" w:eastAsia="Times New Roman" w:hAnsi="inherit" w:cs="Times New Roman"/>
          <w:color w:val="212529"/>
          <w:sz w:val="20"/>
          <w:szCs w:val="20"/>
        </w:rPr>
        <w:t>22</w:t>
      </w:r>
    </w:p>
    <w:p w:rsidR="00886FAE" w:rsidRPr="00886FAE" w:rsidRDefault="008B7683" w:rsidP="00886FAE">
      <w:pPr>
        <w:rPr>
          <w:rFonts w:ascii="Times New Roman" w:eastAsia="Times New Roman" w:hAnsi="Times New Roman" w:cs="Times New Roman"/>
        </w:rPr>
      </w:pPr>
      <w:r w:rsidRPr="00886FAE">
        <w:rPr>
          <w:rFonts w:ascii="Times New Roman" w:eastAsia="Times New Roman" w:hAnsi="Times New Roman" w:cs="Times New Roman"/>
          <w:noProof/>
        </w:rPr>
        <w:pict>
          <v:rect id="_x0000_i1031" alt="" style="width:468pt;height:.05pt;mso-width-percent:0;mso-height-percent:0;mso-width-percent:0;mso-height-percent:0" o:hrstd="t" o:hrnoshade="t" o:hr="t" fillcolor="#212529" stroked="f"/>
        </w:pict>
      </w:r>
    </w:p>
    <w:p w:rsidR="00886FAE" w:rsidRPr="00886FAE" w:rsidRDefault="00886FAE" w:rsidP="00886FAE">
      <w:pPr>
        <w:shd w:val="clear" w:color="auto" w:fill="FFFFFF"/>
        <w:spacing w:line="240" w:lineRule="atLeast"/>
        <w:rPr>
          <w:rFonts w:ascii="Helvetica Neue" w:eastAsia="Times New Roman" w:hAnsi="Helvetica Neue" w:cs="Times New Roman"/>
          <w:color w:val="212529"/>
          <w:sz w:val="20"/>
          <w:szCs w:val="20"/>
        </w:rPr>
      </w:pPr>
      <w:hyperlink r:id="rId9" w:anchor="s43C9146AC43957DEB23D39F36B92DD3C" w:history="1">
        <w:r w:rsidRPr="00886FAE">
          <w:rPr>
            <w:rFonts w:ascii="inherit" w:eastAsia="Times New Roman" w:hAnsi="inherit" w:cs="Times New Roman"/>
            <w:color w:val="007BFF"/>
            <w:sz w:val="20"/>
            <w:szCs w:val="20"/>
            <w:u w:val="single"/>
          </w:rPr>
          <w:t>Table of Contents</w:t>
        </w:r>
      </w:hyperlink>
    </w:p>
    <w:p w:rsidR="00886FAE" w:rsidRPr="00886FAE" w:rsidRDefault="00886FAE" w:rsidP="00886FAE">
      <w:pPr>
        <w:shd w:val="clear" w:color="auto" w:fill="FFFFFF"/>
        <w:spacing w:line="240" w:lineRule="atLeast"/>
        <w:rPr>
          <w:rFonts w:ascii="Helvetica Neue" w:eastAsia="Times New Roman" w:hAnsi="Helvetica Neue" w:cs="Times New Roman"/>
          <w:color w:val="212529"/>
          <w:sz w:val="20"/>
          <w:szCs w:val="20"/>
        </w:rPr>
      </w:pPr>
      <w:r w:rsidRPr="00886FAE">
        <w:rPr>
          <w:rFonts w:ascii="inherit" w:eastAsia="Times New Roman" w:hAnsi="inherit" w:cs="Times New Roman"/>
          <w:color w:val="212529"/>
          <w:sz w:val="20"/>
          <w:szCs w:val="20"/>
        </w:rPr>
        <w:br/>
      </w:r>
    </w:p>
    <w:p w:rsidR="00886FAE" w:rsidRPr="00886FAE" w:rsidRDefault="00886FAE" w:rsidP="00886FAE">
      <w:pPr>
        <w:shd w:val="clear" w:color="auto" w:fill="FFFFFF"/>
        <w:rPr>
          <w:rFonts w:ascii="Helvetica Neue" w:eastAsia="Times New Roman" w:hAnsi="Helvetica Neue" w:cs="Times New Roman"/>
          <w:color w:val="212529"/>
        </w:rPr>
      </w:pPr>
    </w:p>
    <w:p w:rsidR="00886FAE" w:rsidRPr="00886FAE" w:rsidRDefault="00886FAE" w:rsidP="00886FAE">
      <w:pPr>
        <w:shd w:val="clear" w:color="auto" w:fill="FFFFFF"/>
        <w:spacing w:line="240" w:lineRule="atLeast"/>
        <w:rPr>
          <w:rFonts w:ascii="Helvetica Neue" w:eastAsia="Times New Roman" w:hAnsi="Helvetica Neue" w:cs="Times New Roman"/>
          <w:color w:val="212529"/>
          <w:sz w:val="20"/>
          <w:szCs w:val="20"/>
        </w:rPr>
      </w:pPr>
      <w:r w:rsidRPr="00886FAE">
        <w:rPr>
          <w:rFonts w:ascii="inherit" w:eastAsia="Times New Roman" w:hAnsi="inherit" w:cs="Times New Roman"/>
          <w:color w:val="212529"/>
          <w:sz w:val="20"/>
          <w:szCs w:val="20"/>
        </w:rPr>
        <w:t>defending against a claim relating to our products, claims of this nature could cause our customers to lose confidence in our products and us.</w:t>
      </w:r>
    </w:p>
    <w:p w:rsidR="00886FAE" w:rsidRPr="00886FAE" w:rsidRDefault="00886FAE" w:rsidP="00886FAE">
      <w:pPr>
        <w:shd w:val="clear" w:color="auto" w:fill="FFFFFF"/>
        <w:spacing w:line="240" w:lineRule="atLeast"/>
        <w:rPr>
          <w:rFonts w:ascii="Helvetica Neue" w:eastAsia="Times New Roman" w:hAnsi="Helvetica Neue" w:cs="Times New Roman"/>
          <w:color w:val="212529"/>
          <w:sz w:val="20"/>
          <w:szCs w:val="20"/>
        </w:rPr>
      </w:pPr>
      <w:r w:rsidRPr="00886FAE">
        <w:rPr>
          <w:rFonts w:ascii="inherit" w:eastAsia="Times New Roman" w:hAnsi="inherit" w:cs="Times New Roman"/>
          <w:b/>
          <w:bCs/>
          <w:i/>
          <w:iCs/>
          <w:color w:val="212529"/>
          <w:sz w:val="20"/>
          <w:szCs w:val="20"/>
        </w:rPr>
        <w:t>Our operations are subject to increasingly stringent environmental laws and regulations.</w:t>
      </w:r>
    </w:p>
    <w:p w:rsidR="00886FAE" w:rsidRPr="00886FAE" w:rsidRDefault="00886FAE" w:rsidP="00886FAE">
      <w:pPr>
        <w:shd w:val="clear" w:color="auto" w:fill="FFFFFF"/>
        <w:spacing w:line="240" w:lineRule="atLeast"/>
        <w:rPr>
          <w:rFonts w:ascii="Helvetica Neue" w:eastAsia="Times New Roman" w:hAnsi="Helvetica Neue" w:cs="Times New Roman"/>
          <w:color w:val="212529"/>
          <w:sz w:val="20"/>
          <w:szCs w:val="20"/>
        </w:rPr>
      </w:pPr>
      <w:r w:rsidRPr="00886FAE">
        <w:rPr>
          <w:rFonts w:ascii="inherit" w:eastAsia="Times New Roman" w:hAnsi="inherit" w:cs="Times New Roman"/>
          <w:color w:val="212529"/>
          <w:sz w:val="20"/>
          <w:szCs w:val="20"/>
        </w:rPr>
        <w:t>Our plants and operations are subject to increasingly stringent environmental laws and regulations in all of the countries in which we operate, including laws and regulations governing air emission, discharges to water and the generation, handling, storage, transportation, treatment and disposal of waste materials. While we believe that we are in compliance in all material respects with these environmental laws and regulations, there can be no assurance that we will not be adversely impacted by costs, liabilities or claims with respect to existing or subsequently acquired operations, under either present laws and regulations or those that may be adopted or imposed in the future. We are also subject to laws requiring the cleanup of contaminated property. If a release of hazardous substances occurs at or from any of our current or former properties or at a landfill or another location where we have disposed of hazardous materials, we may be held liable for the contamination and the amount of such liability could be material.</w:t>
      </w:r>
    </w:p>
    <w:p w:rsidR="00886FAE" w:rsidRPr="00886FAE" w:rsidRDefault="00886FAE" w:rsidP="00886FAE">
      <w:pPr>
        <w:shd w:val="clear" w:color="auto" w:fill="FFFFFF"/>
        <w:spacing w:line="240" w:lineRule="atLeast"/>
        <w:rPr>
          <w:rFonts w:ascii="Helvetica Neue" w:eastAsia="Times New Roman" w:hAnsi="Helvetica Neue" w:cs="Times New Roman"/>
          <w:color w:val="212529"/>
          <w:sz w:val="20"/>
          <w:szCs w:val="20"/>
        </w:rPr>
      </w:pPr>
      <w:r w:rsidRPr="00886FAE">
        <w:rPr>
          <w:rFonts w:ascii="inherit" w:eastAsia="Times New Roman" w:hAnsi="inherit" w:cs="Times New Roman"/>
          <w:b/>
          <w:bCs/>
          <w:i/>
          <w:iCs/>
          <w:color w:val="212529"/>
          <w:sz w:val="20"/>
          <w:szCs w:val="20"/>
        </w:rPr>
        <w:t>Future bans or limitations on the use of diesel-powered vehicles or other applications could have a materially adverse impact on our business over the long term.</w:t>
      </w:r>
    </w:p>
    <w:p w:rsidR="00886FAE" w:rsidRPr="00886FAE" w:rsidRDefault="00886FAE" w:rsidP="00886FAE">
      <w:pPr>
        <w:shd w:val="clear" w:color="auto" w:fill="FFFFFF"/>
        <w:spacing w:line="240" w:lineRule="atLeast"/>
        <w:rPr>
          <w:rFonts w:ascii="Helvetica Neue" w:eastAsia="Times New Roman" w:hAnsi="Helvetica Neue" w:cs="Times New Roman"/>
          <w:color w:val="212529"/>
          <w:sz w:val="20"/>
          <w:szCs w:val="20"/>
        </w:rPr>
      </w:pPr>
      <w:r w:rsidRPr="00886FAE">
        <w:rPr>
          <w:rFonts w:ascii="inherit" w:eastAsia="Times New Roman" w:hAnsi="inherit" w:cs="Times New Roman"/>
          <w:color w:val="212529"/>
          <w:sz w:val="20"/>
          <w:szCs w:val="20"/>
        </w:rPr>
        <w:t>In an effort to limit greenhouse gas emissions and combat climate change, multiple countries and cities have announced that they plan to implement a ban on the use in their cities or countries of diesel-powered products in the near or distant future. These countries include China, India and Germany. In addition, California government officials have called for the state to phase out sales of diesel-powered vehicles by 2040. To the extent that these types of bans are actually implemented in the future on a broad basis, or in one or more of our key markets, our business over the long-term could experience materially adverse impacts.</w:t>
      </w:r>
    </w:p>
    <w:p w:rsidR="00886FAE" w:rsidRPr="00886FAE" w:rsidRDefault="00886FAE" w:rsidP="00886FAE">
      <w:pPr>
        <w:shd w:val="clear" w:color="auto" w:fill="FFFFFF"/>
        <w:spacing w:line="240" w:lineRule="atLeast"/>
        <w:rPr>
          <w:rFonts w:ascii="Helvetica Neue" w:eastAsia="Times New Roman" w:hAnsi="Helvetica Neue" w:cs="Times New Roman"/>
          <w:color w:val="212529"/>
          <w:sz w:val="20"/>
          <w:szCs w:val="20"/>
        </w:rPr>
      </w:pPr>
      <w:r w:rsidRPr="00886FAE">
        <w:rPr>
          <w:rFonts w:ascii="inherit" w:eastAsia="Times New Roman" w:hAnsi="inherit" w:cs="Times New Roman"/>
          <w:b/>
          <w:bCs/>
          <w:i/>
          <w:iCs/>
          <w:color w:val="212529"/>
          <w:sz w:val="20"/>
          <w:szCs w:val="20"/>
        </w:rPr>
        <w:t>We are exposed to risks arising from the price and availability of energy.</w:t>
      </w:r>
    </w:p>
    <w:p w:rsidR="00886FAE" w:rsidRPr="00886FAE" w:rsidRDefault="00886FAE" w:rsidP="00886FAE">
      <w:pPr>
        <w:shd w:val="clear" w:color="auto" w:fill="FFFFFF"/>
        <w:spacing w:line="240" w:lineRule="atLeast"/>
        <w:rPr>
          <w:rFonts w:ascii="Helvetica Neue" w:eastAsia="Times New Roman" w:hAnsi="Helvetica Neue" w:cs="Times New Roman"/>
          <w:color w:val="212529"/>
          <w:sz w:val="20"/>
          <w:szCs w:val="20"/>
        </w:rPr>
      </w:pPr>
      <w:r w:rsidRPr="00886FAE">
        <w:rPr>
          <w:rFonts w:ascii="inherit" w:eastAsia="Times New Roman" w:hAnsi="inherit" w:cs="Times New Roman"/>
          <w:color w:val="212529"/>
          <w:sz w:val="20"/>
          <w:szCs w:val="20"/>
        </w:rPr>
        <w:t>The level of demand for our products and services is influenced in multiple ways by the price and availability of energy. High energy costs generally drive greater demand for better fuel economy in almost all countries in which we operate. Some of our engine products have been developed with a primary purpose of offering fuel economy improvements, and if energy costs decrease or increase less than expected, demand for these products may likewise decrease. The relative unavailability of electricity in some emerging market countries also influences demand for our electricity generating products, such as our diesel generators. If these countries add energy capacity by expanding their power grids at a rate equal to or faster than the growth in demand for energy, the demand for our generating products could also decrease or increase less than would otherwise be the case.</w:t>
      </w:r>
    </w:p>
    <w:p w:rsidR="00886FAE" w:rsidRPr="00886FAE" w:rsidRDefault="00886FAE" w:rsidP="00886FAE">
      <w:pPr>
        <w:shd w:val="clear" w:color="auto" w:fill="FFFFFF"/>
        <w:spacing w:line="240" w:lineRule="atLeast"/>
        <w:rPr>
          <w:rFonts w:ascii="Helvetica Neue" w:eastAsia="Times New Roman" w:hAnsi="Helvetica Neue" w:cs="Times New Roman"/>
          <w:color w:val="212529"/>
          <w:sz w:val="20"/>
          <w:szCs w:val="20"/>
        </w:rPr>
      </w:pPr>
      <w:r w:rsidRPr="00886FAE">
        <w:rPr>
          <w:rFonts w:ascii="inherit" w:eastAsia="Times New Roman" w:hAnsi="inherit" w:cs="Times New Roman"/>
          <w:b/>
          <w:bCs/>
          <w:i/>
          <w:iCs/>
          <w:color w:val="212529"/>
          <w:sz w:val="20"/>
          <w:szCs w:val="20"/>
        </w:rPr>
        <w:t>Significant declines in future financial and stock market conditions could diminish our pension plan asset performance and adversely impact our results of operations, financial condition and cash flow.</w:t>
      </w:r>
    </w:p>
    <w:p w:rsidR="00886FAE" w:rsidRPr="00886FAE" w:rsidRDefault="00886FAE" w:rsidP="00886FAE">
      <w:pPr>
        <w:shd w:val="clear" w:color="auto" w:fill="FFFFFF"/>
        <w:spacing w:line="240" w:lineRule="atLeast"/>
        <w:rPr>
          <w:rFonts w:ascii="Helvetica Neue" w:eastAsia="Times New Roman" w:hAnsi="Helvetica Neue" w:cs="Times New Roman"/>
          <w:color w:val="212529"/>
          <w:sz w:val="20"/>
          <w:szCs w:val="20"/>
        </w:rPr>
      </w:pPr>
      <w:r w:rsidRPr="00886FAE">
        <w:rPr>
          <w:rFonts w:ascii="inherit" w:eastAsia="Times New Roman" w:hAnsi="inherit" w:cs="Times New Roman"/>
          <w:color w:val="212529"/>
          <w:sz w:val="20"/>
          <w:szCs w:val="20"/>
        </w:rPr>
        <w:t>We sponsor both funded and unfunded domestic and foreign defined benefit pension and other retirement plans. Our pension cost and the required contributions to our pension plans are directly affected by the value of plan assets, the projected and actual rates of return on plan assets and the actuarial assumptions we use to measure our defined benefit pension plan obligations, including the discount rate at which future projected and accumulated pension obligations are discounted to a present value. We could experience increased pension cost due to a combination of factors, including the decreased investment performance of pension plan assets, decreases in the discount rate and changes in our assumptions relating to the expected return on plan assets.</w:t>
      </w:r>
      <w:r w:rsidRPr="00886FAE">
        <w:rPr>
          <w:rFonts w:ascii="inherit" w:eastAsia="Times New Roman" w:hAnsi="inherit" w:cs="Times New Roman"/>
          <w:color w:val="212529"/>
          <w:sz w:val="20"/>
          <w:szCs w:val="20"/>
        </w:rPr>
        <w:br/>
      </w:r>
      <w:r w:rsidRPr="00886FAE">
        <w:rPr>
          <w:rFonts w:ascii="inherit" w:eastAsia="Times New Roman" w:hAnsi="inherit" w:cs="Times New Roman"/>
          <w:color w:val="212529"/>
          <w:sz w:val="20"/>
          <w:szCs w:val="20"/>
        </w:rPr>
        <w:br/>
        <w:t xml:space="preserve">Significant declines in future financial and stock market conditions could cause material losses in our pension plan assets, which could result in increased pension cost in future years and adversely impact our results of operations, financial condition and cash flow. Depending upon the severity of market declines and </w:t>
      </w:r>
      <w:r w:rsidRPr="00886FAE">
        <w:rPr>
          <w:rFonts w:ascii="inherit" w:eastAsia="Times New Roman" w:hAnsi="inherit" w:cs="Times New Roman"/>
          <w:color w:val="212529"/>
          <w:sz w:val="20"/>
          <w:szCs w:val="20"/>
        </w:rPr>
        <w:lastRenderedPageBreak/>
        <w:t>government regulatory changes, we may be legally obligated to make pension payments in the U.S. and perhaps other countries and these contributions could be material.</w:t>
      </w:r>
    </w:p>
    <w:p w:rsidR="00886FAE" w:rsidRPr="00886FAE" w:rsidRDefault="00886FAE" w:rsidP="00886FAE">
      <w:pPr>
        <w:shd w:val="clear" w:color="auto" w:fill="FFFFFF"/>
        <w:spacing w:line="240" w:lineRule="atLeast"/>
        <w:rPr>
          <w:rFonts w:ascii="Helvetica Neue" w:eastAsia="Times New Roman" w:hAnsi="Helvetica Neue" w:cs="Times New Roman"/>
          <w:color w:val="212529"/>
          <w:sz w:val="20"/>
          <w:szCs w:val="20"/>
        </w:rPr>
      </w:pPr>
      <w:r w:rsidRPr="00886FAE">
        <w:rPr>
          <w:rFonts w:ascii="inherit" w:eastAsia="Times New Roman" w:hAnsi="inherit" w:cs="Times New Roman"/>
          <w:b/>
          <w:bCs/>
          <w:i/>
          <w:iCs/>
          <w:color w:val="212529"/>
          <w:sz w:val="20"/>
          <w:szCs w:val="20"/>
        </w:rPr>
        <w:t>We may be adversely impacted by work stoppages and other labor matters.</w:t>
      </w:r>
    </w:p>
    <w:p w:rsidR="00886FAE" w:rsidRPr="00886FAE" w:rsidRDefault="00886FAE" w:rsidP="00886FAE">
      <w:pPr>
        <w:shd w:val="clear" w:color="auto" w:fill="FFFFFF"/>
        <w:spacing w:line="240" w:lineRule="atLeast"/>
        <w:rPr>
          <w:rFonts w:ascii="Helvetica Neue" w:eastAsia="Times New Roman" w:hAnsi="Helvetica Neue" w:cs="Times New Roman"/>
          <w:color w:val="212529"/>
          <w:sz w:val="20"/>
          <w:szCs w:val="20"/>
        </w:rPr>
      </w:pPr>
      <w:r w:rsidRPr="00886FAE">
        <w:rPr>
          <w:rFonts w:ascii="inherit" w:eastAsia="Times New Roman" w:hAnsi="inherit" w:cs="Times New Roman"/>
          <w:color w:val="212529"/>
          <w:sz w:val="20"/>
          <w:szCs w:val="20"/>
        </w:rPr>
        <w:t>At December 31, 2018, we employed approximately 62,610 persons worldwide. Approximately 21,460 of our employees worldwide are represented by various unions under collective bargaining agreements that expire between 2019 and 2022. While we have no reason to believe that we will be materially impacted by work stoppages or other labor matters, there can be no assurance that future issues with our labor unions will be resolved favorably or that we will not encounter future strikes, work stoppages, or other types of conflicts with labor unions or our employees. Any of these consequences may have an adverse effect on us or may limit our flexibility in dealing with our workforce. In addition, many of our customers and suppliers have unionized work forces. Work stoppages or slowdowns experienced by our customers or suppliers could result in slowdowns or closures that would have a material adverse effect on our results of operations, financial condition and cash flow.</w:t>
      </w:r>
    </w:p>
    <w:p w:rsidR="00886FAE" w:rsidRPr="00886FAE" w:rsidRDefault="00886FAE" w:rsidP="00886FAE">
      <w:pPr>
        <w:shd w:val="clear" w:color="auto" w:fill="FFFFFF"/>
        <w:rPr>
          <w:rFonts w:ascii="Helvetica Neue" w:eastAsia="Times New Roman" w:hAnsi="Helvetica Neue" w:cs="Times New Roman"/>
          <w:color w:val="212529"/>
        </w:rPr>
      </w:pPr>
    </w:p>
    <w:p w:rsidR="00886FAE" w:rsidRPr="00886FAE" w:rsidRDefault="00886FAE" w:rsidP="00886FAE">
      <w:pPr>
        <w:shd w:val="clear" w:color="auto" w:fill="FFFFFF"/>
        <w:spacing w:line="240" w:lineRule="atLeast"/>
        <w:jc w:val="center"/>
        <w:rPr>
          <w:rFonts w:ascii="Helvetica Neue" w:eastAsia="Times New Roman" w:hAnsi="Helvetica Neue" w:cs="Times New Roman"/>
          <w:color w:val="212529"/>
          <w:sz w:val="20"/>
          <w:szCs w:val="20"/>
        </w:rPr>
      </w:pPr>
      <w:r w:rsidRPr="00886FAE">
        <w:rPr>
          <w:rFonts w:ascii="inherit" w:eastAsia="Times New Roman" w:hAnsi="inherit" w:cs="Times New Roman"/>
          <w:color w:val="212529"/>
          <w:sz w:val="20"/>
          <w:szCs w:val="20"/>
        </w:rPr>
        <w:t>23</w:t>
      </w:r>
    </w:p>
    <w:p w:rsidR="00886FAE" w:rsidRPr="00886FAE" w:rsidRDefault="008B7683" w:rsidP="00886FAE">
      <w:pPr>
        <w:rPr>
          <w:rFonts w:ascii="Times New Roman" w:eastAsia="Times New Roman" w:hAnsi="Times New Roman" w:cs="Times New Roman"/>
        </w:rPr>
      </w:pPr>
      <w:r w:rsidRPr="00886FAE">
        <w:rPr>
          <w:rFonts w:ascii="Times New Roman" w:eastAsia="Times New Roman" w:hAnsi="Times New Roman" w:cs="Times New Roman"/>
          <w:noProof/>
        </w:rPr>
        <w:pict>
          <v:rect id="_x0000_i1030" alt="" style="width:468pt;height:.05pt;mso-width-percent:0;mso-height-percent:0;mso-width-percent:0;mso-height-percent:0" o:hrstd="t" o:hrnoshade="t" o:hr="t" fillcolor="#212529" stroked="f"/>
        </w:pict>
      </w:r>
    </w:p>
    <w:p w:rsidR="00886FAE" w:rsidRPr="00886FAE" w:rsidRDefault="00886FAE" w:rsidP="00886FAE">
      <w:pPr>
        <w:shd w:val="clear" w:color="auto" w:fill="FFFFFF"/>
        <w:spacing w:line="240" w:lineRule="atLeast"/>
        <w:rPr>
          <w:rFonts w:ascii="Helvetica Neue" w:eastAsia="Times New Roman" w:hAnsi="Helvetica Neue" w:cs="Times New Roman"/>
          <w:color w:val="212529"/>
          <w:sz w:val="20"/>
          <w:szCs w:val="20"/>
        </w:rPr>
      </w:pPr>
      <w:hyperlink r:id="rId10" w:anchor="s43C9146AC43957DEB23D39F36B92DD3C" w:history="1">
        <w:r w:rsidRPr="00886FAE">
          <w:rPr>
            <w:rFonts w:ascii="inherit" w:eastAsia="Times New Roman" w:hAnsi="inherit" w:cs="Times New Roman"/>
            <w:color w:val="007BFF"/>
            <w:sz w:val="20"/>
            <w:szCs w:val="20"/>
            <w:u w:val="single"/>
          </w:rPr>
          <w:t>Table of Contents</w:t>
        </w:r>
      </w:hyperlink>
    </w:p>
    <w:p w:rsidR="00886FAE" w:rsidRPr="00886FAE" w:rsidRDefault="00886FAE" w:rsidP="00886FAE">
      <w:pPr>
        <w:shd w:val="clear" w:color="auto" w:fill="FFFFFF"/>
        <w:spacing w:line="240" w:lineRule="atLeast"/>
        <w:rPr>
          <w:rFonts w:ascii="Helvetica Neue" w:eastAsia="Times New Roman" w:hAnsi="Helvetica Neue" w:cs="Times New Roman"/>
          <w:color w:val="212529"/>
          <w:sz w:val="20"/>
          <w:szCs w:val="20"/>
        </w:rPr>
      </w:pPr>
      <w:r w:rsidRPr="00886FAE">
        <w:rPr>
          <w:rFonts w:ascii="inherit" w:eastAsia="Times New Roman" w:hAnsi="inherit" w:cs="Times New Roman"/>
          <w:color w:val="212529"/>
          <w:sz w:val="20"/>
          <w:szCs w:val="20"/>
        </w:rPr>
        <w:br/>
      </w:r>
    </w:p>
    <w:p w:rsidR="00886FAE" w:rsidRPr="00886FAE" w:rsidRDefault="00886FAE" w:rsidP="00886FAE">
      <w:pPr>
        <w:shd w:val="clear" w:color="auto" w:fill="FFFFFF"/>
        <w:rPr>
          <w:rFonts w:ascii="Helvetica Neue" w:eastAsia="Times New Roman" w:hAnsi="Helvetica Neue" w:cs="Times New Roman"/>
          <w:color w:val="212529"/>
        </w:rPr>
      </w:pPr>
    </w:p>
    <w:p w:rsidR="00886FAE" w:rsidRPr="00886FAE" w:rsidRDefault="00886FAE" w:rsidP="00886FAE">
      <w:pPr>
        <w:shd w:val="clear" w:color="auto" w:fill="FFFFFF"/>
        <w:spacing w:line="240" w:lineRule="atLeast"/>
        <w:rPr>
          <w:rFonts w:ascii="Helvetica Neue" w:eastAsia="Times New Roman" w:hAnsi="Helvetica Neue" w:cs="Times New Roman"/>
          <w:color w:val="212529"/>
          <w:sz w:val="20"/>
          <w:szCs w:val="20"/>
        </w:rPr>
      </w:pPr>
      <w:r w:rsidRPr="00886FAE">
        <w:rPr>
          <w:rFonts w:ascii="inherit" w:eastAsia="Times New Roman" w:hAnsi="inherit" w:cs="Times New Roman"/>
          <w:b/>
          <w:bCs/>
          <w:i/>
          <w:iCs/>
          <w:color w:val="212529"/>
          <w:sz w:val="20"/>
          <w:szCs w:val="20"/>
        </w:rPr>
        <w:t>Our financial statements are subject to changes in accounting standards that could adversely impact our profitability or financial position.</w:t>
      </w:r>
    </w:p>
    <w:p w:rsidR="00886FAE" w:rsidRPr="00886FAE" w:rsidRDefault="00886FAE" w:rsidP="00886FAE">
      <w:pPr>
        <w:shd w:val="clear" w:color="auto" w:fill="FFFFFF"/>
        <w:spacing w:line="240" w:lineRule="atLeast"/>
        <w:rPr>
          <w:rFonts w:ascii="Helvetica Neue" w:eastAsia="Times New Roman" w:hAnsi="Helvetica Neue" w:cs="Times New Roman"/>
          <w:color w:val="212529"/>
          <w:sz w:val="20"/>
          <w:szCs w:val="20"/>
        </w:rPr>
      </w:pPr>
      <w:r w:rsidRPr="00886FAE">
        <w:rPr>
          <w:rFonts w:ascii="inherit" w:eastAsia="Times New Roman" w:hAnsi="inherit" w:cs="Times New Roman"/>
          <w:color w:val="212529"/>
          <w:sz w:val="20"/>
          <w:szCs w:val="20"/>
        </w:rPr>
        <w:t>Our financial statements are subject to the application of generally accepted accounting principles (GAAP) in the United States of America, which are periodically revised and/or expanded. Accordingly, from time to time, we are required to adopt new or revised accounting standards issued by recognized authoritative bodies, including the Financial Accounting Standards Board. Recently, accounting standard setters issued new guidance which further interprets or seeks to revise accounting pronouncements related to lease accounting as well as to issue new standards expanding disclosures. The impact of accounting pronouncements that have been issued but not yet implemented is disclosed in our annual and quarterly reports on Form 10-K and Form 10-Q. An assessment of proposed standards is not provided, as such proposals are subject to change through the exposure process and, therefore, their effects on our financial statements cannot be meaningfully assessed. It is possible that future accounting standards we are required to adopt could change the current accounting treatment that we apply to our consolidated financial statements and that such changes could have a material adverse effect on our reported results of operations and financial position.</w:t>
      </w:r>
    </w:p>
    <w:p w:rsidR="00886FAE" w:rsidRDefault="00886FAE">
      <w:bookmarkStart w:id="0" w:name="_GoBack"/>
      <w:bookmarkEnd w:id="0"/>
    </w:p>
    <w:sectPr w:rsidR="00886FAE" w:rsidSect="005F6C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20B0604020202020204"/>
    <w:charset w:val="00"/>
    <w:family w:val="roman"/>
    <w:notTrueType/>
    <w:pitch w:val="default"/>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6FAE"/>
    <w:rsid w:val="005F6CA6"/>
    <w:rsid w:val="00886FAE"/>
    <w:rsid w:val="008B76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E1D01C-155B-4D4A-99DF-A48E352636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86FA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9930390">
      <w:bodyDiv w:val="1"/>
      <w:marLeft w:val="0"/>
      <w:marRight w:val="0"/>
      <w:marTop w:val="0"/>
      <w:marBottom w:val="0"/>
      <w:divBdr>
        <w:top w:val="none" w:sz="0" w:space="0" w:color="auto"/>
        <w:left w:val="none" w:sz="0" w:space="0" w:color="auto"/>
        <w:bottom w:val="none" w:sz="0" w:space="0" w:color="auto"/>
        <w:right w:val="none" w:sz="0" w:space="0" w:color="auto"/>
      </w:divBdr>
      <w:divsChild>
        <w:div w:id="403719271">
          <w:marLeft w:val="0"/>
          <w:marRight w:val="0"/>
          <w:marTop w:val="0"/>
          <w:marBottom w:val="0"/>
          <w:divBdr>
            <w:top w:val="none" w:sz="0" w:space="0" w:color="auto"/>
            <w:left w:val="none" w:sz="0" w:space="0" w:color="auto"/>
            <w:bottom w:val="none" w:sz="0" w:space="0" w:color="auto"/>
            <w:right w:val="none" w:sz="0" w:space="0" w:color="auto"/>
          </w:divBdr>
        </w:div>
        <w:div w:id="957224170">
          <w:marLeft w:val="0"/>
          <w:marRight w:val="0"/>
          <w:marTop w:val="0"/>
          <w:marBottom w:val="0"/>
          <w:divBdr>
            <w:top w:val="none" w:sz="0" w:space="0" w:color="auto"/>
            <w:left w:val="none" w:sz="0" w:space="0" w:color="auto"/>
            <w:bottom w:val="none" w:sz="0" w:space="0" w:color="auto"/>
            <w:right w:val="none" w:sz="0" w:space="0" w:color="auto"/>
          </w:divBdr>
        </w:div>
        <w:div w:id="1798137728">
          <w:marLeft w:val="0"/>
          <w:marRight w:val="0"/>
          <w:marTop w:val="0"/>
          <w:marBottom w:val="0"/>
          <w:divBdr>
            <w:top w:val="none" w:sz="0" w:space="0" w:color="auto"/>
            <w:left w:val="none" w:sz="0" w:space="0" w:color="auto"/>
            <w:bottom w:val="none" w:sz="0" w:space="0" w:color="auto"/>
            <w:right w:val="none" w:sz="0" w:space="0" w:color="auto"/>
          </w:divBdr>
        </w:div>
        <w:div w:id="1356492718">
          <w:marLeft w:val="0"/>
          <w:marRight w:val="0"/>
          <w:marTop w:val="0"/>
          <w:marBottom w:val="0"/>
          <w:divBdr>
            <w:top w:val="none" w:sz="0" w:space="0" w:color="auto"/>
            <w:left w:val="none" w:sz="0" w:space="0" w:color="auto"/>
            <w:bottom w:val="none" w:sz="0" w:space="0" w:color="auto"/>
            <w:right w:val="none" w:sz="0" w:space="0" w:color="auto"/>
          </w:divBdr>
        </w:div>
        <w:div w:id="106434115">
          <w:marLeft w:val="0"/>
          <w:marRight w:val="0"/>
          <w:marTop w:val="0"/>
          <w:marBottom w:val="0"/>
          <w:divBdr>
            <w:top w:val="none" w:sz="0" w:space="0" w:color="auto"/>
            <w:left w:val="none" w:sz="0" w:space="0" w:color="auto"/>
            <w:bottom w:val="none" w:sz="0" w:space="0" w:color="auto"/>
            <w:right w:val="none" w:sz="0" w:space="0" w:color="auto"/>
          </w:divBdr>
        </w:div>
        <w:div w:id="602299173">
          <w:marLeft w:val="0"/>
          <w:marRight w:val="0"/>
          <w:marTop w:val="0"/>
          <w:marBottom w:val="0"/>
          <w:divBdr>
            <w:top w:val="none" w:sz="0" w:space="0" w:color="auto"/>
            <w:left w:val="none" w:sz="0" w:space="0" w:color="auto"/>
            <w:bottom w:val="none" w:sz="0" w:space="0" w:color="auto"/>
            <w:right w:val="none" w:sz="0" w:space="0" w:color="auto"/>
          </w:divBdr>
        </w:div>
        <w:div w:id="1112745095">
          <w:marLeft w:val="0"/>
          <w:marRight w:val="0"/>
          <w:marTop w:val="0"/>
          <w:marBottom w:val="0"/>
          <w:divBdr>
            <w:top w:val="none" w:sz="0" w:space="0" w:color="auto"/>
            <w:left w:val="none" w:sz="0" w:space="0" w:color="auto"/>
            <w:bottom w:val="none" w:sz="0" w:space="0" w:color="auto"/>
            <w:right w:val="none" w:sz="0" w:space="0" w:color="auto"/>
          </w:divBdr>
        </w:div>
        <w:div w:id="1415664088">
          <w:marLeft w:val="0"/>
          <w:marRight w:val="0"/>
          <w:marTop w:val="0"/>
          <w:marBottom w:val="0"/>
          <w:divBdr>
            <w:top w:val="none" w:sz="0" w:space="0" w:color="auto"/>
            <w:left w:val="none" w:sz="0" w:space="0" w:color="auto"/>
            <w:bottom w:val="none" w:sz="0" w:space="0" w:color="auto"/>
            <w:right w:val="none" w:sz="0" w:space="0" w:color="auto"/>
          </w:divBdr>
        </w:div>
        <w:div w:id="1994217997">
          <w:marLeft w:val="0"/>
          <w:marRight w:val="0"/>
          <w:marTop w:val="0"/>
          <w:marBottom w:val="0"/>
          <w:divBdr>
            <w:top w:val="none" w:sz="0" w:space="0" w:color="auto"/>
            <w:left w:val="none" w:sz="0" w:space="0" w:color="auto"/>
            <w:bottom w:val="none" w:sz="0" w:space="0" w:color="auto"/>
            <w:right w:val="none" w:sz="0" w:space="0" w:color="auto"/>
          </w:divBdr>
        </w:div>
        <w:div w:id="1502308406">
          <w:marLeft w:val="0"/>
          <w:marRight w:val="0"/>
          <w:marTop w:val="0"/>
          <w:marBottom w:val="0"/>
          <w:divBdr>
            <w:top w:val="none" w:sz="0" w:space="0" w:color="auto"/>
            <w:left w:val="none" w:sz="0" w:space="0" w:color="auto"/>
            <w:bottom w:val="none" w:sz="0" w:space="0" w:color="auto"/>
            <w:right w:val="none" w:sz="0" w:space="0" w:color="auto"/>
          </w:divBdr>
        </w:div>
        <w:div w:id="1972515334">
          <w:marLeft w:val="0"/>
          <w:marRight w:val="0"/>
          <w:marTop w:val="0"/>
          <w:marBottom w:val="0"/>
          <w:divBdr>
            <w:top w:val="none" w:sz="0" w:space="0" w:color="auto"/>
            <w:left w:val="none" w:sz="0" w:space="0" w:color="auto"/>
            <w:bottom w:val="none" w:sz="0" w:space="0" w:color="auto"/>
            <w:right w:val="none" w:sz="0" w:space="0" w:color="auto"/>
          </w:divBdr>
        </w:div>
        <w:div w:id="503400659">
          <w:marLeft w:val="0"/>
          <w:marRight w:val="0"/>
          <w:marTop w:val="0"/>
          <w:marBottom w:val="0"/>
          <w:divBdr>
            <w:top w:val="none" w:sz="0" w:space="0" w:color="auto"/>
            <w:left w:val="none" w:sz="0" w:space="0" w:color="auto"/>
            <w:bottom w:val="none" w:sz="0" w:space="0" w:color="auto"/>
            <w:right w:val="none" w:sz="0" w:space="0" w:color="auto"/>
          </w:divBdr>
        </w:div>
        <w:div w:id="1529642794">
          <w:marLeft w:val="0"/>
          <w:marRight w:val="0"/>
          <w:marTop w:val="0"/>
          <w:marBottom w:val="0"/>
          <w:divBdr>
            <w:top w:val="none" w:sz="0" w:space="0" w:color="auto"/>
            <w:left w:val="none" w:sz="0" w:space="0" w:color="auto"/>
            <w:bottom w:val="none" w:sz="0" w:space="0" w:color="auto"/>
            <w:right w:val="none" w:sz="0" w:space="0" w:color="auto"/>
          </w:divBdr>
        </w:div>
        <w:div w:id="784734181">
          <w:marLeft w:val="0"/>
          <w:marRight w:val="0"/>
          <w:marTop w:val="0"/>
          <w:marBottom w:val="0"/>
          <w:divBdr>
            <w:top w:val="none" w:sz="0" w:space="0" w:color="auto"/>
            <w:left w:val="none" w:sz="0" w:space="0" w:color="auto"/>
            <w:bottom w:val="none" w:sz="0" w:space="0" w:color="auto"/>
            <w:right w:val="none" w:sz="0" w:space="0" w:color="auto"/>
          </w:divBdr>
        </w:div>
        <w:div w:id="1013455147">
          <w:marLeft w:val="0"/>
          <w:marRight w:val="0"/>
          <w:marTop w:val="0"/>
          <w:marBottom w:val="0"/>
          <w:divBdr>
            <w:top w:val="none" w:sz="0" w:space="0" w:color="auto"/>
            <w:left w:val="none" w:sz="0" w:space="0" w:color="auto"/>
            <w:bottom w:val="none" w:sz="0" w:space="0" w:color="auto"/>
            <w:right w:val="none" w:sz="0" w:space="0" w:color="auto"/>
          </w:divBdr>
        </w:div>
        <w:div w:id="491532416">
          <w:marLeft w:val="0"/>
          <w:marRight w:val="0"/>
          <w:marTop w:val="0"/>
          <w:marBottom w:val="0"/>
          <w:divBdr>
            <w:top w:val="none" w:sz="0" w:space="0" w:color="auto"/>
            <w:left w:val="none" w:sz="0" w:space="0" w:color="auto"/>
            <w:bottom w:val="none" w:sz="0" w:space="0" w:color="auto"/>
            <w:right w:val="none" w:sz="0" w:space="0" w:color="auto"/>
          </w:divBdr>
        </w:div>
        <w:div w:id="1179613275">
          <w:marLeft w:val="0"/>
          <w:marRight w:val="0"/>
          <w:marTop w:val="0"/>
          <w:marBottom w:val="0"/>
          <w:divBdr>
            <w:top w:val="none" w:sz="0" w:space="0" w:color="auto"/>
            <w:left w:val="none" w:sz="0" w:space="0" w:color="auto"/>
            <w:bottom w:val="none" w:sz="0" w:space="0" w:color="auto"/>
            <w:right w:val="none" w:sz="0" w:space="0" w:color="auto"/>
          </w:divBdr>
        </w:div>
        <w:div w:id="1897888875">
          <w:marLeft w:val="0"/>
          <w:marRight w:val="0"/>
          <w:marTop w:val="0"/>
          <w:marBottom w:val="0"/>
          <w:divBdr>
            <w:top w:val="none" w:sz="0" w:space="0" w:color="auto"/>
            <w:left w:val="none" w:sz="0" w:space="0" w:color="auto"/>
            <w:bottom w:val="none" w:sz="0" w:space="0" w:color="auto"/>
            <w:right w:val="none" w:sz="0" w:space="0" w:color="auto"/>
          </w:divBdr>
        </w:div>
        <w:div w:id="501043416">
          <w:marLeft w:val="0"/>
          <w:marRight w:val="0"/>
          <w:marTop w:val="0"/>
          <w:marBottom w:val="0"/>
          <w:divBdr>
            <w:top w:val="none" w:sz="0" w:space="0" w:color="auto"/>
            <w:left w:val="none" w:sz="0" w:space="0" w:color="auto"/>
            <w:bottom w:val="none" w:sz="0" w:space="0" w:color="auto"/>
            <w:right w:val="none" w:sz="0" w:space="0" w:color="auto"/>
          </w:divBdr>
        </w:div>
        <w:div w:id="45690314">
          <w:marLeft w:val="0"/>
          <w:marRight w:val="0"/>
          <w:marTop w:val="0"/>
          <w:marBottom w:val="0"/>
          <w:divBdr>
            <w:top w:val="none" w:sz="0" w:space="0" w:color="auto"/>
            <w:left w:val="none" w:sz="0" w:space="0" w:color="auto"/>
            <w:bottom w:val="none" w:sz="0" w:space="0" w:color="auto"/>
            <w:right w:val="none" w:sz="0" w:space="0" w:color="auto"/>
          </w:divBdr>
        </w:div>
        <w:div w:id="608782844">
          <w:marLeft w:val="0"/>
          <w:marRight w:val="0"/>
          <w:marTop w:val="0"/>
          <w:marBottom w:val="0"/>
          <w:divBdr>
            <w:top w:val="none" w:sz="0" w:space="0" w:color="auto"/>
            <w:left w:val="none" w:sz="0" w:space="0" w:color="auto"/>
            <w:bottom w:val="none" w:sz="0" w:space="0" w:color="auto"/>
            <w:right w:val="none" w:sz="0" w:space="0" w:color="auto"/>
          </w:divBdr>
        </w:div>
        <w:div w:id="1965379930">
          <w:marLeft w:val="0"/>
          <w:marRight w:val="0"/>
          <w:marTop w:val="0"/>
          <w:marBottom w:val="0"/>
          <w:divBdr>
            <w:top w:val="none" w:sz="0" w:space="0" w:color="auto"/>
            <w:left w:val="none" w:sz="0" w:space="0" w:color="auto"/>
            <w:bottom w:val="none" w:sz="0" w:space="0" w:color="auto"/>
            <w:right w:val="none" w:sz="0" w:space="0" w:color="auto"/>
          </w:divBdr>
        </w:div>
        <w:div w:id="2103909335">
          <w:marLeft w:val="0"/>
          <w:marRight w:val="0"/>
          <w:marTop w:val="0"/>
          <w:marBottom w:val="0"/>
          <w:divBdr>
            <w:top w:val="none" w:sz="0" w:space="0" w:color="auto"/>
            <w:left w:val="none" w:sz="0" w:space="0" w:color="auto"/>
            <w:bottom w:val="none" w:sz="0" w:space="0" w:color="auto"/>
            <w:right w:val="none" w:sz="0" w:space="0" w:color="auto"/>
          </w:divBdr>
        </w:div>
        <w:div w:id="359207204">
          <w:marLeft w:val="0"/>
          <w:marRight w:val="0"/>
          <w:marTop w:val="0"/>
          <w:marBottom w:val="0"/>
          <w:divBdr>
            <w:top w:val="none" w:sz="0" w:space="0" w:color="auto"/>
            <w:left w:val="none" w:sz="0" w:space="0" w:color="auto"/>
            <w:bottom w:val="none" w:sz="0" w:space="0" w:color="auto"/>
            <w:right w:val="none" w:sz="0" w:space="0" w:color="auto"/>
          </w:divBdr>
        </w:div>
        <w:div w:id="701321898">
          <w:marLeft w:val="0"/>
          <w:marRight w:val="0"/>
          <w:marTop w:val="0"/>
          <w:marBottom w:val="0"/>
          <w:divBdr>
            <w:top w:val="none" w:sz="0" w:space="0" w:color="auto"/>
            <w:left w:val="none" w:sz="0" w:space="0" w:color="auto"/>
            <w:bottom w:val="none" w:sz="0" w:space="0" w:color="auto"/>
            <w:right w:val="none" w:sz="0" w:space="0" w:color="auto"/>
          </w:divBdr>
        </w:div>
        <w:div w:id="253319290">
          <w:marLeft w:val="0"/>
          <w:marRight w:val="0"/>
          <w:marTop w:val="0"/>
          <w:marBottom w:val="0"/>
          <w:divBdr>
            <w:top w:val="none" w:sz="0" w:space="0" w:color="auto"/>
            <w:left w:val="none" w:sz="0" w:space="0" w:color="auto"/>
            <w:bottom w:val="none" w:sz="0" w:space="0" w:color="auto"/>
            <w:right w:val="none" w:sz="0" w:space="0" w:color="auto"/>
          </w:divBdr>
        </w:div>
        <w:div w:id="1832863539">
          <w:marLeft w:val="0"/>
          <w:marRight w:val="0"/>
          <w:marTop w:val="0"/>
          <w:marBottom w:val="0"/>
          <w:divBdr>
            <w:top w:val="none" w:sz="0" w:space="0" w:color="auto"/>
            <w:left w:val="none" w:sz="0" w:space="0" w:color="auto"/>
            <w:bottom w:val="none" w:sz="0" w:space="0" w:color="auto"/>
            <w:right w:val="none" w:sz="0" w:space="0" w:color="auto"/>
          </w:divBdr>
        </w:div>
        <w:div w:id="709301799">
          <w:marLeft w:val="0"/>
          <w:marRight w:val="0"/>
          <w:marTop w:val="0"/>
          <w:marBottom w:val="0"/>
          <w:divBdr>
            <w:top w:val="none" w:sz="0" w:space="0" w:color="auto"/>
            <w:left w:val="none" w:sz="0" w:space="0" w:color="auto"/>
            <w:bottom w:val="none" w:sz="0" w:space="0" w:color="auto"/>
            <w:right w:val="none" w:sz="0" w:space="0" w:color="auto"/>
          </w:divBdr>
        </w:div>
        <w:div w:id="1861091337">
          <w:marLeft w:val="0"/>
          <w:marRight w:val="0"/>
          <w:marTop w:val="0"/>
          <w:marBottom w:val="0"/>
          <w:divBdr>
            <w:top w:val="none" w:sz="0" w:space="0" w:color="auto"/>
            <w:left w:val="none" w:sz="0" w:space="0" w:color="auto"/>
            <w:bottom w:val="none" w:sz="0" w:space="0" w:color="auto"/>
            <w:right w:val="none" w:sz="0" w:space="0" w:color="auto"/>
          </w:divBdr>
        </w:div>
        <w:div w:id="1328561194">
          <w:marLeft w:val="0"/>
          <w:marRight w:val="0"/>
          <w:marTop w:val="0"/>
          <w:marBottom w:val="0"/>
          <w:divBdr>
            <w:top w:val="none" w:sz="0" w:space="0" w:color="auto"/>
            <w:left w:val="none" w:sz="0" w:space="0" w:color="auto"/>
            <w:bottom w:val="none" w:sz="0" w:space="0" w:color="auto"/>
            <w:right w:val="none" w:sz="0" w:space="0" w:color="auto"/>
          </w:divBdr>
        </w:div>
        <w:div w:id="614990124">
          <w:marLeft w:val="0"/>
          <w:marRight w:val="0"/>
          <w:marTop w:val="0"/>
          <w:marBottom w:val="0"/>
          <w:divBdr>
            <w:top w:val="none" w:sz="0" w:space="0" w:color="auto"/>
            <w:left w:val="none" w:sz="0" w:space="0" w:color="auto"/>
            <w:bottom w:val="none" w:sz="0" w:space="0" w:color="auto"/>
            <w:right w:val="none" w:sz="0" w:space="0" w:color="auto"/>
          </w:divBdr>
        </w:div>
        <w:div w:id="1803691869">
          <w:marLeft w:val="0"/>
          <w:marRight w:val="0"/>
          <w:marTop w:val="0"/>
          <w:marBottom w:val="0"/>
          <w:divBdr>
            <w:top w:val="none" w:sz="0" w:space="0" w:color="auto"/>
            <w:left w:val="none" w:sz="0" w:space="0" w:color="auto"/>
            <w:bottom w:val="none" w:sz="0" w:space="0" w:color="auto"/>
            <w:right w:val="none" w:sz="0" w:space="0" w:color="auto"/>
          </w:divBdr>
        </w:div>
        <w:div w:id="672608218">
          <w:marLeft w:val="0"/>
          <w:marRight w:val="0"/>
          <w:marTop w:val="0"/>
          <w:marBottom w:val="0"/>
          <w:divBdr>
            <w:top w:val="none" w:sz="0" w:space="0" w:color="auto"/>
            <w:left w:val="none" w:sz="0" w:space="0" w:color="auto"/>
            <w:bottom w:val="none" w:sz="0" w:space="0" w:color="auto"/>
            <w:right w:val="none" w:sz="0" w:space="0" w:color="auto"/>
          </w:divBdr>
        </w:div>
        <w:div w:id="1626346726">
          <w:marLeft w:val="0"/>
          <w:marRight w:val="0"/>
          <w:marTop w:val="0"/>
          <w:marBottom w:val="0"/>
          <w:divBdr>
            <w:top w:val="none" w:sz="0" w:space="0" w:color="auto"/>
            <w:left w:val="none" w:sz="0" w:space="0" w:color="auto"/>
            <w:bottom w:val="none" w:sz="0" w:space="0" w:color="auto"/>
            <w:right w:val="none" w:sz="0" w:space="0" w:color="auto"/>
          </w:divBdr>
        </w:div>
        <w:div w:id="10145035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ec.gov/ix?doc=/Archives/edgar/data/26172/000002617219000009/cmi201810-kdocument.htm" TargetMode="External"/><Relationship Id="rId3" Type="http://schemas.openxmlformats.org/officeDocument/2006/relationships/webSettings" Target="webSettings.xml"/><Relationship Id="rId7" Type="http://schemas.openxmlformats.org/officeDocument/2006/relationships/hyperlink" Target="https://www.sec.gov/ix?doc=/Archives/edgar/data/26172/000002617219000009/cmi201810-kdocument.htm"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sec.gov/ix?doc=/Archives/edgar/data/26172/000002617219000009/cmi201810-kdocument.htm" TargetMode="External"/><Relationship Id="rId11" Type="http://schemas.openxmlformats.org/officeDocument/2006/relationships/fontTable" Target="fontTable.xml"/><Relationship Id="rId5" Type="http://schemas.openxmlformats.org/officeDocument/2006/relationships/hyperlink" Target="https://www.sec.gov/ix?doc=/Archives/edgar/data/26172/000002617219000009/cmi201810-kdocument.htm" TargetMode="External"/><Relationship Id="rId10" Type="http://schemas.openxmlformats.org/officeDocument/2006/relationships/hyperlink" Target="https://www.sec.gov/ix?doc=/Archives/edgar/data/26172/000002617219000009/cmi201810-kdocument.htm" TargetMode="External"/><Relationship Id="rId4" Type="http://schemas.openxmlformats.org/officeDocument/2006/relationships/hyperlink" Target="https://www.sec.gov/ix?doc=/Archives/edgar/data/26172/000002617219000009/cmi201810-kdocument.htm" TargetMode="External"/><Relationship Id="rId9" Type="http://schemas.openxmlformats.org/officeDocument/2006/relationships/hyperlink" Target="https://www.sec.gov/ix?doc=/Archives/edgar/data/26172/000002617219000009/cmi201810-kdocument.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6248</Words>
  <Characters>35619</Characters>
  <Application>Microsoft Office Word</Application>
  <DocSecurity>0</DocSecurity>
  <Lines>296</Lines>
  <Paragraphs>83</Paragraphs>
  <ScaleCrop>false</ScaleCrop>
  <Company/>
  <LinksUpToDate>false</LinksUpToDate>
  <CharactersWithSpaces>41784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Chiong</dc:creator>
  <cp:keywords/>
  <dc:description/>
  <cp:lastModifiedBy>Christian Chiong</cp:lastModifiedBy>
  <cp:revision>1</cp:revision>
  <dcterms:created xsi:type="dcterms:W3CDTF">2019-11-22T20:34:00Z</dcterms:created>
  <dcterms:modified xsi:type="dcterms:W3CDTF">2019-11-22T20:34:00Z</dcterms:modified>
</cp:coreProperties>
</file>