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Pr>
      <w:tblGrid>
        <w:gridCol w:w="936"/>
        <w:gridCol w:w="8424"/>
      </w:tblGrid>
      <w:tr w:rsidR="00B4784E" w:rsidRPr="00B4784E" w:rsidTr="00B4784E">
        <w:tc>
          <w:tcPr>
            <w:tcW w:w="500" w:type="pct"/>
            <w:hideMark/>
          </w:tcPr>
          <w:p w:rsidR="00B4784E" w:rsidRPr="00B4784E" w:rsidRDefault="00B4784E" w:rsidP="00B4784E">
            <w:pPr>
              <w:rPr>
                <w:rFonts w:ascii="Times New Roman" w:eastAsia="Times New Roman" w:hAnsi="Times New Roman" w:cs="Times New Roman"/>
              </w:rPr>
            </w:pPr>
            <w:r w:rsidRPr="00B4784E">
              <w:rPr>
                <w:rFonts w:ascii="Times New Roman" w:eastAsia="Times New Roman" w:hAnsi="Times New Roman" w:cs="Times New Roman"/>
                <w:b/>
                <w:bCs/>
                <w:sz w:val="20"/>
                <w:szCs w:val="20"/>
              </w:rPr>
              <w:t>Item 1A.</w:t>
            </w:r>
          </w:p>
        </w:tc>
        <w:tc>
          <w:tcPr>
            <w:tcW w:w="0" w:type="auto"/>
            <w:hideMark/>
          </w:tcPr>
          <w:p w:rsidR="00B4784E" w:rsidRPr="00B4784E" w:rsidRDefault="00B4784E" w:rsidP="00B4784E">
            <w:pPr>
              <w:spacing w:before="100" w:beforeAutospacing="1" w:after="100" w:afterAutospacing="1"/>
              <w:rPr>
                <w:rFonts w:ascii="Times New Roman" w:eastAsia="Times New Roman" w:hAnsi="Times New Roman" w:cs="Times New Roman"/>
              </w:rPr>
            </w:pPr>
            <w:r w:rsidRPr="00B4784E">
              <w:rPr>
                <w:rFonts w:ascii="Times New Roman" w:eastAsia="Times New Roman" w:hAnsi="Times New Roman" w:cs="Times New Roman"/>
                <w:b/>
                <w:bCs/>
                <w:sz w:val="20"/>
                <w:szCs w:val="20"/>
              </w:rPr>
              <w:t>Risk Factors</w:t>
            </w:r>
          </w:p>
        </w:tc>
      </w:tr>
    </w:tbl>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Many of the factors that affect our business and operations involve risk and uncertainty. The factors described below are some of the risks that could materially negatively affect our business, financial condition and results of operations.</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Overcapacity in the global steel industry could increase the level of steel imports, which may negatively affect our business, results of operations, financial condition and cash flows.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The current global steelmaking capacity exceeds the current global consumption of steel. According to the Organisation for Economic Co-operation and Development, global steel production overcapacity was approximately 600 million tons at the end of 2017, with nearly half that amount located in China. Overcapacity is down from its peak in 2015 and 2016. Efforts by China to close inefficient steel production and improve air quality, steel mill closures in Europe and stronger global economic growth all contributed to reduce excess capacity.</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During periods of global economic weakness, this overcapacity is amplified because of weaker global demand. This excess capacity often results in manufacturers in certain countries exporting significant amounts of steel and steel products at prices that are at or below their costs of production. In some countries the steel industry is subsidized or owned in whole or in part by the government, giving imported steel from those countries certain cost advantages. These imports, which are also affected by demand in the domestic market, international currency conversion rates, and domestic and international government actions, can result in downward pressure on steel prices, which could materially adversely affect our business, results of operations, financial condition and cash flows.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Section 232 steel tariffs are keeping dumped steel products out of the U.S. market. International efforts to reduce global steel production overcapacity, such as the G-20 Global Forum on Steel Excess Capacity, are</w:t>
      </w:r>
    </w:p>
    <w:p w:rsidR="00B4784E" w:rsidRPr="00B4784E" w:rsidRDefault="00B4784E" w:rsidP="00B4784E">
      <w:pPr>
        <w:shd w:val="clear" w:color="auto" w:fill="FFFFFF"/>
        <w:rPr>
          <w:rFonts w:ascii="Times" w:eastAsia="Times New Roman" w:hAnsi="Times" w:cs="Times New Roman"/>
          <w:color w:val="000000"/>
          <w:sz w:val="27"/>
          <w:szCs w:val="27"/>
        </w:rPr>
      </w:pPr>
      <w:r w:rsidRPr="00B4784E">
        <w:rPr>
          <w:rFonts w:ascii="Times" w:eastAsia="Times New Roman" w:hAnsi="Times" w:cs="Times New Roman"/>
          <w:color w:val="000000"/>
          <w:sz w:val="15"/>
          <w:szCs w:val="15"/>
        </w:rPr>
        <w:t> </w:t>
      </w:r>
    </w:p>
    <w:p w:rsidR="00B4784E" w:rsidRPr="00B4784E" w:rsidRDefault="00B4784E" w:rsidP="00B4784E">
      <w:pPr>
        <w:shd w:val="clear" w:color="auto" w:fill="FFFFFF"/>
        <w:jc w:val="center"/>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8</w:t>
      </w:r>
    </w:p>
    <w:p w:rsidR="00B4784E" w:rsidRPr="00B4784E" w:rsidRDefault="007B611C" w:rsidP="00B4784E">
      <w:pPr>
        <w:rPr>
          <w:rFonts w:ascii="Times New Roman" w:eastAsia="Times New Roman" w:hAnsi="Times New Roman" w:cs="Times New Roman"/>
        </w:rPr>
      </w:pPr>
      <w:r w:rsidRPr="00B4784E">
        <w:rPr>
          <w:rFonts w:ascii="Times New Roman" w:eastAsia="Times New Roman" w:hAnsi="Times New Roman" w:cs="Times New Roman"/>
          <w:noProof/>
        </w:rPr>
        <w:pict>
          <v:rect id="_x0000_i1030" alt="" style="width:468pt;height:3pt;mso-width-percent:0;mso-height-percent:0;mso-width-percent:0;mso-height-percent:0" o:hralign="center" o:hrstd="t" o:hrnoshade="t" o:hr="t" fillcolor="#999" stroked="f"/>
        </w:pict>
      </w:r>
    </w:p>
    <w:p w:rsidR="00B4784E" w:rsidRPr="00B4784E" w:rsidRDefault="00B4784E" w:rsidP="00B4784E">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4" w:anchor="toc" w:history="1">
        <w:r w:rsidRPr="00B4784E">
          <w:rPr>
            <w:rFonts w:ascii="Times" w:eastAsia="Times New Roman" w:hAnsi="Times" w:cs="Times New Roman"/>
            <w:b/>
            <w:bCs/>
            <w:color w:val="0000FF"/>
            <w:sz w:val="20"/>
            <w:szCs w:val="20"/>
            <w:u w:val="single"/>
          </w:rPr>
          <w:t>Table of Contents</w:t>
        </w:r>
      </w:hyperlink>
    </w:p>
    <w:p w:rsidR="00B4784E" w:rsidRPr="00B4784E" w:rsidRDefault="00B4784E" w:rsidP="00B4784E">
      <w:pPr>
        <w:shd w:val="clear" w:color="auto" w:fill="FFFFFF"/>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ongoing. The U.S. government is also negotiating new or renegotiating existing trade agreements, which provide another opportunity to address excess steelmaking capacity. Should these efforts fail to reduce excess capacity and the Section 232 tariffs be lifted, U.S. steelmakers would be at risk of having to compete again against steel products dumped in the U.S. market.</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Our industry is cyclical and both recessions and prolonged periods of slow economic growth could have an adverse effect on our business.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Demand for most of our products is cyclical in nature and sensitive to general economic conditions. Our business supports cyclical industries such as the commercial construction, energy, metals service centers, appliance and automotive industries. As a result, downturns in the U.S. economy or any of these industries could materially adversely affect our results of operations, financial condition and cash flows. General economic conditions in the United States and steel demand in this country are currently stronger than in many parts of the world, but challenges from global overcapacity in the steel industry and ongoing uncertainties in other regions of the world remain.</w:t>
      </w:r>
    </w:p>
    <w:p w:rsidR="00B4784E" w:rsidRPr="00B4784E" w:rsidRDefault="00B4784E" w:rsidP="00B4784E">
      <w:pPr>
        <w:shd w:val="clear" w:color="auto" w:fill="FFFFFF"/>
        <w:spacing w:before="18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While we believe that the long-term prospects for the steel industry remain bright, we are unable to predict the duration of the current economic conditions. Future economic downturns or a prolonged slow-growth or stagnant economy could materially adversely affect our business, results of operations, financial condition and cash flows.</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Competition from other steel producers, imports or alternative materials may adversely affect our business.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We face strong competition from other steel producers and imports that compete with our products on price and service. The steel markets are highly competitive and a number of firms, domestic and foreign, participate in the steel and raw materials markets. Depending on a variety of factors, including raw materials cost and availability, energy, technology, labor and capital costs, government control of currency exchange rates and government subsidies of foreign steel producers, our business may be materially adversely affected by competitive forces.</w:t>
      </w:r>
    </w:p>
    <w:p w:rsidR="00B4784E" w:rsidRPr="00B4784E" w:rsidRDefault="00B4784E" w:rsidP="00B4784E">
      <w:pPr>
        <w:shd w:val="clear" w:color="auto" w:fill="FFFFFF"/>
        <w:spacing w:before="18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lastRenderedPageBreak/>
        <w:t>In many applications, steel competes with other materials, such as concrete, aluminum, plastics, composites and wood. Increased use of these materials in substitution for steel products could have a material adverse effect on prices and demand for our steel products.</w:t>
      </w:r>
    </w:p>
    <w:p w:rsidR="00B4784E" w:rsidRPr="00B4784E" w:rsidRDefault="00B4784E" w:rsidP="00B4784E">
      <w:pPr>
        <w:shd w:val="clear" w:color="auto" w:fill="FFFFFF"/>
        <w:spacing w:before="18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Since 2011, automobile producers have begun taking steps towards complying with new Corporate Average Fuel Economy mileage requirements for new cars and light trucks that they produce. As automobile producers work to produce vehicles in compliance with these new standards, they may reduce the amount of steel or begin utilizing alternative materials in cars and light trucks to improve fuel economy, thereby reducing demand for steel in North America. Certain automakers have begun to use greater amounts of aluminum and smaller proportions of steel in some models since 2015.</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The results of our operations are sensitive to volatility in steel prices and the cost of raw materials, particularly scrap steel.</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We rely to an extent on outside vendors to supply us with key consumables such as graphite electrodes and raw materials, including both scrap and scrap substitutes that are critical to the manufacture of our steel products. The raw material required to produce DRI is pelletized iron ore. Although we have vertically integrated our business by constructing our DRI facilities in Trinidad and Louisiana and also acquiring DJJ, we still must purchase most of our primary raw material, steel scrap, from numerous other sources located throughout the United States. Although we believe that the supply of scrap and scrap substitutes is adequate to operate our facilities, prices of these critical raw materials are volatile and are influenced by changes in scrap exports in response to changes in the scrap, scrap substitutes and iron ore demands of our global competitors. At any given</w:t>
      </w:r>
    </w:p>
    <w:p w:rsidR="00B4784E" w:rsidRPr="00B4784E" w:rsidRDefault="00B4784E" w:rsidP="00B4784E">
      <w:pPr>
        <w:shd w:val="clear" w:color="auto" w:fill="FFFFFF"/>
        <w:rPr>
          <w:rFonts w:ascii="Times" w:eastAsia="Times New Roman" w:hAnsi="Times" w:cs="Times New Roman"/>
          <w:color w:val="000000"/>
          <w:sz w:val="27"/>
          <w:szCs w:val="27"/>
        </w:rPr>
      </w:pPr>
      <w:r w:rsidRPr="00B4784E">
        <w:rPr>
          <w:rFonts w:ascii="Times" w:eastAsia="Times New Roman" w:hAnsi="Times" w:cs="Times New Roman"/>
          <w:color w:val="000000"/>
          <w:sz w:val="15"/>
          <w:szCs w:val="15"/>
        </w:rPr>
        <w:t> </w:t>
      </w:r>
    </w:p>
    <w:p w:rsidR="00B4784E" w:rsidRPr="00B4784E" w:rsidRDefault="00B4784E" w:rsidP="00B4784E">
      <w:pPr>
        <w:shd w:val="clear" w:color="auto" w:fill="FFFFFF"/>
        <w:jc w:val="center"/>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9</w:t>
      </w:r>
    </w:p>
    <w:p w:rsidR="00B4784E" w:rsidRPr="00B4784E" w:rsidRDefault="00B4784E" w:rsidP="00B4784E">
      <w:pPr>
        <w:rPr>
          <w:rFonts w:ascii="Times New Roman" w:eastAsia="Times New Roman" w:hAnsi="Times New Roman" w:cs="Times New Roman"/>
        </w:rPr>
      </w:pPr>
      <w:r w:rsidRPr="00B4784E">
        <w:rPr>
          <w:rFonts w:ascii="Times New Roman" w:eastAsia="Times New Roman" w:hAnsi="Times New Roman" w:cs="Times New Roman"/>
        </w:rPr>
        <w:pict>
          <v:rect id="_x0000_i1026" style="width:468pt;height:3pt" o:hralign="center" o:hrstd="t" o:hrnoshade="t" o:hr="t" fillcolor="#999" stroked="f"/>
        </w:pict>
      </w:r>
    </w:p>
    <w:p w:rsidR="00B4784E" w:rsidRPr="00B4784E" w:rsidRDefault="00B4784E" w:rsidP="00B4784E">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5" w:anchor="toc" w:history="1">
        <w:r w:rsidRPr="00B4784E">
          <w:rPr>
            <w:rFonts w:ascii="Times" w:eastAsia="Times New Roman" w:hAnsi="Times" w:cs="Times New Roman"/>
            <w:b/>
            <w:bCs/>
            <w:color w:val="0000FF"/>
            <w:sz w:val="20"/>
            <w:szCs w:val="20"/>
            <w:u w:val="single"/>
          </w:rPr>
          <w:t>Table of Contents</w:t>
        </w:r>
      </w:hyperlink>
    </w:p>
    <w:p w:rsidR="00B4784E" w:rsidRPr="00B4784E" w:rsidRDefault="00B4784E" w:rsidP="00B4784E">
      <w:pPr>
        <w:shd w:val="clear" w:color="auto" w:fill="FFFFFF"/>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time, we may be unable to obtain an adequate supply of these critical raw materials with price and other terms acceptable to us. The availability and prices of raw materials may also be negatively affected by new laws and regulations, allocation by suppliers, interruptions in production, accidents or natural disasters, changes in exchange rates, worldwide price fluctuations, and the availability and cost of transportation. Many countries that export steel into our markets restrict the export of scrap, protecting the supply chain of some foreign competitors. This trade practice creates an artificial competitive advantage for foreign producers that could limit our ability to compete in the U.S. market.</w:t>
      </w:r>
    </w:p>
    <w:p w:rsidR="00B4784E" w:rsidRPr="00B4784E" w:rsidRDefault="00B4784E" w:rsidP="00B4784E">
      <w:pPr>
        <w:shd w:val="clear" w:color="auto" w:fill="FFFFFF"/>
        <w:spacing w:before="18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If our suppliers increase the prices of our critical raw materials, we may not have alternative sources of supply. In addition, to the extent that we have quoted prices to our customers and accepted customer orders for our products prior to purchasing necessary raw materials, we may be unable to raise the price of our products to cover all or part of the increased cost of the raw materials. Also, if we are unable to obtain adequate and timely deliveries of our required raw materials, we may be unable to timely manufacture sufficient quantities of our products. This could cause us to lose sales, incur additional costs and suffer harm to our reputation.</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Changes in the availability and cost of electricity and natural gas are subject to volatile market conditions that could adversely affect our business.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Our steel mills are large consumers of electricity and natural gas. In addition, our DRI facilities are also large consumers of natural gas. We rely upon third parties for our supply of energy resources consumed in the manufacture of our products. The prices for and availability of electricity and natural gas are subject to volatile market conditions. These market conditions often are affected by weather, political and economic factors beyond our control, and we may be unable to raise the price of our products to cover increased energy costs. Disruptions, including physical or information systems related issues that impact the supply of our energy resources could temporarily impair our ability to manufacture our products for our customers. Increases in our energy costs resulting from regulations that are not equally applicable across the entire global steel market could materially adversely affect our business, results of operations, financial condition and cash flows.</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lastRenderedPageBreak/>
        <w:t>Our steelmaking processes, our DRI processes, and the manufacturing processes of many of our suppliers, customers and competitors are energy intensive and generate carbon dioxide and other GHGs. The regulation of these GHGs through new rulemaking or legislation in an onerous form could have a material adverse impact on our results of operations, financial condition and cash flows.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Carbon is an essential raw material in Nucor’s production processes. As a carbon steel producer, Nucor could be increasingly affected both directly and indirectly if more stringent GHG regulations are further implemented. Because our operations are subject to most of these new GHG regulations, we are already impacted in the permit modification and reporting processes. Both GHG regulations and recently promulgated National Air Ambient Quality Standards, which are more restrictive than previous standards, make it significantly more difficult to obtain new permits and to modify existing permits.</w:t>
      </w:r>
    </w:p>
    <w:p w:rsidR="00B4784E" w:rsidRPr="00B4784E" w:rsidRDefault="00B4784E" w:rsidP="00B4784E">
      <w:pPr>
        <w:shd w:val="clear" w:color="auto" w:fill="FFFFFF"/>
        <w:spacing w:before="18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These same regulations have indirectly increased the costs to manufacture our products as they have increased and continue to increase the cost of energy, primarily electricity, which we use extensively in the steelmaking process. The discovery of new natural gas reserves utilizing the practice of horizontal drilling and hydraulic fracturing is mitigating some of this indirect impact, as some utilities switch fuels to natural gas from coal thereby reducing their emissions significantly. However, because some generating facilities when faced with new regulations are idling facilities instead of converting to natural gas, the resulting reduction in capacity can and will create further pressure on electrical energy prices. In 2018, the EPA proposed the Affordable Clean Energy Rule to replace the promulgated Clean Power Plan that was driving many utilities to shutter coal fired power plants. However, there is a significant degree of uncertainty with respect to the results of this change in regulatory direction. To the extent that these regulations cause either directly or indirectly an increase in the cost of energy, they could have an impact on Nucor’s competitive position.</w:t>
      </w:r>
    </w:p>
    <w:p w:rsidR="00B4784E" w:rsidRPr="00B4784E" w:rsidRDefault="00B4784E" w:rsidP="00B4784E">
      <w:pPr>
        <w:shd w:val="clear" w:color="auto" w:fill="FFFFFF"/>
        <w:rPr>
          <w:rFonts w:ascii="Times" w:eastAsia="Times New Roman" w:hAnsi="Times" w:cs="Times New Roman"/>
          <w:color w:val="000000"/>
          <w:sz w:val="27"/>
          <w:szCs w:val="27"/>
        </w:rPr>
      </w:pPr>
      <w:r w:rsidRPr="00B4784E">
        <w:rPr>
          <w:rFonts w:ascii="Times" w:eastAsia="Times New Roman" w:hAnsi="Times" w:cs="Times New Roman"/>
          <w:color w:val="000000"/>
          <w:sz w:val="15"/>
          <w:szCs w:val="15"/>
        </w:rPr>
        <w:t> </w:t>
      </w:r>
    </w:p>
    <w:p w:rsidR="00B4784E" w:rsidRPr="00B4784E" w:rsidRDefault="00B4784E" w:rsidP="00B4784E">
      <w:pPr>
        <w:shd w:val="clear" w:color="auto" w:fill="FFFFFF"/>
        <w:jc w:val="center"/>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10</w:t>
      </w:r>
    </w:p>
    <w:p w:rsidR="00B4784E" w:rsidRPr="00B4784E" w:rsidRDefault="00B4784E" w:rsidP="00B4784E">
      <w:pPr>
        <w:rPr>
          <w:rFonts w:ascii="Times New Roman" w:eastAsia="Times New Roman" w:hAnsi="Times New Roman" w:cs="Times New Roman"/>
        </w:rPr>
      </w:pPr>
      <w:r w:rsidRPr="00B4784E">
        <w:rPr>
          <w:rFonts w:ascii="Times New Roman" w:eastAsia="Times New Roman" w:hAnsi="Times New Roman" w:cs="Times New Roman"/>
        </w:rPr>
        <w:pict>
          <v:rect id="_x0000_i1027" style="width:468pt;height:3pt" o:hralign="center" o:hrstd="t" o:hrnoshade="t" o:hr="t" fillcolor="#999" stroked="f"/>
        </w:pict>
      </w:r>
    </w:p>
    <w:p w:rsidR="00B4784E" w:rsidRPr="00B4784E" w:rsidRDefault="00B4784E" w:rsidP="00B4784E">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6" w:anchor="toc" w:history="1">
        <w:r w:rsidRPr="00B4784E">
          <w:rPr>
            <w:rFonts w:ascii="Times" w:eastAsia="Times New Roman" w:hAnsi="Times" w:cs="Times New Roman"/>
            <w:b/>
            <w:bCs/>
            <w:color w:val="0000FF"/>
            <w:sz w:val="20"/>
            <w:szCs w:val="20"/>
            <w:u w:val="single"/>
          </w:rPr>
          <w:t>Table of Contents</w:t>
        </w:r>
      </w:hyperlink>
    </w:p>
    <w:p w:rsidR="00B4784E" w:rsidRPr="00B4784E" w:rsidRDefault="00B4784E" w:rsidP="00B4784E">
      <w:pPr>
        <w:shd w:val="clear" w:color="auto" w:fill="FFFFFF"/>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While the federal government appears to be moving to relax burdensome regulations, some states are moving to enact their own regulations of carbon and other GHG emissions. If such regulations are enacted in states in which Nucor does business, it could negatively affect those operations. Numerous states, including California, Washington, Oregon and New York, are considering or have passed laws using Environmental Product Declarations (“EPD”) to evaluate environmental impacts of products. The impacts identified by EPDs could impact future state/consumer purchasing decisions. California has implemented the “Buy Clean California Act” and California is currently requesting EPDs from manufacturers to be used in State of California funded projects. EPDs will be required for certain materials including some steel products after January 1, 2020. Global Warming Potentials (“GWP”) will be established by January 1, 2021 for applicable product categories and EPDs will be used to determine product compliance to the GWP limits. Because some foreign steel producers are not subject to these same indirect and direct regulatory burdens and their associated cost increases, our products could be at a further competitive disadvantage. In addition to increased costs of production, we could also incur costs to defend and resolve legal claims and other litigation related to new air and water quality regulations and the alleged impact of our operations on the environment.</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Environmental compliance and remediation could result in substantially increased costs and materially adversely impact our competitive position.</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 xml:space="preserve">Our operations are subject to numerous federal, state and local laws and regulations relating to protection of the environment, and accordingly, we make provision in our financial statements for the estimated costs of compliance. These laws and regulations are becoming increasingly stringent, resulting in inherent uncertainties in these estimates. Nucor has implemented the revised EPA rules and definitions around recycling and solid wastes. The new rules require states to create new programs and certification processes for the companies that wish to continue recycling materials. Increased administrative and operational costs are likely in the United States to handle steel mill recycled materials such as slag, mill scale, iron dusts, lime and air filtration control dusts. To the extent that competitors, particularly foreign steel producers and manufacturers of competitive products, are not subject to similar regulation and required to incur equivalent costs, our competitive position could be materially adversely impacted. If one of our permits is revoked or if we were to experience significant delays in obtaining a permit </w:t>
      </w:r>
      <w:r w:rsidRPr="00B4784E">
        <w:rPr>
          <w:rFonts w:ascii="Times New Roman" w:eastAsia="Times New Roman" w:hAnsi="Times New Roman" w:cs="Times New Roman"/>
          <w:color w:val="000000"/>
          <w:sz w:val="20"/>
          <w:szCs w:val="20"/>
        </w:rPr>
        <w:lastRenderedPageBreak/>
        <w:t>modification or a new permit, this could result in operational delays at one or more of our facilities, causing a negative impact on our results of operations and cash flows.</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We acquire businesses from time to time and we may encounter difficulties in integrating businesses we acquire.</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We plan to continue to seek attractive opportunities to acquire businesses, enter into joint ventures and make other investments that strengthen Nucor. Realizing the anticipated benefits of acquisitions or other transactions will depend on our ability to operate these businesses and integrate them with our operations and to cooperate with our strategic partners. Our business, results of operations, financial condition and cash flows could be materially adversely affected if we are unable to successfully integrate these businesses.</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Our operations are subject to business interruptions and casualty losses.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The steelmaking business is subject to numerous inherent risks, particularly unplanned events such as explosions, fires, other accidents, natural disasters such as floods or earthquakes, critical equipment failures, acts of terrorism, inclement weather and transportation interruptions. While our insurance coverage could offset losses relating to some of those types of events, our results of operations and cash flows could be adversely impacted to the extent any such losses are not covered by our insurance.</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We are subject to information technology and cyber security threats which could have an adverse effect on our business and results of operations.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We utilize various information technology systems to efficiently address business functions ranging from the operation of our production equipment to administrative computation to the storage of data such as</w:t>
      </w:r>
    </w:p>
    <w:p w:rsidR="00B4784E" w:rsidRPr="00B4784E" w:rsidRDefault="00B4784E" w:rsidP="00B4784E">
      <w:pPr>
        <w:shd w:val="clear" w:color="auto" w:fill="FFFFFF"/>
        <w:rPr>
          <w:rFonts w:ascii="Times" w:eastAsia="Times New Roman" w:hAnsi="Times" w:cs="Times New Roman"/>
          <w:color w:val="000000"/>
          <w:sz w:val="27"/>
          <w:szCs w:val="27"/>
        </w:rPr>
      </w:pPr>
      <w:r w:rsidRPr="00B4784E">
        <w:rPr>
          <w:rFonts w:ascii="Times" w:eastAsia="Times New Roman" w:hAnsi="Times" w:cs="Times New Roman"/>
          <w:color w:val="000000"/>
          <w:sz w:val="15"/>
          <w:szCs w:val="15"/>
        </w:rPr>
        <w:t> </w:t>
      </w:r>
    </w:p>
    <w:p w:rsidR="00B4784E" w:rsidRPr="00B4784E" w:rsidRDefault="00B4784E" w:rsidP="00B4784E">
      <w:pPr>
        <w:shd w:val="clear" w:color="auto" w:fill="FFFFFF"/>
        <w:jc w:val="center"/>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11</w:t>
      </w:r>
    </w:p>
    <w:p w:rsidR="00B4784E" w:rsidRPr="00B4784E" w:rsidRDefault="007B611C" w:rsidP="00B4784E">
      <w:pPr>
        <w:rPr>
          <w:rFonts w:ascii="Times New Roman" w:eastAsia="Times New Roman" w:hAnsi="Times New Roman" w:cs="Times New Roman"/>
        </w:rPr>
      </w:pPr>
      <w:r w:rsidRPr="00B4784E">
        <w:rPr>
          <w:rFonts w:ascii="Times New Roman" w:eastAsia="Times New Roman" w:hAnsi="Times New Roman" w:cs="Times New Roman"/>
          <w:noProof/>
        </w:rPr>
        <w:pict>
          <v:rect id="_x0000_i1029" alt="" style="width:468pt;height:3pt;mso-width-percent:0;mso-height-percent:0;mso-width-percent:0;mso-height-percent:0" o:hralign="center" o:hrstd="t" o:hrnoshade="t" o:hr="t" fillcolor="#999" stroked="f"/>
        </w:pict>
      </w:r>
    </w:p>
    <w:p w:rsidR="00B4784E" w:rsidRPr="00B4784E" w:rsidRDefault="00B4784E" w:rsidP="00B4784E">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7" w:anchor="toc" w:history="1">
        <w:r w:rsidRPr="00B4784E">
          <w:rPr>
            <w:rFonts w:ascii="Times" w:eastAsia="Times New Roman" w:hAnsi="Times" w:cs="Times New Roman"/>
            <w:b/>
            <w:bCs/>
            <w:color w:val="0000FF"/>
            <w:sz w:val="20"/>
            <w:szCs w:val="20"/>
            <w:u w:val="single"/>
          </w:rPr>
          <w:t>Table of Contents</w:t>
        </w:r>
      </w:hyperlink>
    </w:p>
    <w:p w:rsidR="00B4784E" w:rsidRPr="00B4784E" w:rsidRDefault="00B4784E" w:rsidP="00B4784E">
      <w:pPr>
        <w:shd w:val="clear" w:color="auto" w:fill="FFFFFF"/>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intellectual property and proprietary business information. Despite efforts to assure secure and uninterrupted operations, threats from increasingly sophisticated cyber-attacks or system failures could result in materially adverse operational disruptions or security breaches. These risks could result in disclosure or destruction of key proprietary information and reputational damage that could adversely affect our ability to physically produce steel, resulting in lost revenues, as well as delays in reporting our financial results. We also could be required to spend significant financial and other resources to remedy the damage caused by a security breach, including to repair or replace networks and information technology systems, liability for stolen information, increased cybersecurity protection costs, litigation expense and increased insurance premiums.</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Our business requires substantial capital investment and maintenance expenditures, and our capital resources may not be adequate to provide for all of our cash requirements.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Our operations are capital intensive. For the five-year period ended December 31, 2018, our total capital expenditures, excluding acquisitions, were approximately $3.1 billion. Our business also requires substantial expenditures for routine maintenance. Although we expect requirements for our business needs, including the funding of capital expenditures, debt service for financings and any contingencies, will be financed by internally generated funds, short-term commercial paper issuance or from borrowings under our $1.5 billion unsecured revolving credit facility, we cannot assure you that this will be the case. Additional acquisitions or unforeseen events could require financing from additional sources.</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Risks associated with operating in international markets could adversely affect our business, financial position and results of operations.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 xml:space="preserve">Certain of our businesses and investments are located outside of the United States, in Europe, Mexico and in emerging markets. There are a number of risks inherent in doing business in such markets. These risks include but are not limited to: unfavorable political or economic factors; local labor and social issues; changes in regulatory requirements; fluctuations in foreign currency exchange rates; and complex foreign laws, treaties including tax laws, and the United States Foreign Corrupt Practices Act of 1977. These risks could restrict our ability to operate our </w:t>
      </w:r>
      <w:r w:rsidRPr="00B4784E">
        <w:rPr>
          <w:rFonts w:ascii="Times New Roman" w:eastAsia="Times New Roman" w:hAnsi="Times New Roman" w:cs="Times New Roman"/>
          <w:color w:val="000000"/>
          <w:sz w:val="20"/>
          <w:szCs w:val="20"/>
        </w:rPr>
        <w:lastRenderedPageBreak/>
        <w:t>international businesses profitably and therefore have a negative impact on our financial position and results of operations. In addition, our reported results of operations and financial position could also be negatively affected by exchange rates when the activities and balances of our foreign operations are translated into U.S. dollars for financial reporting purposes.</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The accounting treatment of equity method investments, goodwill and other long-lived assets could result in future asset impairments, which would reduce our earnings.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We periodically test our equity method investments, goodwill and other long-lived assets to determine whether their estimated fair value is less than their value recorded on our balance sheet. The results of this testing for potential impairment may be adversely affected by uncertain market conditions for the global steel industry, as well as changes in interest rates and general economic conditions. If we determine that the fair value of any of these assets is less than the value recorded on our balance sheet, and, in the case of equity method investments the decline is other than temporary, we would likely incur a non-cash impairment loss that would negatively impact our results of operations.</w:t>
      </w:r>
    </w:p>
    <w:p w:rsidR="00B4784E" w:rsidRPr="00B4784E" w:rsidRDefault="00B4784E" w:rsidP="00B4784E">
      <w:pPr>
        <w:shd w:val="clear" w:color="auto" w:fill="FFFFFF"/>
        <w:spacing w:before="270"/>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Tax increases and changes in tax laws and regulations could adversely affect our financial results.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The steel industry and our business are sensitive to changes in taxes. As a company based in the United States, Nucor is more exposed to the effects of changes in U.S. tax laws than some of our major competitors. Our provision for income taxes and cash tax liability in the future could be adversely affected by changes in U.S. tax laws.</w:t>
      </w:r>
    </w:p>
    <w:p w:rsidR="00B4784E" w:rsidRPr="00B4784E" w:rsidRDefault="00B4784E" w:rsidP="00B4784E">
      <w:pPr>
        <w:shd w:val="clear" w:color="auto" w:fill="FFFFFF"/>
        <w:rPr>
          <w:rFonts w:ascii="Times" w:eastAsia="Times New Roman" w:hAnsi="Times" w:cs="Times New Roman"/>
          <w:color w:val="000000"/>
          <w:sz w:val="27"/>
          <w:szCs w:val="27"/>
        </w:rPr>
      </w:pPr>
      <w:r w:rsidRPr="00B4784E">
        <w:rPr>
          <w:rFonts w:ascii="Times" w:eastAsia="Times New Roman" w:hAnsi="Times" w:cs="Times New Roman"/>
          <w:color w:val="000000"/>
          <w:sz w:val="15"/>
          <w:szCs w:val="15"/>
        </w:rPr>
        <w:t> </w:t>
      </w:r>
    </w:p>
    <w:p w:rsidR="00B4784E" w:rsidRPr="00B4784E" w:rsidRDefault="00B4784E" w:rsidP="00B4784E">
      <w:pPr>
        <w:shd w:val="clear" w:color="auto" w:fill="FFFFFF"/>
        <w:jc w:val="center"/>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12</w:t>
      </w:r>
    </w:p>
    <w:p w:rsidR="00B4784E" w:rsidRPr="00B4784E" w:rsidRDefault="007B611C" w:rsidP="00B4784E">
      <w:pPr>
        <w:rPr>
          <w:rFonts w:ascii="Times New Roman" w:eastAsia="Times New Roman" w:hAnsi="Times New Roman" w:cs="Times New Roman"/>
        </w:rPr>
      </w:pPr>
      <w:r w:rsidRPr="00B4784E">
        <w:rPr>
          <w:rFonts w:ascii="Times New Roman" w:eastAsia="Times New Roman" w:hAnsi="Times New Roman" w:cs="Times New Roman"/>
          <w:noProof/>
        </w:rPr>
        <w:pict>
          <v:rect id="_x0000_i1028" alt="" style="width:468pt;height:3pt;mso-width-percent:0;mso-height-percent:0;mso-width-percent:0;mso-height-percent:0" o:hralign="center" o:hrstd="t" o:hrnoshade="t" o:hr="t" fillcolor="#999" stroked="f"/>
        </w:pict>
      </w:r>
    </w:p>
    <w:p w:rsidR="00B4784E" w:rsidRPr="00B4784E" w:rsidRDefault="00B4784E" w:rsidP="00B4784E">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8" w:anchor="toc" w:history="1">
        <w:r w:rsidRPr="00B4784E">
          <w:rPr>
            <w:rFonts w:ascii="Times" w:eastAsia="Times New Roman" w:hAnsi="Times" w:cs="Times New Roman"/>
            <w:b/>
            <w:bCs/>
            <w:color w:val="0000FF"/>
            <w:sz w:val="20"/>
            <w:szCs w:val="20"/>
            <w:u w:val="single"/>
          </w:rPr>
          <w:t>Table of Contents</w:t>
        </w:r>
      </w:hyperlink>
    </w:p>
    <w:p w:rsidR="00B4784E" w:rsidRPr="00B4784E" w:rsidRDefault="00B4784E" w:rsidP="00B4784E">
      <w:pPr>
        <w:shd w:val="clear" w:color="auto" w:fill="FFFFFF"/>
        <w:rPr>
          <w:rFonts w:ascii="Times" w:eastAsia="Times New Roman" w:hAnsi="Times" w:cs="Times New Roman"/>
          <w:color w:val="000000"/>
          <w:sz w:val="27"/>
          <w:szCs w:val="27"/>
        </w:rPr>
      </w:pPr>
      <w:r w:rsidRPr="00B4784E">
        <w:rPr>
          <w:rFonts w:ascii="Times New Roman" w:eastAsia="Times New Roman" w:hAnsi="Times New Roman" w:cs="Times New Roman"/>
          <w:i/>
          <w:iCs/>
          <w:color w:val="000000"/>
          <w:sz w:val="20"/>
          <w:szCs w:val="20"/>
        </w:rPr>
        <w:t>We are subject to legal proceedings and legal compliance risks.</w:t>
      </w:r>
    </w:p>
    <w:p w:rsidR="00B4784E" w:rsidRPr="00B4784E" w:rsidRDefault="00B4784E" w:rsidP="00B4784E">
      <w:pPr>
        <w:shd w:val="clear" w:color="auto" w:fill="FFFFFF"/>
        <w:spacing w:before="90"/>
        <w:ind w:firstLine="490"/>
        <w:rPr>
          <w:rFonts w:ascii="Times" w:eastAsia="Times New Roman" w:hAnsi="Times" w:cs="Times New Roman"/>
          <w:color w:val="000000"/>
          <w:sz w:val="27"/>
          <w:szCs w:val="27"/>
        </w:rPr>
      </w:pPr>
      <w:r w:rsidRPr="00B4784E">
        <w:rPr>
          <w:rFonts w:ascii="Times New Roman" w:eastAsia="Times New Roman" w:hAnsi="Times New Roman" w:cs="Times New Roman"/>
          <w:color w:val="000000"/>
          <w:sz w:val="20"/>
          <w:szCs w:val="20"/>
        </w:rPr>
        <w:t>We spend substantial resources ensuring that we comply with domestic and foreign regulations, contractual obligations and other legal standards. Notwithstanding this, we are subject to a variety of legal proceedings and compliance risks in respect of various issues, including regulatory, safety, environmental, employment, transportation, intellectual property, contractual, import/export, international trade and governmental matters that arise in the course of our business and in our industry. For information regarding our current significant legal proceedings, see Item 3. “Legal Proceedings.” A negative outcome in an unusual or significant legal proceeding or compliance investigation could adversely affect our financial condition and results of operations. While we believe that we have adopted appropriate risk management and compliance programs, the nature of our operations means that legal and compliance risks will continue to exist and additional legal proceedings and other contingencies, the outcome of which cannot be predicted with certainty, will arise from time to time.</w:t>
      </w:r>
    </w:p>
    <w:p w:rsidR="00B4784E" w:rsidRDefault="00B4784E">
      <w:bookmarkStart w:id="0" w:name="_GoBack"/>
      <w:bookmarkEnd w:id="0"/>
    </w:p>
    <w:sectPr w:rsidR="00B4784E" w:rsidSect="0094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4E"/>
    <w:rsid w:val="007B611C"/>
    <w:rsid w:val="00942190"/>
    <w:rsid w:val="00B47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B52EF-86CE-2840-9DC6-E680D5EC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4784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4784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478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478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3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73309/000119312519057744/d691427d10k.htm" TargetMode="External"/><Relationship Id="rId3" Type="http://schemas.openxmlformats.org/officeDocument/2006/relationships/webSettings" Target="webSettings.xml"/><Relationship Id="rId7" Type="http://schemas.openxmlformats.org/officeDocument/2006/relationships/hyperlink" Target="https://www.sec.gov/Archives/edgar/data/73309/000119312519057744/d691427d10k.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73309/000119312519057744/d691427d10k.htm" TargetMode="External"/><Relationship Id="rId5" Type="http://schemas.openxmlformats.org/officeDocument/2006/relationships/hyperlink" Target="https://www.sec.gov/Archives/edgar/data/73309/000119312519057744/d691427d10k.htm" TargetMode="External"/><Relationship Id="rId10" Type="http://schemas.openxmlformats.org/officeDocument/2006/relationships/theme" Target="theme/theme1.xml"/><Relationship Id="rId4" Type="http://schemas.openxmlformats.org/officeDocument/2006/relationships/hyperlink" Target="https://www.sec.gov/Archives/edgar/data/73309/000119312519057744/d691427d10k.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3166</Words>
  <Characters>18049</Characters>
  <Application>Microsoft Office Word</Application>
  <DocSecurity>0</DocSecurity>
  <Lines>150</Lines>
  <Paragraphs>42</Paragraphs>
  <ScaleCrop>false</ScaleCrop>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2019-11-22T20:12:00Z</dcterms:created>
  <dcterms:modified xsi:type="dcterms:W3CDTF">2019-11-22T20:12:00Z</dcterms:modified>
</cp:coreProperties>
</file>