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b/>
          <w:bCs/>
          <w:color w:val="00704A"/>
          <w:sz w:val="20"/>
          <w:szCs w:val="20"/>
        </w:rPr>
        <w:t>Item 1A. </w:t>
      </w:r>
      <w:r w:rsidRPr="00B21387">
        <w:rPr>
          <w:rFonts w:ascii="inherit" w:eastAsia="Times New Roman" w:hAnsi="inherit" w:cs="Times New Roman"/>
          <w:b/>
          <w:bCs/>
          <w:i/>
          <w:iCs/>
          <w:color w:val="00704A"/>
          <w:sz w:val="20"/>
          <w:szCs w:val="20"/>
        </w:rPr>
        <w:t>Risk Factors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You should carefully consider the risks described below in addition to the other information set forth in this Annual Report on Form 10-K, including the Management’s Discussion and Analysis of Financial Conditions and Results of Operations section and the consolidated financial statements and related notes. If any of the risks and uncertainties described in the cautionary factors described below actually occur or continue to occur, our business, financial condition and results of operations, and the trading price of our common stock could be materially and adversely affected. Moreover, the risks below are not the only risks we face and additional risks not currently known to us or that we presently deem immaterial may emerge or become material at any time and may negatively impact our business, reputation, financial condition, results of operations or the trading price of our common stock.</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Economic conditions in the U.S. and international markets could adversely affect our business and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As a retailer that is dependent upon consumer discretionary spending, our results of operations are sensitive to changes in or uncertainty about macro-economic conditions. Our customers may have or in the future have less money for discretionary purchases and may stop or reduce their purchases of our products or switch to Starbucks or competitors' lower-priced products as a result of various factors, including job losses, inflation, higher taxes, reduced access to credit, changes in federal economic policy and recent international trade disputes. Decreases in customer traffic and/or average value per transaction without a corresponding decrease in costs would put downward pressure on margins and would negatively impact our financial results. There is also a risk that if negative economic conditions or uncertainty persist for a long period of time or worsen, consumers may make long-lasting changes to their discretionary purchasing behavior, including less frequent discretionary purchases on a more permanent basis or there may be a general downturn in the restaurant industry.</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Our success depends substantially on the value of our brands and failure to preserve their value could have a negative impact on our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We believe we have built an excellent reputation globally for the quality of our products, for delivery of a consistently positive consumer experience and for our global social impact programs. The Starbucks brand is recognized throughout the world, and we have received high ratings in global brand value studies. To be successful in the future, particularly outside of the U.S. where the Starbucks brand and our other brands are less well-known, we believe we must preserve, grow and leverage the value of our brands across all sales channels. Brand value is based in part on consumer perceptions on a variety of subjective qualities.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Business incidents, whether isolated or recurring and whether originating from us or our business partners, that erode consumer trust can significantly reduce brand value, potentially trigger boycotts of our stores or result in civil or criminal liability and can have a negative impact on our financial results. Such incidents include actual or perceived breaches of privacy or violations of domestic or international privacy laws, contaminated food, product recalls, store employees or other food handlers infected with communicable diseases or other potential incidents discussed in this risk factors section. The impact of such incidents may be exacerbated if they receive considerable publicity, including rapidly through social or digital media (including for malicious reasons) or result in litigation. Consumer demand for our products and our brand equity could diminish significantly if we, our employees, licensees or other business partners fail to preserve the quality of our products, act or are perceived to act in an unethical, illegal, racially-biased, unequal or socially irresponsible manner, including with respect to the sourcing, content or sale of our products, service and treatment of customers at Starbucks stores, or the use of customer data for general or direct marketing or other purposes. Additionally, if we fail to comply with laws and regulations, publicly take controversial positions or actions or fail to deliver a consistently positive consumer experience in each of our markets, including by failing to invest in the right balance of wages and benefits to attract and retain employees that represent the brand well, our brand value may be diminished.</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9</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32"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4"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tbl>
      <w:tblPr>
        <w:tblW w:w="0" w:type="auto"/>
        <w:shd w:val="clear" w:color="auto" w:fill="FFFFFF"/>
        <w:tblCellMar>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rPr>
                <w:rFonts w:ascii="Helvetica Neue" w:eastAsia="Times New Roman" w:hAnsi="Helvetica Neue" w:cs="Times New Roman"/>
                <w:color w:val="212529"/>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If our business partners and third-party providers do not satisfactorily fulfill their responsibilities and commitments, it could damage our brand and our financial results could suffer.</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Our global business strategy, including our plans for new stores, branded products and other initiatives, relies significantly on a variety of business partners, including licensee and joint venture relationships, third-party manufacturers, distributors and retailers, particularly for our entire global Channel Development business. Licensees, retailers and foodservice operators are often authorized to use our logos and provide branded food, beverage and other products directly to customers. We believe our customers expect the same quality of service regardless of whether they visit a licensed or company-operated store, so we provide training and support to, and monitor the operations of, certain of these licensees and other business partners. However, the product quality and service they deliver may still be diminished by any number of factors beyond our control.</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We also source our food, beverage and other products from a wide variety of domestic and international business partners and in certain cases such products are produced or sourced by our licensees directly. And although foodservice operators are authorized to use our logos and provide branded products as part of their foodservice business, we do not monitor the quality of non-Starbucks products served in those locations. Additionally, inconsistent uses of our brand and other of our intellectual property assets, as well as failure to protect our intellectual property, can erode consumer trust and our brand value and have a material negative impact on our financial results.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Incidents involving food or beverage-borne illnesses, tampering, adulteration, contamination or mislabeling, whether or not accurate, as well as adverse public or medical opinions about the health effects of consuming our products, could harm our business.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Instances or reports, whether true or not, of unclean water supply or food-safety issues, such as food or beverage-borne illnesses, tampering, adulteration, contamination or mislabeling, either during growing, manufacturing, packaging, storing or preparation, have in the past severely injured the reputations of companies in the food and beverage processing, grocery and quick-service restaurant sectors. Any report linking us to such instances could severely hurt our sales and could possibly lead to product liability claims, litigation (including class actions) and/or temporary store closures. Clean water is critical to the preparation of coffee, tea and other beverages, as well as ice for our cold beverages, and our ability to ensure a clean water and ice supply to our stores can be limited, particularly in some international locations. We are also continuing to incorporate more products in our food and beverage lineup that require freezing or refrigeration, which increases the risk of food safety related incidents if correct temperatures are not maintained due to mechanical malfunction or human error.</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We also face risk by relying on third-party food suppliers to provide and transport ingredients and finished products to our stores. We monitor the operations of certain of these business partners, but the product quality and service they deliver may be diminished by any number of factors beyond our control and it may be difficult to detect contamination or other defect in these products.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Additionally, we are evolving our product lineup to include more local or smaller suppliers for some of our products who may not have as rigorous quality and safety systems and protocols as larger or more national suppliers. In addition, instances of food or beverage-safety issues, even those involving solely the restaurants or stores of competitors or of suppliers or distributors (regardless of whether we use or have used those suppliers or distributors), could, by resulting in negative publicity about us or the foodservice industry in general, adversely affect our sales on a regional or global basis. A decrease in customer traffic as a result of food-safety concerns or negative publicity, or as a result of a temporary closure of any of our stores, product recalls or food or beverage-safety claims or litigation, could materially harm our business and results of operations.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The unauthorized access, use, theft or destruction of customer or employee personal, financial or other data or of Starbucks proprietary or confidential information that is stored in our information systems or by third parties on our behalf could impact our reputation and brand and expose us to potential liability and loss of revenues.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lastRenderedPageBreak/>
        <w:t>Many of our information technology systems (and those of our licensees and other third-party business partners, whether cloud-based or hosted in proprietary servers), including those used for our point-of-sale, web and mobile platforms, online and mobile payment systems, delivery services and rewards programs, and administrative functions, contain personal, financial or other information that is entrusted to us by our customers and employees. Many of our information technology systems also contain Starbucks proprietary and other confidential information related to our business, such as business plans, product development initiatives and designs. Similar to many other retail companies and because of the prominence of our brand, we are consistently subject to attempts to compromise our information technology systems. To the extent we or a third party were to experience a material breach of our or such third parties' information technology systems that result in the unauthorized access, theft, use, destruction or other compromises of customers' or employees' data or confidential information of the Company stored in such systems, including through cyber-attacks or other external or internal methods, it could result in a material loss of revenues from the potential adverse impact to our reputation and brand, our ability to retain or attract new customers and the potential disruption to our business and plans. Such security breaches also could result in a violation of applicable U.S. and international privacy and other laws, and subject us to private consumer, business partner, or securities litigation and governmental investigations and proceedings, any of which could result in our exposure to material civil or criminal liability. For example,</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10</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31"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5"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European Union adopted a new regulation that became effective in May 2018, called the General Data Protection Regulation (“GDPR”), which requires companies to meet new requirements regarding the handling of personal data, including its use, protection and transfer and the ability of persons whose data is stored to correct or delete such data about themselves. Failure to meet the GDPR requirements could result in penalties of up to 4% of annual worldwide revenue. The GDPR also confers a private right of action on certain individuals and associations. Additionally, the California Privacy Act of 2018 (“CCPA”), which was enacted in June 2018 and will come into effect on January 1, 2020, provides a new private right of action for data breaches and requires companies that process information on California residents to make new disclosures to consumers about their data collection, use and sharing practices and allow consumers to opt out of certain data sharing with third parties. Our reputation and brand and our ability to attract new customers could also be adversely impacted if we fail, or are perceived to have failed, to properly respond to security breaches of our or third party’s information technology systems. Such failure to properly respond could also result in similar exposure to liability.</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Compliance with the GDPR, the CCPA and other current and future applicable international and U.S. privacy, cybersecurity and related laws can be costly and time-consuming. Significant capital investments and other expenditures could also be required to remedy cybersecurity problems and prevent future breaches, including costs associated with additional security technologies, personnel, experts and credit monitoring services for those whose data has been breached. These costs, which could be material, could adversely impact our results of operations in the period in which they are incurred and may not meaningfully limit the success of future attempts to breach our information technology systems.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Media or other reports of existing or perceived security vulnerabilities in our systems or those of our third-party business partners or service providers can also adversely impact our brand and reputation and materially impact our business. Additionally, the techniques and sophistication used to conduct cyber-attacks and breach information technology systems, as well as the sources and targets of these attacks, change frequently and are often not recognized until such attacks are launched or have been in place for a period of time. We continue to make significant investments in technology, third-party services and personnel to develop and implement systems and processes that are designed to anticipate cyber-attacks and to prevent or minimize breaches of our information technology systems or data loss, but these security measures cannot provide assurance that we will be successful in preventing such breaches or data loss.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lastRenderedPageBreak/>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We rely heavily on information technology in our operations and growth initiatives, and any material failure, inadequacy, interruption or security failure of that technology could harm our ability to effectively operate and grow our business and could adversely affect our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We rely heavily on information technology systems across our operations for numerous purposes including for administrative functions, point-of-sale processing and payment in our stores and online, management of our supply chain, Starbucks Cards, online business, delivery services, mobile technology, including mobile payments and ordering apps, reloads and loyalty functionality and various other processes and transactions, and many of these systems are interdependent on one another for their functionality. Additionally, the success of several of our initiatives to drive growth, including our ability to increase digital relationships with our customers to drive incremental traffic and spend, is highly dependent on our technology systems. We also rely on third-party providers and platforms for some of these information technology systems and support. Additionally, our systems hardware, software and services provided by third-party service providers are not fully redundant within a market or across our markets. Although we have operational safeguards in place, they may not be effective in preventing the failure of these systems or platforms to operate effectively and be available. Such failures may be caused by various factors, including power outages, catastrophic events, physical theft, computer and network failures, inadequate or ineffective redundancy, problems with transitioning to upgraded or replacement systems or platforms, flaws in third-party software or services, errors or improper use by our employees or third party service providers, or a breach in the security of these systems or platforms, including through cyber-attacks such as those that result in the blockage of our or our third-party business partners’ or service providers’ systems and platforms and those discussed in more detail in this risk factors section. If our incident response, disaster recovery and business continuity plans do not resolve these issues in an effective manner they could result in an interruption in our operations and could cause material negative impacts to our product availability and sales, the efficiency of our operations and our financial results. In addition, remediation of any problems with our systems could result in significant, unplanned expenses.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We may not be successful in implementing important strategic initiatives or effectively managing growth, which may have an adverse impact on our business and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There is no assurance that we will be able to implement important strategic initiatives in accordance with our expectations or that they will generate expected returns, which may result in an adverse impact on our business and financial results. These strategic initiatives are designed to create growth, improve our results of operations and drive long-term shareholder value, and include:</w:t>
      </w: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416"/>
      </w:tblGrid>
      <w:tr w:rsidR="00B21387" w:rsidRPr="00B21387" w:rsidTr="00B21387">
        <w:tc>
          <w:tcPr>
            <w:tcW w:w="72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being an employer of choice and investing in employees to deliver a superior customer experience;</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4013"/>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building our leadership position around coffee;</w:t>
            </w:r>
          </w:p>
        </w:tc>
      </w:tr>
    </w:tbl>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11</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30"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6"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shd w:val="clear" w:color="auto" w:fill="FFFFFF"/>
              <w:rPr>
                <w:rFonts w:ascii="Helvetica Neue" w:eastAsia="Times New Roman" w:hAnsi="Helvetica Neue" w:cs="Times New Roman"/>
                <w:color w:val="212529"/>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driving convenience, brand engagement and digital relationships through our mobile, loyalty, delivery and digital capabilities both domestically and internationally;</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07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simplifying store administrative tasks to allow store partners to better engage with customers;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increasing the scale of the Starbucks store footprint with disciplined global expansion and introducing flexible and unique store formats; </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moving to a more licensed store model in some markets and a more company-owned model in other markets;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lastRenderedPageBreak/>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creating new occasions in stores across all dayparts with new product offerings, including our growing lunch food and beverage product lineup;</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continuing the global growth of our Channel Development business through our supply, distribution and licensing agreements with Nestlé and other Channel Development business partners;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delivering continued growth in our cold beverage business, including our tea business through the Teavana brand in our Starbucks</w:t>
            </w:r>
            <w:r w:rsidRPr="00B21387">
              <w:rPr>
                <w:rFonts w:ascii="inherit" w:eastAsia="Times New Roman" w:hAnsi="inherit" w:cs="Times New Roman"/>
                <w:color w:val="212529"/>
                <w:sz w:val="14"/>
                <w:szCs w:val="14"/>
                <w:vertAlign w:val="superscript"/>
              </w:rPr>
              <w:t>®</w:t>
            </w:r>
            <w:r w:rsidRPr="00B21387">
              <w:rPr>
                <w:rFonts w:ascii="inherit" w:eastAsia="Times New Roman" w:hAnsi="inherit" w:cs="Times New Roman"/>
                <w:color w:val="212529"/>
                <w:sz w:val="20"/>
                <w:szCs w:val="20"/>
              </w:rPr>
              <w:t> retail stores and other channels and internationally; and</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6754"/>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reducing our operating costs, particularly general and administrative expenses.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In addition to other factors listed in this risk factors section, factors that may adversely affect the successful implementation of these initiatives, which could have a material adverse impact on our business and financial results, include the following:</w:t>
      </w: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imposition of additional taxes by jurisdictions, such as on certain types of beverages or based on number of employees;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construction cost increases associated with new store openings and remodeling of existing stores; delays in store openings for reasons beyond our control or a lack of desirable real estate locations available for lease at reasonable rates, either of which could keep us from meeting annual store opening targets in the U.S. and internationally;</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not successfully scaling our supply chain infrastructure as our product offerings increase and as we continue to expand, including our emphasis on a broad range of high-quality food offerings; and</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the deterioration in our credit ratings, which could limit the availability of additional financing and increase the cost of obtaining financing to fund our initiatives.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Effectively managing growth can be challenging, particularly as we expand into new markets internationally where we must balance the need for flexibility and a degree of autonomy for local management against the need for consistency with our goals, philosophy and standards. If we are not successful in implementing our strategic initiatives, such as large acquisitions and integrations, we may be required to evaluate whether certain assets, including goodwill and other intangibles, have become impaired. In the event we record an impairment charge, it could have a material impact on our financial results.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6882"/>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Evolving consumer preferences and tastes may adversely affect our business.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Our continued success depends on our ability to retain and convert customers. Our financial results could be adversely affected by a shift in consumer spending away from outside-the-home food and beverages (such as the disruption caused by on-line commerce that results in reduced foot traffic to "brick &amp; mortar" retail stores); lack of customer acceptance of new products (including due to price increases necessary to cover the costs of new products or higher input costs), brands (such as the global expansion of the Teavana brand in our Starbucks</w:t>
      </w:r>
      <w:r w:rsidRPr="00B21387">
        <w:rPr>
          <w:rFonts w:ascii="inherit" w:eastAsia="Times New Roman" w:hAnsi="inherit" w:cs="Times New Roman"/>
          <w:color w:val="212529"/>
          <w:sz w:val="14"/>
          <w:szCs w:val="14"/>
          <w:vertAlign w:val="superscript"/>
        </w:rPr>
        <w:t>® </w:t>
      </w:r>
      <w:r w:rsidRPr="00B21387">
        <w:rPr>
          <w:rFonts w:ascii="inherit" w:eastAsia="Times New Roman" w:hAnsi="inherit" w:cs="Times New Roman"/>
          <w:color w:val="212529"/>
          <w:sz w:val="20"/>
          <w:szCs w:val="20"/>
        </w:rPr>
        <w:t>retail stores and other channels) and platforms (such as features of our mobile technology, changes in our loyalty rewards programs and our delivery services initiatives); or customers reducing their demand for our current offerings as new products are introduced. In addition, some of our products contain caffeine, dairy products, sugar and other compounds and allergens, the health effects of which are the subject of public and regulatory scrutiny, including the suggestion of linkages to a variety of adverse health effects. Particularly in the U.S., there is increasing consumer awareness of health risks, including obesity, as well as increased consumer litigation based on alleged adverse health impacts of consumption of various food and beverage products. While we have a variety of beverage and food items, including items that are coffee-free and have reduced calories, an unfavorable report on the health effects of caffeine or other compounds present in our products, whether accurate or not, imposition of additional taxes on certain types of food and beverage components, or negative publicity or litigation arising from certain health risks could significantly reduce the demand for our beverages and food products and could materially harm our business and results of operations.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791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lastRenderedPageBreak/>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Our reliance on key business partners may adversely affect our business and operations.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growth of our business relies on the ability of our licensee partners to implement our growth platforms and product innovations as well as on the degree to which we are able to enter into, maintain, develop and negotiate appropriate terms and conditions of, and enforce, commercial and other agreements and the performance of our business partners under such agreements. Our international joint venture partners or licensees may face capital constraints or other factors that may limit the</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12</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29"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7"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speed at which they are able to expand and develop in a certain market. Our Channel Development business is heavily reliant on Nestlé, which acquired the right to sell and distribute our packaged goods and foodservice products to retailers and operators, with few exceptions. If Nestlé fails to perform its distribution and marketing commitments under our agreements and/or fails to support, protect and grow our brand in Channel Development, our Channel Development business could be adversely impacted for a period of time, present long-term challenges to our brand, limit our ability to grow our Channel Development business and have a material adverse impact on our business and financial results. Additionally, the growth of our Channel Development business is in part dependent on the level of discretionary support provided by our retail and licensed store businesses.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There are generally a relatively small number of licensee partners operating in specific markets. If they are not able to access sufficient funds or financing, or are otherwise unable to successfully operate and grow their businesses it could have a material adverse effect on our results in the markets.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7687"/>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Changes in the availability of and the cost of labor could adversely affect our business.</w:t>
            </w:r>
          </w:p>
        </w:tc>
      </w:tr>
    </w:tbl>
    <w:p w:rsidR="00B21387" w:rsidRPr="00B21387" w:rsidRDefault="00B21387" w:rsidP="00B21387">
      <w:pPr>
        <w:shd w:val="clear" w:color="auto" w:fill="FFFFFF"/>
        <w:spacing w:line="240" w:lineRule="atLeast"/>
        <w:jc w:val="both"/>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Increases in labor costs, including wages and benefits, which, in a retail business such as ours, are two of our most significant costs, both domestically and internationally, including those increases triggered by regulatory actions regarding wages, scheduling and benefits; increased health care and workers’ compensation insurance costs and increased wages and costs of other benefits necessary to attract and retain high quality employees with the right skill sets. Furthermore, the growth of our business can make it increasingly difficult to locate and hire sufficient numbers of key employees, to maintain an effective system of internal controls for a globally dispersed enterprise and to train employees worldwide to deliver a consistently high-quality product and customer experience which could materially harm our business and results of operations.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jc w:val="both"/>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We face intense competition in each of our channels and markets, which could lead to reduced profitability.</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specialty coffee market is intensely competitive, including with respect to product quality, innovation, service, convenience, such as delivery service and mobile ordering, and price, and we face significant and increasing competition in all these areas in each of our channels and markets. Accordingly, we do not have leadership positions in all channels and markets. In the U.S., the ongoing focus by large competitors in the quick-service restaurant sector on selling high-quality specialty coffee beverages could lead to decreases in customer traffic to Starbucks</w:t>
      </w:r>
      <w:r w:rsidRPr="00B21387">
        <w:rPr>
          <w:rFonts w:ascii="inherit" w:eastAsia="Times New Roman" w:hAnsi="inherit" w:cs="Times New Roman"/>
          <w:color w:val="212529"/>
          <w:sz w:val="14"/>
          <w:szCs w:val="14"/>
          <w:vertAlign w:val="superscript"/>
        </w:rPr>
        <w:t>®</w:t>
      </w:r>
      <w:r w:rsidRPr="00B21387">
        <w:rPr>
          <w:rFonts w:ascii="inherit" w:eastAsia="Times New Roman" w:hAnsi="inherit" w:cs="Times New Roman"/>
          <w:color w:val="212529"/>
          <w:sz w:val="20"/>
          <w:szCs w:val="20"/>
        </w:rPr>
        <w:t> stores and/or average value per transaction adversely affecting our sales and results of operations. Similarly, continued competition from well-established competitors, or competition from large new entrants or well-funded smaller companies in our domestic and international markets could hinder growth and adversely affect our sales and results of operations in those markets. Many small competitors also continue to open coffee specialty stores in many of our markets across the world, which in the aggregate may also lead to significant decreases of customer traffic to our stores in those markets. Increased competition globally in packaged coffee and tea and single-serve and ready-to-drink coffee beverage markets, including from new and large entrants to this market, could adversely affect the profitability of the Channel Development segment. Furthermore, declines in general consumer demand for specialty coffee products for any reason, including due to consumer preference for other products or flattening demand for our products, could have a negative effect on our business.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8134"/>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lastRenderedPageBreak/>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We are highly dependent on the financial performance of our Americas operating segment.</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Our financial performance is highly dependent on our Americas operating segment, as it comprised approximately 69% of consolidated total net revenues in fiscal 2019. If the Americas operating segment revenue trends slow or decline, especially in our U.S. market, our other segments may be unable to make up any significant shortfall and our business and financial results could be adversely affected. And because the Americas segment is relatively mature and produces the large majority of our operating cash flows, such a slowdown or decline could result in reduced cash flows for funding the expansion of our international businesses and other initiatives and for returning cash to shareholders.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We are increasingly dependent on the success of certain international markets in order to achieve our growth targets.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Our future growth increasingly depends on the growth and sustained profitability of certain international markets. Some or all of our international market business units (“MBUs”), which we generally define by the countries in which they operate, may not be successful in their operations or in achieving expected growth, which ultimately requires achieving consistent, stable net revenues and earnings. The performance of these international operations may be adversely affected by economic downturns in one or more of the countries in which our large MBUs operate. A decline in performance of one or more of our significant international MBUs could have a material adverse impact on our consolidated results.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International segment is a significant profit center driving our global returns, along with our Americas segment. In particular, our China MBU contributes meaningfully to both consolidated and International net revenues and operating income. China is currently our fastest growing market and second largest market overall. With our acquisition of the East China business, the China market is 100% company-owned. Due to the significance of our China market for our profit and growth, we are exposed to risks in China, including the risks mentioned elsewhere and the following:</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13</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28"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8"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shd w:val="clear" w:color="auto" w:fill="FFFFFF"/>
              <w:rPr>
                <w:rFonts w:ascii="Helvetica Neue" w:eastAsia="Times New Roman" w:hAnsi="Helvetica Neue" w:cs="Times New Roman"/>
                <w:color w:val="212529"/>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the effects of current U.S.-China relations, including rounds of tariff increases and retaliations and increasing restrictive regulations, potential boycotts and increasing anti-Americanism;</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5511"/>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entry of new competitors to the specialty coffee market in China;</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changes in economic conditions in China and potential negative effects to the growth of its middle class, wages, labor, inflation discretionary spending and real estate and supply chain costs;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ongoing government regulatory reform, including relating to food safety, tariffs and tax, bringing uncertainty and inconsistent interpretations, which may be contrary to ours, as well as potential significant increases in compliance costs;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food-safety related matters, including compliance with food-safety regulations and ability to ensure product quality and safety; and</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5056"/>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the ability to successfully integrate the East China business.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 xml:space="preserve">Additionally, some factors that will be critical to the success of our international operations overall are different than those affecting our U.S. stores and licensees. Tastes naturally vary by region, and consumers in some MBUs may not embrace our products to the same extent as consumers in the U.S. or other international markets. Occupancy costs and store operating expenses can be higher internationally than in the U.S. due to higher rents for prime store locations or costs of compliance with country-specific regulatory requirements. </w:t>
      </w:r>
      <w:r w:rsidRPr="00B21387">
        <w:rPr>
          <w:rFonts w:ascii="inherit" w:eastAsia="Times New Roman" w:hAnsi="inherit" w:cs="Times New Roman"/>
          <w:color w:val="212529"/>
          <w:sz w:val="20"/>
          <w:szCs w:val="20"/>
        </w:rPr>
        <w:lastRenderedPageBreak/>
        <w:t>Because many of our international operations are in an early phase of development, operating expenses as a percentage of related revenues are often higher compared to more developed operations.</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7876"/>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We face risks as a global business that could adversely affect our financial performance.</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We operate in over 80 markets globally. Our international operations are also subject to additional inherent risks of conducting business abroad, such as:</w:t>
      </w: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052"/>
      </w:tblGrid>
      <w:tr w:rsidR="00B21387" w:rsidRPr="00B21387" w:rsidTr="00B21387">
        <w:tc>
          <w:tcPr>
            <w:tcW w:w="72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foreign currency exchange rate fluctuations, or requirements to transact in specific currencies;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changes or uncertainties in economic, legal, regulatory, social and political conditions in our markets, as well as negative effects on U.S. businesses due to increasing anti-American sentiment in certain markets;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interpretation and application of laws and regulations, including tax, tariffs, labor, merchandise, anti-bribery and privacy laws and regulations;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uncertainties and effects of the implementation of the United Kingdom's referendum to withdraw membership from the European Union (referred to as “Brexit”), including financial, legal, tax and trade implications;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restrictive actions of foreign or U.S. governmental authorities affecting trade and foreign investment, especially during periods of heightened tension between the U.S. and such foreign governmental authorities, including protective measures such as export and customs duties and tariffs, government intervention favoring local competitors, and restrictions on the level of foreign ownership;</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4183"/>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import or other business licensing requirements;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5237"/>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the enforceability of intellectual property and contract rights;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limitations on the repatriation of funds and foreign currency exchange restrictions due to current or new U.S. and international regulations;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in developing economies, the growth rate in the portion of the population achieving sufficient levels of disposable income may not be as fast as we forecast;</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difficulty in staffing, developing and managing foreign operations and supply chain logistics, including ensuring the consistency of product quality and service, due to governmental actions affecting supply chain logistics, distance, language and cultural differences, as well as challenges in recruiting and retaining high quality employees in local markets;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local laws that make it more expensive and complex to negotiate with, retain or terminate employees; and</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delays in store openings for reasons beyond our control, competition with locally relevant competitors or a lack of desirable real estate locations available for lease at reasonable rates, any of which could keep us from meeting annual store opening targets and, in turn, negatively impact net revenues, operating income and earnings per share.</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Moreover, many of the foregoing risks are particularly acute in developing countries, which are important to our long-term growth prospects.</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14</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27"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9"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rPr>
                <w:rFonts w:ascii="Helvetica Neue" w:eastAsia="Times New Roman" w:hAnsi="Helvetica Neue" w:cs="Times New Roman"/>
                <w:color w:val="212529"/>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Increases in the cost of high-quality </w:t>
            </w:r>
            <w:r w:rsidRPr="00B21387">
              <w:rPr>
                <w:rFonts w:ascii="inherit" w:eastAsia="Times New Roman" w:hAnsi="inherit" w:cs="Times New Roman"/>
                <w:b/>
                <w:bCs/>
                <w:color w:val="212529"/>
                <w:sz w:val="20"/>
                <w:szCs w:val="20"/>
              </w:rPr>
              <w:t>arabica</w:t>
            </w:r>
            <w:r w:rsidRPr="00B21387">
              <w:rPr>
                <w:rFonts w:ascii="inherit" w:eastAsia="Times New Roman" w:hAnsi="inherit" w:cs="Times New Roman"/>
                <w:b/>
                <w:bCs/>
                <w:i/>
                <w:iCs/>
                <w:color w:val="212529"/>
                <w:sz w:val="20"/>
                <w:szCs w:val="20"/>
              </w:rPr>
              <w:t> coffee beans or other commodities or decreases in the availability of high-quality </w:t>
            </w:r>
            <w:r w:rsidRPr="00B21387">
              <w:rPr>
                <w:rFonts w:ascii="inherit" w:eastAsia="Times New Roman" w:hAnsi="inherit" w:cs="Times New Roman"/>
                <w:b/>
                <w:bCs/>
                <w:color w:val="212529"/>
                <w:sz w:val="20"/>
                <w:szCs w:val="20"/>
              </w:rPr>
              <w:t>arabica</w:t>
            </w:r>
            <w:r w:rsidRPr="00B21387">
              <w:rPr>
                <w:rFonts w:ascii="inherit" w:eastAsia="Times New Roman" w:hAnsi="inherit" w:cs="Times New Roman"/>
                <w:b/>
                <w:bCs/>
                <w:i/>
                <w:iCs/>
                <w:color w:val="212529"/>
                <w:sz w:val="20"/>
                <w:szCs w:val="20"/>
              </w:rPr>
              <w:t> coffee beans or other commodities could have an adverse impact on our business and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availability and prices of coffee beans and other commodities are subject to significant volatility. We purchase, roast and sell high-quality whole bean </w:t>
      </w:r>
      <w:r w:rsidRPr="00B21387">
        <w:rPr>
          <w:rFonts w:ascii="inherit" w:eastAsia="Times New Roman" w:hAnsi="inherit" w:cs="Times New Roman"/>
          <w:i/>
          <w:iCs/>
          <w:color w:val="212529"/>
          <w:sz w:val="20"/>
          <w:szCs w:val="20"/>
        </w:rPr>
        <w:t>arabica</w:t>
      </w:r>
      <w:r w:rsidRPr="00B21387">
        <w:rPr>
          <w:rFonts w:ascii="inherit" w:eastAsia="Times New Roman" w:hAnsi="inherit" w:cs="Times New Roman"/>
          <w:color w:val="212529"/>
          <w:sz w:val="20"/>
          <w:szCs w:val="20"/>
        </w:rPr>
        <w:t> coffee beans and related coffee products. The high-quality </w:t>
      </w:r>
      <w:r w:rsidRPr="00B21387">
        <w:rPr>
          <w:rFonts w:ascii="inherit" w:eastAsia="Times New Roman" w:hAnsi="inherit" w:cs="Times New Roman"/>
          <w:i/>
          <w:iCs/>
          <w:color w:val="212529"/>
          <w:sz w:val="20"/>
          <w:szCs w:val="20"/>
        </w:rPr>
        <w:t>arabica</w:t>
      </w:r>
      <w:r w:rsidRPr="00B21387">
        <w:rPr>
          <w:rFonts w:ascii="inherit" w:eastAsia="Times New Roman" w:hAnsi="inherit" w:cs="Times New Roman"/>
          <w:color w:val="212529"/>
          <w:sz w:val="20"/>
          <w:szCs w:val="20"/>
        </w:rPr>
        <w:t> coffee of the quality we seek tends to trade on a negotiated basis at a premium above the “C” price. This premium depends upon the supply and demand at the time of purchase and the amount of the premium can vary significantly. Increases in the “C” coffee commodity price increase the price of high-quality </w:t>
      </w:r>
      <w:r w:rsidRPr="00B21387">
        <w:rPr>
          <w:rFonts w:ascii="inherit" w:eastAsia="Times New Roman" w:hAnsi="inherit" w:cs="Times New Roman"/>
          <w:i/>
          <w:iCs/>
          <w:color w:val="212529"/>
          <w:sz w:val="20"/>
          <w:szCs w:val="20"/>
        </w:rPr>
        <w:t>arabica</w:t>
      </w:r>
      <w:r w:rsidRPr="00B21387">
        <w:rPr>
          <w:rFonts w:ascii="inherit" w:eastAsia="Times New Roman" w:hAnsi="inherit" w:cs="Times New Roman"/>
          <w:color w:val="212529"/>
          <w:sz w:val="20"/>
          <w:szCs w:val="20"/>
        </w:rPr>
        <w:t> coffee and also impact our ability to enter into fixed-price purchase commitments. We frequently enter into supply contracts whereby the quality, quantity, delivery period, and other negotiated terms are agreed upon, but the date, and therefore price, at which the base “C” coffee commodity price component will be fixed has not yet been established.</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supply and price of coffee we purchase can also be affected by multiple factors in the producing countries, such as weather (including the potential effects of climate change), natural disasters, crop disease, general increase in farm inputs and costs of production, inventory levels, political and economic conditions, and the actions of certain organizations and associations that have historically attempted to influence prices of green coffee through agreements establishing export quotas or by restricting coffee supplies. Speculative trading in coffee commodities can also influence coffee prices. Because of the significance of coffee beans to our operations, combined with our ability to only partially mitigate future price risk through purchasing practices and hedging activities, increases in the cost of high-quality </w:t>
      </w:r>
      <w:r w:rsidRPr="00B21387">
        <w:rPr>
          <w:rFonts w:ascii="inherit" w:eastAsia="Times New Roman" w:hAnsi="inherit" w:cs="Times New Roman"/>
          <w:i/>
          <w:iCs/>
          <w:color w:val="212529"/>
          <w:sz w:val="20"/>
          <w:szCs w:val="20"/>
        </w:rPr>
        <w:t>arabica</w:t>
      </w:r>
      <w:r w:rsidRPr="00B21387">
        <w:rPr>
          <w:rFonts w:ascii="inherit" w:eastAsia="Times New Roman" w:hAnsi="inherit" w:cs="Times New Roman"/>
          <w:color w:val="212529"/>
          <w:sz w:val="20"/>
          <w:szCs w:val="20"/>
        </w:rPr>
        <w:t> coffee beans could have a material adverse impact on our profitability. In addition, if we are not able to purchase sufficient quantities of green coffee due to any of the above factors or to a worldwide or regional shortage, we may not be able to fulfill the demand for our coffee, which could have a material adverse impact on our profitability.</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We also purchase significant amounts of dairy products, particularly fluid milk, to support the needs of our company-operated retail stores. Additionally, and although less significant to our operations than coffee or dairy, other commodities, including but not limited to tea and those related to food and beverage inputs, such as cocoa, produce, baking ingredients, meats, eggs and energy, as well as the processing of these inputs, are important to our operations. Increases in the cost of dairy products and other commodities, or lack of availability, whether due to supply shortages, delays or interruptions in processing, or otherwise, especially in international markets, could have a material adverse impact on our profitability.</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Our financial condition and results of operations are sensitive to, and may be adversely affected by, a number of factors, many of which are largely outside our control.</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Our operating results have been in the past and will continue to be subject to a number of factors, many of which are largely outside our control. Any one or more of the factors listed below or described elsewhere in this risk factors section could have a material adverse impact our business, financial condition and/or results of operations:</w:t>
      </w: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6431"/>
      </w:tblGrid>
      <w:tr w:rsidR="00B21387" w:rsidRPr="00B21387" w:rsidTr="00B21387">
        <w:tc>
          <w:tcPr>
            <w:tcW w:w="72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increases in real estate costs in certain domestic and international markets;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2624"/>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adverse outcomes of litigation;</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severe weather or other natural or man-made disasters affecting a large market or several closely located markets that may temporarily but significantly affect our retail business in such markets;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especially in our large markets, labor discord or disruption, geopolitical events, war, terrorism (including incidents targeting us), political instability, acts of public violence, boycotts, increasing anti-American sentiment in certain markets, social unrest, and health pandemics that lead to avoidance of public places or restrictions on public gatherings such as in our stores; and</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720"/>
        <w:gridCol w:w="8640"/>
      </w:tblGrid>
      <w:tr w:rsidR="00B21387" w:rsidRPr="00B21387" w:rsidTr="00B21387">
        <w:tc>
          <w:tcPr>
            <w:tcW w:w="72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lastRenderedPageBreak/>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the discontinuation of the London Interbank Offered Rate (“LIBOR”) after 2021 and the replacement with an alternative reference rate may adversely impact interest rates.</w:t>
            </w:r>
          </w:p>
        </w:tc>
      </w:tr>
    </w:tbl>
    <w:p w:rsidR="00B21387" w:rsidRPr="00B21387" w:rsidRDefault="00B21387" w:rsidP="00B21387">
      <w:pPr>
        <w:rPr>
          <w:rFonts w:ascii="Times New Roman" w:eastAsia="Times New Roman" w:hAnsi="Times New Roman" w:cs="Times New Roman"/>
          <w:vanish/>
        </w:rPr>
      </w:pP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rPr>
                <w:rFonts w:ascii="Times New Roman" w:eastAsia="Times New Roman" w:hAnsi="Times New Roman" w:cs="Times New Roman"/>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Interruption of our supply chain could affect our ability to produce or deliver our products and could negatively impact our business and profitability.</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Any material interruption in our supply chain, such as material interruption of roasted coffee supply due to the casualty loss of any of our roasting plants, interruptions in service by our third party logistic service providers or common carriers that ship goods within our distribution channels, trade restrictions, such as increased tariffs or quotas, embargoes or customs restrictions, natural disasters or political disputes and military conflicts that cause a material disruption in our supply chain could have a negative material impact on our business and our profitability.</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Additionally, our food, beverage and other products are sourced from a wide variety of domestic and international business partners in our supply chain operations, and in certain cases are produced or sourced by our licensees directly. We rely on these suppliers to provide high quality products and to comply with applicable laws. Our ability to find qualified suppliers who meet our standards and supply products in a timely and efficient manner is a significant challenge as we increase our fresh and</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15</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26"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10"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prepared food offerings, especially with respect to goods sourced from outside the U.S. and from countries or regions with diminished infrastructure, developing or failing economies or which are experiencing political instability or social unrest. For certain products, we may rely on one or very few suppliers. A supplier's failure to meet our standards, provide products in a timely and efficient manner, or comply with applicable laws is beyond our control. These issues could have a material negative impact on our business and profitability.</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Failure to meet market expectations for our financial performance and fluctuations in the stock market as a whole will likely adversely affect the market price and volatility of our stock.</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Failure to meet market expectations going forward, particularly with respect to operating margins, earnings per share, comparable store sales growth, operating cash flows, shareholder returns and net revenues, will likely result in a decline and/or increased volatility in the market price of our stock. In addition, price and volume fluctuations in the stock market as a whole may affect the market price of our stock in ways that may be unrelated to our financial performance.</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The loss of key personnel or difficulties recruiting and retaining qualified personnel could adversely impact our business and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Much of our future success depends on the continued availability and service of senior management personnel. The loss of any of our executive officers or other key senior management personnel could harm our business. Our success also depends substantially on the contributions and abilities of our retail store employees on whom we rely to give customers a superior in-store experience and elevate our brand. Accordingly, our performance depends on our ability to recruit and retain high quality management personnel and other employees to work in and manage our stores, both domestically and internationally. Our ability to attract and retain both corporate and retail personnel is also acutely impacted in certain international and domestic markets where the competition for a relatively small number of qualified employees is intense or in markets where large high-tech companies are able to offer more competitive salaries and benefits. Additionally, there is intense competition for qualified technology systems developers necessary to develop and implement new technologies for our growth initiatives, including increasing our digital relationships with customers. If we are unable to recruit, retain and motivate employees sufficiently to maintain our current business and support our projected growth, our business and financial performance may be adversely affected.</w:t>
      </w:r>
    </w:p>
    <w:tbl>
      <w:tblPr>
        <w:tblW w:w="0" w:type="auto"/>
        <w:shd w:val="clear" w:color="auto" w:fill="FFFFFF"/>
        <w:tblCellMar>
          <w:top w:w="120" w:type="dxa"/>
          <w:left w:w="0" w:type="dxa"/>
          <w:right w:w="0" w:type="dxa"/>
        </w:tblCellMar>
        <w:tblLook w:val="04A0" w:firstRow="1" w:lastRow="0" w:firstColumn="1" w:lastColumn="0" w:noHBand="0" w:noVBand="1"/>
      </w:tblPr>
      <w:tblGrid>
        <w:gridCol w:w="180"/>
        <w:gridCol w:w="9180"/>
      </w:tblGrid>
      <w:tr w:rsidR="00B21387" w:rsidRPr="00B21387" w:rsidTr="00B21387">
        <w:tc>
          <w:tcPr>
            <w:tcW w:w="180" w:type="dxa"/>
            <w:shd w:val="clear" w:color="auto" w:fill="FFFFFF"/>
            <w:vAlign w:val="center"/>
            <w:hideMark/>
          </w:tcPr>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B21387" w:rsidRPr="00B21387" w:rsidRDefault="00B21387" w:rsidP="00B21387">
            <w:pPr>
              <w:rPr>
                <w:rFonts w:ascii="Times New Roman" w:eastAsia="Times New Roman" w:hAnsi="Times New Roman" w:cs="Times New Roman"/>
                <w:sz w:val="20"/>
                <w:szCs w:val="20"/>
              </w:rPr>
            </w:pPr>
          </w:p>
        </w:tc>
      </w:tr>
      <w:tr w:rsidR="00B21387" w:rsidRPr="00B21387" w:rsidTr="00B21387">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color w:val="212529"/>
                <w:sz w:val="20"/>
                <w:szCs w:val="20"/>
              </w:rPr>
              <w:lastRenderedPageBreak/>
              <w:t>•</w:t>
            </w:r>
          </w:p>
        </w:tc>
        <w:tc>
          <w:tcPr>
            <w:tcW w:w="0" w:type="auto"/>
            <w:shd w:val="clear" w:color="auto" w:fill="FFFFFF"/>
            <w:hideMark/>
          </w:tcPr>
          <w:p w:rsidR="00B21387" w:rsidRPr="00B21387" w:rsidRDefault="00B21387" w:rsidP="00B21387">
            <w:pPr>
              <w:spacing w:line="240" w:lineRule="atLeast"/>
              <w:rPr>
                <w:rFonts w:ascii="Times New Roman" w:eastAsia="Times New Roman" w:hAnsi="Times New Roman" w:cs="Times New Roman"/>
                <w:color w:val="212529"/>
                <w:sz w:val="20"/>
                <w:szCs w:val="20"/>
              </w:rPr>
            </w:pPr>
            <w:r w:rsidRPr="00B21387">
              <w:rPr>
                <w:rFonts w:ascii="inherit" w:eastAsia="Times New Roman" w:hAnsi="inherit" w:cs="Times New Roman"/>
                <w:b/>
                <w:bCs/>
                <w:i/>
                <w:iCs/>
                <w:color w:val="212529"/>
                <w:sz w:val="20"/>
                <w:szCs w:val="20"/>
              </w:rPr>
              <w:t>Failure to comply with applicable laws and changing legal and regulatory requirements could harm our business and financial results.</w:t>
            </w:r>
          </w:p>
        </w:tc>
      </w:tr>
    </w:tbl>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Our policies and procedures are designed to comply with all applicable laws, accounting and reporting requirements, tax rules and other regulations and requirements, including those imposed by the SEC, Nasdaq, and foreign countries, as well as applicable trade, labor, healthcare, food and beverage, sanitation, safety, environmental, labeling, anti-bribery and corruption and merchandise laws. Changes in applicable environmental regulations, including increased or additional regulations to limit carbon dioxide and other greenhouse gas emissions, to discourage the use of plastic or to limit or impose additional costs on commercial water use, may result in increased compliance costs, capital expenditures, incremental investments, and other financial obligations for us and our business partners, which could affect our profitability.</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In addition, our business is subject to complex and rapidly evolving U.S. and international laws and regulations regarding data privacy and data protection, and companies are under increased regulatory scrutiny relating to these matters. The Federal Trade Commission and many state attorneys general are also interpreting federal and state consumer protection laws to impose standards for the online collection, use, dissemination and security of data. The interpretation and application of existing laws and regulations regarding data privacy and data protection are in flux and authorities around the world are considering a number of additional legislative and regulatory proposals in this area. Current and future data privacy and data protection laws and regulations (including the GDPR and the CCPA, discussed in more detail in this risk factors section, and other applicable international and U.S. privacy laws), or new interpretations of existing laws and regulations, may limit our ability to collect and use data, require us to otherwise modify our data processing practices and policies or result in the possibility of fines, litigation or orders, which may have an adverse effect on our business and results of operations. The burdens imposed by these and other laws and regulations that may be enacted, or new interpretations of existing and future laws and regulations, may also require us to incur substantial costs in reaching compliance in a manner adverse to our business.</w: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In addition, the European Commission in July 2016 and the Swiss Government in January 2017 approved the EU-U.S. and the Swiss-U.S. Privacy Shield frameworks, respectively, which are designed to allow U.S. companies that self-certify to the U.S. Department of Commerce and publicly commit to comply with the Privacy Shield requirements to freely import personal data from the EU and Switzerland. However, these frameworks face a number of legal challenges and their validity remains subject to legal, regulatory and political developments in both Europe and the U.S. The EU-U.S. Privacy Shield framework approved by the European Commission which is relied upon for transfers of personal data outside the European Economic Area could be invalidated by the Court of Justice of the European Union. The potential invalidation of this mechanism could have a significant adverse impact on our ability to process and transfer personal data outside of the European Economic Area.</w:t>
      </w:r>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jc w:val="center"/>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16</w:t>
      </w:r>
    </w:p>
    <w:p w:rsidR="00B21387" w:rsidRPr="00B21387" w:rsidRDefault="00607FBF" w:rsidP="00B21387">
      <w:pPr>
        <w:rPr>
          <w:rFonts w:ascii="Times New Roman" w:eastAsia="Times New Roman" w:hAnsi="Times New Roman" w:cs="Times New Roman"/>
        </w:rPr>
      </w:pPr>
      <w:r w:rsidRPr="00B21387">
        <w:rPr>
          <w:rFonts w:ascii="Times New Roman" w:eastAsia="Times New Roman" w:hAnsi="Times New Roman" w:cs="Times New Roman"/>
          <w:noProof/>
        </w:rPr>
        <w:pict>
          <v:rect id="_x0000_i1025" alt="" style="width:468pt;height:.05pt;mso-width-percent:0;mso-height-percent:0;mso-width-percent:0;mso-height-percent:0" o:hrstd="t" o:hrnoshade="t" o:hr="t" fillcolor="#212529" stroked="f"/>
        </w:pict>
      </w: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hyperlink r:id="rId11" w:anchor="s0C46F37B59EC516091A7ECFBFF4E002A" w:history="1">
        <w:r w:rsidRPr="00B21387">
          <w:rPr>
            <w:rFonts w:ascii="inherit" w:eastAsia="Times New Roman" w:hAnsi="inherit" w:cs="Times New Roman"/>
            <w:color w:val="007BFF"/>
            <w:sz w:val="20"/>
            <w:szCs w:val="20"/>
            <w:u w:val="single"/>
          </w:rPr>
          <w:t>Table of Contents</w:t>
        </w:r>
      </w:hyperlink>
    </w:p>
    <w:p w:rsidR="00B21387" w:rsidRPr="00B21387" w:rsidRDefault="00B21387" w:rsidP="00B21387">
      <w:pPr>
        <w:shd w:val="clear" w:color="auto" w:fill="FFFFFF"/>
        <w:rPr>
          <w:rFonts w:ascii="Helvetica Neue" w:eastAsia="Times New Roman" w:hAnsi="Helvetica Neue" w:cs="Times New Roman"/>
          <w:color w:val="212529"/>
        </w:rPr>
      </w:pPr>
    </w:p>
    <w:p w:rsidR="00B21387" w:rsidRPr="00B21387" w:rsidRDefault="00B21387" w:rsidP="00B21387">
      <w:pPr>
        <w:shd w:val="clear" w:color="auto" w:fill="FFFFFF"/>
        <w:spacing w:line="240" w:lineRule="atLeast"/>
        <w:rPr>
          <w:rFonts w:ascii="Helvetica Neue" w:eastAsia="Times New Roman" w:hAnsi="Helvetica Neue" w:cs="Times New Roman"/>
          <w:color w:val="212529"/>
          <w:sz w:val="20"/>
          <w:szCs w:val="20"/>
        </w:rPr>
      </w:pPr>
      <w:r w:rsidRPr="00B21387">
        <w:rPr>
          <w:rFonts w:ascii="inherit" w:eastAsia="Times New Roman" w:hAnsi="inherit" w:cs="Times New Roman"/>
          <w:color w:val="212529"/>
          <w:sz w:val="20"/>
          <w:szCs w:val="20"/>
        </w:rPr>
        <w:t>The complexity of the regulatory environment in which we operate and the related cost of compliance are both increasing due to additional or changing legal and regulatory requirements, our ongoing expansion into new markets and new channels, and the fact that foreign laws occasionally conflict with domestic laws. In addition to potential damage to our reputation and brand, failure by us or our business partners to comply with the various applicable laws and regulations, as well as changes in laws and regulations or the manner in which they are interpreted or applied, may result in litigation, civil and criminal liability, damages, fines and penalties, increased cost of regulatory compliance and restatements of our financial statements and have an adverse impact on our business and financial results.</w:t>
      </w:r>
    </w:p>
    <w:p w:rsidR="00B21387" w:rsidRDefault="00B21387">
      <w:bookmarkStart w:id="0" w:name="_GoBack"/>
      <w:bookmarkEnd w:id="0"/>
    </w:p>
    <w:sectPr w:rsidR="00B21387" w:rsidSect="00D0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87"/>
    <w:rsid w:val="00607FBF"/>
    <w:rsid w:val="00B21387"/>
    <w:rsid w:val="00D0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7A891-BB23-0440-A5A8-61B3DF9C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1338">
      <w:bodyDiv w:val="1"/>
      <w:marLeft w:val="0"/>
      <w:marRight w:val="0"/>
      <w:marTop w:val="0"/>
      <w:marBottom w:val="0"/>
      <w:divBdr>
        <w:top w:val="none" w:sz="0" w:space="0" w:color="auto"/>
        <w:left w:val="none" w:sz="0" w:space="0" w:color="auto"/>
        <w:bottom w:val="none" w:sz="0" w:space="0" w:color="auto"/>
        <w:right w:val="none" w:sz="0" w:space="0" w:color="auto"/>
      </w:divBdr>
      <w:divsChild>
        <w:div w:id="885527604">
          <w:marLeft w:val="0"/>
          <w:marRight w:val="0"/>
          <w:marTop w:val="0"/>
          <w:marBottom w:val="0"/>
          <w:divBdr>
            <w:top w:val="none" w:sz="0" w:space="0" w:color="auto"/>
            <w:left w:val="none" w:sz="0" w:space="0" w:color="auto"/>
            <w:bottom w:val="none" w:sz="0" w:space="0" w:color="auto"/>
            <w:right w:val="none" w:sz="0" w:space="0" w:color="auto"/>
          </w:divBdr>
        </w:div>
        <w:div w:id="1639071315">
          <w:marLeft w:val="0"/>
          <w:marRight w:val="0"/>
          <w:marTop w:val="0"/>
          <w:marBottom w:val="0"/>
          <w:divBdr>
            <w:top w:val="none" w:sz="0" w:space="0" w:color="auto"/>
            <w:left w:val="none" w:sz="0" w:space="0" w:color="auto"/>
            <w:bottom w:val="none" w:sz="0" w:space="0" w:color="auto"/>
            <w:right w:val="none" w:sz="0" w:space="0" w:color="auto"/>
          </w:divBdr>
        </w:div>
        <w:div w:id="1565682406">
          <w:marLeft w:val="0"/>
          <w:marRight w:val="0"/>
          <w:marTop w:val="0"/>
          <w:marBottom w:val="0"/>
          <w:divBdr>
            <w:top w:val="none" w:sz="0" w:space="0" w:color="auto"/>
            <w:left w:val="none" w:sz="0" w:space="0" w:color="auto"/>
            <w:bottom w:val="none" w:sz="0" w:space="0" w:color="auto"/>
            <w:right w:val="none" w:sz="0" w:space="0" w:color="auto"/>
          </w:divBdr>
        </w:div>
        <w:div w:id="659621324">
          <w:marLeft w:val="0"/>
          <w:marRight w:val="0"/>
          <w:marTop w:val="0"/>
          <w:marBottom w:val="0"/>
          <w:divBdr>
            <w:top w:val="none" w:sz="0" w:space="0" w:color="auto"/>
            <w:left w:val="none" w:sz="0" w:space="0" w:color="auto"/>
            <w:bottom w:val="none" w:sz="0" w:space="0" w:color="auto"/>
            <w:right w:val="none" w:sz="0" w:space="0" w:color="auto"/>
          </w:divBdr>
        </w:div>
        <w:div w:id="1760522577">
          <w:marLeft w:val="0"/>
          <w:marRight w:val="0"/>
          <w:marTop w:val="0"/>
          <w:marBottom w:val="0"/>
          <w:divBdr>
            <w:top w:val="none" w:sz="0" w:space="0" w:color="auto"/>
            <w:left w:val="none" w:sz="0" w:space="0" w:color="auto"/>
            <w:bottom w:val="none" w:sz="0" w:space="0" w:color="auto"/>
            <w:right w:val="none" w:sz="0" w:space="0" w:color="auto"/>
          </w:divBdr>
        </w:div>
        <w:div w:id="611979797">
          <w:marLeft w:val="0"/>
          <w:marRight w:val="0"/>
          <w:marTop w:val="0"/>
          <w:marBottom w:val="0"/>
          <w:divBdr>
            <w:top w:val="none" w:sz="0" w:space="0" w:color="auto"/>
            <w:left w:val="none" w:sz="0" w:space="0" w:color="auto"/>
            <w:bottom w:val="none" w:sz="0" w:space="0" w:color="auto"/>
            <w:right w:val="none" w:sz="0" w:space="0" w:color="auto"/>
          </w:divBdr>
        </w:div>
        <w:div w:id="1223296597">
          <w:marLeft w:val="0"/>
          <w:marRight w:val="0"/>
          <w:marTop w:val="0"/>
          <w:marBottom w:val="0"/>
          <w:divBdr>
            <w:top w:val="none" w:sz="0" w:space="0" w:color="auto"/>
            <w:left w:val="none" w:sz="0" w:space="0" w:color="auto"/>
            <w:bottom w:val="none" w:sz="0" w:space="0" w:color="auto"/>
            <w:right w:val="none" w:sz="0" w:space="0" w:color="auto"/>
          </w:divBdr>
        </w:div>
        <w:div w:id="801115619">
          <w:marLeft w:val="0"/>
          <w:marRight w:val="0"/>
          <w:marTop w:val="0"/>
          <w:marBottom w:val="0"/>
          <w:divBdr>
            <w:top w:val="none" w:sz="0" w:space="0" w:color="auto"/>
            <w:left w:val="none" w:sz="0" w:space="0" w:color="auto"/>
            <w:bottom w:val="none" w:sz="0" w:space="0" w:color="auto"/>
            <w:right w:val="none" w:sz="0" w:space="0" w:color="auto"/>
          </w:divBdr>
        </w:div>
        <w:div w:id="1182550114">
          <w:marLeft w:val="0"/>
          <w:marRight w:val="0"/>
          <w:marTop w:val="0"/>
          <w:marBottom w:val="0"/>
          <w:divBdr>
            <w:top w:val="none" w:sz="0" w:space="0" w:color="auto"/>
            <w:left w:val="none" w:sz="0" w:space="0" w:color="auto"/>
            <w:bottom w:val="none" w:sz="0" w:space="0" w:color="auto"/>
            <w:right w:val="none" w:sz="0" w:space="0" w:color="auto"/>
          </w:divBdr>
        </w:div>
        <w:div w:id="1862205784">
          <w:marLeft w:val="0"/>
          <w:marRight w:val="0"/>
          <w:marTop w:val="0"/>
          <w:marBottom w:val="0"/>
          <w:divBdr>
            <w:top w:val="none" w:sz="0" w:space="0" w:color="auto"/>
            <w:left w:val="none" w:sz="0" w:space="0" w:color="auto"/>
            <w:bottom w:val="none" w:sz="0" w:space="0" w:color="auto"/>
            <w:right w:val="none" w:sz="0" w:space="0" w:color="auto"/>
          </w:divBdr>
        </w:div>
        <w:div w:id="471027192">
          <w:marLeft w:val="0"/>
          <w:marRight w:val="0"/>
          <w:marTop w:val="0"/>
          <w:marBottom w:val="0"/>
          <w:divBdr>
            <w:top w:val="none" w:sz="0" w:space="0" w:color="auto"/>
            <w:left w:val="none" w:sz="0" w:space="0" w:color="auto"/>
            <w:bottom w:val="none" w:sz="0" w:space="0" w:color="auto"/>
            <w:right w:val="none" w:sz="0" w:space="0" w:color="auto"/>
          </w:divBdr>
        </w:div>
        <w:div w:id="1723597315">
          <w:marLeft w:val="0"/>
          <w:marRight w:val="0"/>
          <w:marTop w:val="0"/>
          <w:marBottom w:val="0"/>
          <w:divBdr>
            <w:top w:val="none" w:sz="0" w:space="0" w:color="auto"/>
            <w:left w:val="none" w:sz="0" w:space="0" w:color="auto"/>
            <w:bottom w:val="none" w:sz="0" w:space="0" w:color="auto"/>
            <w:right w:val="none" w:sz="0" w:space="0" w:color="auto"/>
          </w:divBdr>
        </w:div>
        <w:div w:id="1703900225">
          <w:marLeft w:val="0"/>
          <w:marRight w:val="0"/>
          <w:marTop w:val="0"/>
          <w:marBottom w:val="0"/>
          <w:divBdr>
            <w:top w:val="none" w:sz="0" w:space="0" w:color="auto"/>
            <w:left w:val="none" w:sz="0" w:space="0" w:color="auto"/>
            <w:bottom w:val="none" w:sz="0" w:space="0" w:color="auto"/>
            <w:right w:val="none" w:sz="0" w:space="0" w:color="auto"/>
          </w:divBdr>
        </w:div>
        <w:div w:id="1654943471">
          <w:marLeft w:val="0"/>
          <w:marRight w:val="0"/>
          <w:marTop w:val="0"/>
          <w:marBottom w:val="0"/>
          <w:divBdr>
            <w:top w:val="none" w:sz="0" w:space="0" w:color="auto"/>
            <w:left w:val="none" w:sz="0" w:space="0" w:color="auto"/>
            <w:bottom w:val="none" w:sz="0" w:space="0" w:color="auto"/>
            <w:right w:val="none" w:sz="0" w:space="0" w:color="auto"/>
          </w:divBdr>
        </w:div>
        <w:div w:id="1681855869">
          <w:marLeft w:val="0"/>
          <w:marRight w:val="0"/>
          <w:marTop w:val="0"/>
          <w:marBottom w:val="0"/>
          <w:divBdr>
            <w:top w:val="none" w:sz="0" w:space="0" w:color="auto"/>
            <w:left w:val="none" w:sz="0" w:space="0" w:color="auto"/>
            <w:bottom w:val="none" w:sz="0" w:space="0" w:color="auto"/>
            <w:right w:val="none" w:sz="0" w:space="0" w:color="auto"/>
          </w:divBdr>
        </w:div>
        <w:div w:id="2100709657">
          <w:marLeft w:val="0"/>
          <w:marRight w:val="0"/>
          <w:marTop w:val="0"/>
          <w:marBottom w:val="0"/>
          <w:divBdr>
            <w:top w:val="none" w:sz="0" w:space="0" w:color="auto"/>
            <w:left w:val="none" w:sz="0" w:space="0" w:color="auto"/>
            <w:bottom w:val="none" w:sz="0" w:space="0" w:color="auto"/>
            <w:right w:val="none" w:sz="0" w:space="0" w:color="auto"/>
          </w:divBdr>
        </w:div>
        <w:div w:id="1855654407">
          <w:marLeft w:val="0"/>
          <w:marRight w:val="0"/>
          <w:marTop w:val="0"/>
          <w:marBottom w:val="0"/>
          <w:divBdr>
            <w:top w:val="none" w:sz="0" w:space="0" w:color="auto"/>
            <w:left w:val="none" w:sz="0" w:space="0" w:color="auto"/>
            <w:bottom w:val="none" w:sz="0" w:space="0" w:color="auto"/>
            <w:right w:val="none" w:sz="0" w:space="0" w:color="auto"/>
          </w:divBdr>
        </w:div>
        <w:div w:id="1889872822">
          <w:marLeft w:val="0"/>
          <w:marRight w:val="0"/>
          <w:marTop w:val="0"/>
          <w:marBottom w:val="0"/>
          <w:divBdr>
            <w:top w:val="none" w:sz="0" w:space="0" w:color="auto"/>
            <w:left w:val="none" w:sz="0" w:space="0" w:color="auto"/>
            <w:bottom w:val="none" w:sz="0" w:space="0" w:color="auto"/>
            <w:right w:val="none" w:sz="0" w:space="0" w:color="auto"/>
          </w:divBdr>
        </w:div>
        <w:div w:id="636690629">
          <w:marLeft w:val="0"/>
          <w:marRight w:val="0"/>
          <w:marTop w:val="0"/>
          <w:marBottom w:val="0"/>
          <w:divBdr>
            <w:top w:val="none" w:sz="0" w:space="0" w:color="auto"/>
            <w:left w:val="none" w:sz="0" w:space="0" w:color="auto"/>
            <w:bottom w:val="none" w:sz="0" w:space="0" w:color="auto"/>
            <w:right w:val="none" w:sz="0" w:space="0" w:color="auto"/>
          </w:divBdr>
        </w:div>
        <w:div w:id="1334261143">
          <w:marLeft w:val="0"/>
          <w:marRight w:val="0"/>
          <w:marTop w:val="0"/>
          <w:marBottom w:val="0"/>
          <w:divBdr>
            <w:top w:val="none" w:sz="0" w:space="0" w:color="auto"/>
            <w:left w:val="none" w:sz="0" w:space="0" w:color="auto"/>
            <w:bottom w:val="none" w:sz="0" w:space="0" w:color="auto"/>
            <w:right w:val="none" w:sz="0" w:space="0" w:color="auto"/>
          </w:divBdr>
        </w:div>
        <w:div w:id="498889293">
          <w:marLeft w:val="0"/>
          <w:marRight w:val="0"/>
          <w:marTop w:val="0"/>
          <w:marBottom w:val="0"/>
          <w:divBdr>
            <w:top w:val="none" w:sz="0" w:space="0" w:color="auto"/>
            <w:left w:val="none" w:sz="0" w:space="0" w:color="auto"/>
            <w:bottom w:val="none" w:sz="0" w:space="0" w:color="auto"/>
            <w:right w:val="none" w:sz="0" w:space="0" w:color="auto"/>
          </w:divBdr>
        </w:div>
        <w:div w:id="188956337">
          <w:marLeft w:val="0"/>
          <w:marRight w:val="0"/>
          <w:marTop w:val="0"/>
          <w:marBottom w:val="0"/>
          <w:divBdr>
            <w:top w:val="none" w:sz="0" w:space="0" w:color="auto"/>
            <w:left w:val="none" w:sz="0" w:space="0" w:color="auto"/>
            <w:bottom w:val="none" w:sz="0" w:space="0" w:color="auto"/>
            <w:right w:val="none" w:sz="0" w:space="0" w:color="auto"/>
          </w:divBdr>
        </w:div>
        <w:div w:id="1404141074">
          <w:marLeft w:val="0"/>
          <w:marRight w:val="0"/>
          <w:marTop w:val="0"/>
          <w:marBottom w:val="0"/>
          <w:divBdr>
            <w:top w:val="none" w:sz="0" w:space="0" w:color="auto"/>
            <w:left w:val="none" w:sz="0" w:space="0" w:color="auto"/>
            <w:bottom w:val="none" w:sz="0" w:space="0" w:color="auto"/>
            <w:right w:val="none" w:sz="0" w:space="0" w:color="auto"/>
          </w:divBdr>
        </w:div>
        <w:div w:id="362680437">
          <w:marLeft w:val="0"/>
          <w:marRight w:val="0"/>
          <w:marTop w:val="0"/>
          <w:marBottom w:val="0"/>
          <w:divBdr>
            <w:top w:val="none" w:sz="0" w:space="0" w:color="auto"/>
            <w:left w:val="none" w:sz="0" w:space="0" w:color="auto"/>
            <w:bottom w:val="none" w:sz="0" w:space="0" w:color="auto"/>
            <w:right w:val="none" w:sz="0" w:space="0" w:color="auto"/>
          </w:divBdr>
        </w:div>
        <w:div w:id="1378043364">
          <w:marLeft w:val="0"/>
          <w:marRight w:val="0"/>
          <w:marTop w:val="0"/>
          <w:marBottom w:val="0"/>
          <w:divBdr>
            <w:top w:val="none" w:sz="0" w:space="0" w:color="auto"/>
            <w:left w:val="none" w:sz="0" w:space="0" w:color="auto"/>
            <w:bottom w:val="none" w:sz="0" w:space="0" w:color="auto"/>
            <w:right w:val="none" w:sz="0" w:space="0" w:color="auto"/>
          </w:divBdr>
        </w:div>
        <w:div w:id="1822648009">
          <w:marLeft w:val="0"/>
          <w:marRight w:val="0"/>
          <w:marTop w:val="0"/>
          <w:marBottom w:val="0"/>
          <w:divBdr>
            <w:top w:val="none" w:sz="0" w:space="0" w:color="auto"/>
            <w:left w:val="none" w:sz="0" w:space="0" w:color="auto"/>
            <w:bottom w:val="none" w:sz="0" w:space="0" w:color="auto"/>
            <w:right w:val="none" w:sz="0" w:space="0" w:color="auto"/>
          </w:divBdr>
        </w:div>
        <w:div w:id="649943712">
          <w:marLeft w:val="0"/>
          <w:marRight w:val="0"/>
          <w:marTop w:val="0"/>
          <w:marBottom w:val="0"/>
          <w:divBdr>
            <w:top w:val="none" w:sz="0" w:space="0" w:color="auto"/>
            <w:left w:val="none" w:sz="0" w:space="0" w:color="auto"/>
            <w:bottom w:val="none" w:sz="0" w:space="0" w:color="auto"/>
            <w:right w:val="none" w:sz="0" w:space="0" w:color="auto"/>
          </w:divBdr>
        </w:div>
        <w:div w:id="546646796">
          <w:marLeft w:val="0"/>
          <w:marRight w:val="0"/>
          <w:marTop w:val="0"/>
          <w:marBottom w:val="0"/>
          <w:divBdr>
            <w:top w:val="none" w:sz="0" w:space="0" w:color="auto"/>
            <w:left w:val="none" w:sz="0" w:space="0" w:color="auto"/>
            <w:bottom w:val="none" w:sz="0" w:space="0" w:color="auto"/>
            <w:right w:val="none" w:sz="0" w:space="0" w:color="auto"/>
          </w:divBdr>
        </w:div>
        <w:div w:id="2095854207">
          <w:marLeft w:val="0"/>
          <w:marRight w:val="0"/>
          <w:marTop w:val="0"/>
          <w:marBottom w:val="0"/>
          <w:divBdr>
            <w:top w:val="none" w:sz="0" w:space="0" w:color="auto"/>
            <w:left w:val="none" w:sz="0" w:space="0" w:color="auto"/>
            <w:bottom w:val="none" w:sz="0" w:space="0" w:color="auto"/>
            <w:right w:val="none" w:sz="0" w:space="0" w:color="auto"/>
          </w:divBdr>
        </w:div>
        <w:div w:id="1862086897">
          <w:marLeft w:val="0"/>
          <w:marRight w:val="0"/>
          <w:marTop w:val="0"/>
          <w:marBottom w:val="0"/>
          <w:divBdr>
            <w:top w:val="none" w:sz="0" w:space="0" w:color="auto"/>
            <w:left w:val="none" w:sz="0" w:space="0" w:color="auto"/>
            <w:bottom w:val="none" w:sz="0" w:space="0" w:color="auto"/>
            <w:right w:val="none" w:sz="0" w:space="0" w:color="auto"/>
          </w:divBdr>
        </w:div>
        <w:div w:id="286938230">
          <w:marLeft w:val="0"/>
          <w:marRight w:val="0"/>
          <w:marTop w:val="0"/>
          <w:marBottom w:val="0"/>
          <w:divBdr>
            <w:top w:val="none" w:sz="0" w:space="0" w:color="auto"/>
            <w:left w:val="none" w:sz="0" w:space="0" w:color="auto"/>
            <w:bottom w:val="none" w:sz="0" w:space="0" w:color="auto"/>
            <w:right w:val="none" w:sz="0" w:space="0" w:color="auto"/>
          </w:divBdr>
        </w:div>
        <w:div w:id="1595212658">
          <w:marLeft w:val="0"/>
          <w:marRight w:val="0"/>
          <w:marTop w:val="0"/>
          <w:marBottom w:val="0"/>
          <w:divBdr>
            <w:top w:val="none" w:sz="0" w:space="0" w:color="auto"/>
            <w:left w:val="none" w:sz="0" w:space="0" w:color="auto"/>
            <w:bottom w:val="none" w:sz="0" w:space="0" w:color="auto"/>
            <w:right w:val="none" w:sz="0" w:space="0" w:color="auto"/>
          </w:divBdr>
        </w:div>
        <w:div w:id="586116330">
          <w:marLeft w:val="0"/>
          <w:marRight w:val="0"/>
          <w:marTop w:val="0"/>
          <w:marBottom w:val="0"/>
          <w:divBdr>
            <w:top w:val="none" w:sz="0" w:space="0" w:color="auto"/>
            <w:left w:val="none" w:sz="0" w:space="0" w:color="auto"/>
            <w:bottom w:val="none" w:sz="0" w:space="0" w:color="auto"/>
            <w:right w:val="none" w:sz="0" w:space="0" w:color="auto"/>
          </w:divBdr>
        </w:div>
        <w:div w:id="1839035705">
          <w:marLeft w:val="0"/>
          <w:marRight w:val="0"/>
          <w:marTop w:val="0"/>
          <w:marBottom w:val="0"/>
          <w:divBdr>
            <w:top w:val="none" w:sz="0" w:space="0" w:color="auto"/>
            <w:left w:val="none" w:sz="0" w:space="0" w:color="auto"/>
            <w:bottom w:val="none" w:sz="0" w:space="0" w:color="auto"/>
            <w:right w:val="none" w:sz="0" w:space="0" w:color="auto"/>
          </w:divBdr>
        </w:div>
        <w:div w:id="1306667006">
          <w:marLeft w:val="0"/>
          <w:marRight w:val="0"/>
          <w:marTop w:val="0"/>
          <w:marBottom w:val="0"/>
          <w:divBdr>
            <w:top w:val="none" w:sz="0" w:space="0" w:color="auto"/>
            <w:left w:val="none" w:sz="0" w:space="0" w:color="auto"/>
            <w:bottom w:val="none" w:sz="0" w:space="0" w:color="auto"/>
            <w:right w:val="none" w:sz="0" w:space="0" w:color="auto"/>
          </w:divBdr>
        </w:div>
        <w:div w:id="1864443411">
          <w:marLeft w:val="0"/>
          <w:marRight w:val="0"/>
          <w:marTop w:val="0"/>
          <w:marBottom w:val="0"/>
          <w:divBdr>
            <w:top w:val="none" w:sz="0" w:space="0" w:color="auto"/>
            <w:left w:val="none" w:sz="0" w:space="0" w:color="auto"/>
            <w:bottom w:val="none" w:sz="0" w:space="0" w:color="auto"/>
            <w:right w:val="none" w:sz="0" w:space="0" w:color="auto"/>
          </w:divBdr>
        </w:div>
        <w:div w:id="677925242">
          <w:marLeft w:val="0"/>
          <w:marRight w:val="0"/>
          <w:marTop w:val="0"/>
          <w:marBottom w:val="0"/>
          <w:divBdr>
            <w:top w:val="none" w:sz="0" w:space="0" w:color="auto"/>
            <w:left w:val="none" w:sz="0" w:space="0" w:color="auto"/>
            <w:bottom w:val="none" w:sz="0" w:space="0" w:color="auto"/>
            <w:right w:val="none" w:sz="0" w:space="0" w:color="auto"/>
          </w:divBdr>
        </w:div>
        <w:div w:id="1517887014">
          <w:marLeft w:val="0"/>
          <w:marRight w:val="0"/>
          <w:marTop w:val="0"/>
          <w:marBottom w:val="0"/>
          <w:divBdr>
            <w:top w:val="none" w:sz="0" w:space="0" w:color="auto"/>
            <w:left w:val="none" w:sz="0" w:space="0" w:color="auto"/>
            <w:bottom w:val="none" w:sz="0" w:space="0" w:color="auto"/>
            <w:right w:val="none" w:sz="0" w:space="0" w:color="auto"/>
          </w:divBdr>
        </w:div>
        <w:div w:id="654839556">
          <w:marLeft w:val="0"/>
          <w:marRight w:val="0"/>
          <w:marTop w:val="0"/>
          <w:marBottom w:val="0"/>
          <w:divBdr>
            <w:top w:val="none" w:sz="0" w:space="0" w:color="auto"/>
            <w:left w:val="none" w:sz="0" w:space="0" w:color="auto"/>
            <w:bottom w:val="none" w:sz="0" w:space="0" w:color="auto"/>
            <w:right w:val="none" w:sz="0" w:space="0" w:color="auto"/>
          </w:divBdr>
        </w:div>
        <w:div w:id="1932741156">
          <w:marLeft w:val="0"/>
          <w:marRight w:val="0"/>
          <w:marTop w:val="0"/>
          <w:marBottom w:val="0"/>
          <w:divBdr>
            <w:top w:val="none" w:sz="0" w:space="0" w:color="auto"/>
            <w:left w:val="none" w:sz="0" w:space="0" w:color="auto"/>
            <w:bottom w:val="none" w:sz="0" w:space="0" w:color="auto"/>
            <w:right w:val="none" w:sz="0" w:space="0" w:color="auto"/>
          </w:divBdr>
        </w:div>
        <w:div w:id="419374789">
          <w:marLeft w:val="0"/>
          <w:marRight w:val="0"/>
          <w:marTop w:val="0"/>
          <w:marBottom w:val="0"/>
          <w:divBdr>
            <w:top w:val="none" w:sz="0" w:space="0" w:color="auto"/>
            <w:left w:val="none" w:sz="0" w:space="0" w:color="auto"/>
            <w:bottom w:val="none" w:sz="0" w:space="0" w:color="auto"/>
            <w:right w:val="none" w:sz="0" w:space="0" w:color="auto"/>
          </w:divBdr>
        </w:div>
        <w:div w:id="231432722">
          <w:marLeft w:val="0"/>
          <w:marRight w:val="0"/>
          <w:marTop w:val="0"/>
          <w:marBottom w:val="0"/>
          <w:divBdr>
            <w:top w:val="none" w:sz="0" w:space="0" w:color="auto"/>
            <w:left w:val="none" w:sz="0" w:space="0" w:color="auto"/>
            <w:bottom w:val="none" w:sz="0" w:space="0" w:color="auto"/>
            <w:right w:val="none" w:sz="0" w:space="0" w:color="auto"/>
          </w:divBdr>
        </w:div>
        <w:div w:id="2021156086">
          <w:marLeft w:val="0"/>
          <w:marRight w:val="0"/>
          <w:marTop w:val="0"/>
          <w:marBottom w:val="0"/>
          <w:divBdr>
            <w:top w:val="none" w:sz="0" w:space="0" w:color="auto"/>
            <w:left w:val="none" w:sz="0" w:space="0" w:color="auto"/>
            <w:bottom w:val="none" w:sz="0" w:space="0" w:color="auto"/>
            <w:right w:val="none" w:sz="0" w:space="0" w:color="auto"/>
          </w:divBdr>
        </w:div>
        <w:div w:id="2136438303">
          <w:marLeft w:val="0"/>
          <w:marRight w:val="0"/>
          <w:marTop w:val="0"/>
          <w:marBottom w:val="0"/>
          <w:divBdr>
            <w:top w:val="none" w:sz="0" w:space="0" w:color="auto"/>
            <w:left w:val="none" w:sz="0" w:space="0" w:color="auto"/>
            <w:bottom w:val="none" w:sz="0" w:space="0" w:color="auto"/>
            <w:right w:val="none" w:sz="0" w:space="0" w:color="auto"/>
          </w:divBdr>
        </w:div>
        <w:div w:id="1672223433">
          <w:marLeft w:val="0"/>
          <w:marRight w:val="0"/>
          <w:marTop w:val="0"/>
          <w:marBottom w:val="0"/>
          <w:divBdr>
            <w:top w:val="none" w:sz="0" w:space="0" w:color="auto"/>
            <w:left w:val="none" w:sz="0" w:space="0" w:color="auto"/>
            <w:bottom w:val="none" w:sz="0" w:space="0" w:color="auto"/>
            <w:right w:val="none" w:sz="0" w:space="0" w:color="auto"/>
          </w:divBdr>
        </w:div>
        <w:div w:id="583295890">
          <w:marLeft w:val="0"/>
          <w:marRight w:val="0"/>
          <w:marTop w:val="0"/>
          <w:marBottom w:val="0"/>
          <w:divBdr>
            <w:top w:val="none" w:sz="0" w:space="0" w:color="auto"/>
            <w:left w:val="none" w:sz="0" w:space="0" w:color="auto"/>
            <w:bottom w:val="none" w:sz="0" w:space="0" w:color="auto"/>
            <w:right w:val="none" w:sz="0" w:space="0" w:color="auto"/>
          </w:divBdr>
        </w:div>
        <w:div w:id="1757941709">
          <w:marLeft w:val="0"/>
          <w:marRight w:val="0"/>
          <w:marTop w:val="0"/>
          <w:marBottom w:val="0"/>
          <w:divBdr>
            <w:top w:val="none" w:sz="0" w:space="0" w:color="auto"/>
            <w:left w:val="none" w:sz="0" w:space="0" w:color="auto"/>
            <w:bottom w:val="none" w:sz="0" w:space="0" w:color="auto"/>
            <w:right w:val="none" w:sz="0" w:space="0" w:color="auto"/>
          </w:divBdr>
        </w:div>
        <w:div w:id="1827894171">
          <w:marLeft w:val="0"/>
          <w:marRight w:val="0"/>
          <w:marTop w:val="0"/>
          <w:marBottom w:val="0"/>
          <w:divBdr>
            <w:top w:val="none" w:sz="0" w:space="0" w:color="auto"/>
            <w:left w:val="none" w:sz="0" w:space="0" w:color="auto"/>
            <w:bottom w:val="none" w:sz="0" w:space="0" w:color="auto"/>
            <w:right w:val="none" w:sz="0" w:space="0" w:color="auto"/>
          </w:divBdr>
        </w:div>
        <w:div w:id="355892508">
          <w:marLeft w:val="0"/>
          <w:marRight w:val="0"/>
          <w:marTop w:val="0"/>
          <w:marBottom w:val="0"/>
          <w:divBdr>
            <w:top w:val="none" w:sz="0" w:space="0" w:color="auto"/>
            <w:left w:val="none" w:sz="0" w:space="0" w:color="auto"/>
            <w:bottom w:val="none" w:sz="0" w:space="0" w:color="auto"/>
            <w:right w:val="none" w:sz="0" w:space="0" w:color="auto"/>
          </w:divBdr>
        </w:div>
        <w:div w:id="388067697">
          <w:marLeft w:val="0"/>
          <w:marRight w:val="0"/>
          <w:marTop w:val="0"/>
          <w:marBottom w:val="0"/>
          <w:divBdr>
            <w:top w:val="none" w:sz="0" w:space="0" w:color="auto"/>
            <w:left w:val="none" w:sz="0" w:space="0" w:color="auto"/>
            <w:bottom w:val="none" w:sz="0" w:space="0" w:color="auto"/>
            <w:right w:val="none" w:sz="0" w:space="0" w:color="auto"/>
          </w:divBdr>
        </w:div>
        <w:div w:id="938873666">
          <w:marLeft w:val="0"/>
          <w:marRight w:val="0"/>
          <w:marTop w:val="0"/>
          <w:marBottom w:val="0"/>
          <w:divBdr>
            <w:top w:val="none" w:sz="0" w:space="0" w:color="auto"/>
            <w:left w:val="none" w:sz="0" w:space="0" w:color="auto"/>
            <w:bottom w:val="none" w:sz="0" w:space="0" w:color="auto"/>
            <w:right w:val="none" w:sz="0" w:space="0" w:color="auto"/>
          </w:divBdr>
        </w:div>
        <w:div w:id="1824661612">
          <w:marLeft w:val="0"/>
          <w:marRight w:val="0"/>
          <w:marTop w:val="0"/>
          <w:marBottom w:val="0"/>
          <w:divBdr>
            <w:top w:val="none" w:sz="0" w:space="0" w:color="auto"/>
            <w:left w:val="none" w:sz="0" w:space="0" w:color="auto"/>
            <w:bottom w:val="none" w:sz="0" w:space="0" w:color="auto"/>
            <w:right w:val="none" w:sz="0" w:space="0" w:color="auto"/>
          </w:divBdr>
        </w:div>
        <w:div w:id="932206555">
          <w:marLeft w:val="0"/>
          <w:marRight w:val="0"/>
          <w:marTop w:val="0"/>
          <w:marBottom w:val="0"/>
          <w:divBdr>
            <w:top w:val="none" w:sz="0" w:space="0" w:color="auto"/>
            <w:left w:val="none" w:sz="0" w:space="0" w:color="auto"/>
            <w:bottom w:val="none" w:sz="0" w:space="0" w:color="auto"/>
            <w:right w:val="none" w:sz="0" w:space="0" w:color="auto"/>
          </w:divBdr>
        </w:div>
        <w:div w:id="943809966">
          <w:marLeft w:val="0"/>
          <w:marRight w:val="0"/>
          <w:marTop w:val="0"/>
          <w:marBottom w:val="0"/>
          <w:divBdr>
            <w:top w:val="none" w:sz="0" w:space="0" w:color="auto"/>
            <w:left w:val="none" w:sz="0" w:space="0" w:color="auto"/>
            <w:bottom w:val="none" w:sz="0" w:space="0" w:color="auto"/>
            <w:right w:val="none" w:sz="0" w:space="0" w:color="auto"/>
          </w:divBdr>
        </w:div>
        <w:div w:id="1395818193">
          <w:marLeft w:val="0"/>
          <w:marRight w:val="0"/>
          <w:marTop w:val="0"/>
          <w:marBottom w:val="0"/>
          <w:divBdr>
            <w:top w:val="none" w:sz="0" w:space="0" w:color="auto"/>
            <w:left w:val="none" w:sz="0" w:space="0" w:color="auto"/>
            <w:bottom w:val="none" w:sz="0" w:space="0" w:color="auto"/>
            <w:right w:val="none" w:sz="0" w:space="0" w:color="auto"/>
          </w:divBdr>
        </w:div>
        <w:div w:id="137455296">
          <w:marLeft w:val="0"/>
          <w:marRight w:val="0"/>
          <w:marTop w:val="0"/>
          <w:marBottom w:val="0"/>
          <w:divBdr>
            <w:top w:val="none" w:sz="0" w:space="0" w:color="auto"/>
            <w:left w:val="none" w:sz="0" w:space="0" w:color="auto"/>
            <w:bottom w:val="none" w:sz="0" w:space="0" w:color="auto"/>
            <w:right w:val="none" w:sz="0" w:space="0" w:color="auto"/>
          </w:divBdr>
        </w:div>
        <w:div w:id="2078090780">
          <w:marLeft w:val="0"/>
          <w:marRight w:val="0"/>
          <w:marTop w:val="0"/>
          <w:marBottom w:val="0"/>
          <w:divBdr>
            <w:top w:val="none" w:sz="0" w:space="0" w:color="auto"/>
            <w:left w:val="none" w:sz="0" w:space="0" w:color="auto"/>
            <w:bottom w:val="none" w:sz="0" w:space="0" w:color="auto"/>
            <w:right w:val="none" w:sz="0" w:space="0" w:color="auto"/>
          </w:divBdr>
        </w:div>
        <w:div w:id="189340534">
          <w:marLeft w:val="0"/>
          <w:marRight w:val="0"/>
          <w:marTop w:val="0"/>
          <w:marBottom w:val="0"/>
          <w:divBdr>
            <w:top w:val="none" w:sz="0" w:space="0" w:color="auto"/>
            <w:left w:val="none" w:sz="0" w:space="0" w:color="auto"/>
            <w:bottom w:val="none" w:sz="0" w:space="0" w:color="auto"/>
            <w:right w:val="none" w:sz="0" w:space="0" w:color="auto"/>
          </w:divBdr>
        </w:div>
        <w:div w:id="40832079">
          <w:marLeft w:val="0"/>
          <w:marRight w:val="0"/>
          <w:marTop w:val="0"/>
          <w:marBottom w:val="0"/>
          <w:divBdr>
            <w:top w:val="none" w:sz="0" w:space="0" w:color="auto"/>
            <w:left w:val="none" w:sz="0" w:space="0" w:color="auto"/>
            <w:bottom w:val="none" w:sz="0" w:space="0" w:color="auto"/>
            <w:right w:val="none" w:sz="0" w:space="0" w:color="auto"/>
          </w:divBdr>
        </w:div>
        <w:div w:id="2003972330">
          <w:marLeft w:val="0"/>
          <w:marRight w:val="0"/>
          <w:marTop w:val="0"/>
          <w:marBottom w:val="0"/>
          <w:divBdr>
            <w:top w:val="none" w:sz="0" w:space="0" w:color="auto"/>
            <w:left w:val="none" w:sz="0" w:space="0" w:color="auto"/>
            <w:bottom w:val="none" w:sz="0" w:space="0" w:color="auto"/>
            <w:right w:val="none" w:sz="0" w:space="0" w:color="auto"/>
          </w:divBdr>
        </w:div>
        <w:div w:id="1346009980">
          <w:marLeft w:val="0"/>
          <w:marRight w:val="0"/>
          <w:marTop w:val="0"/>
          <w:marBottom w:val="0"/>
          <w:divBdr>
            <w:top w:val="none" w:sz="0" w:space="0" w:color="auto"/>
            <w:left w:val="none" w:sz="0" w:space="0" w:color="auto"/>
            <w:bottom w:val="none" w:sz="0" w:space="0" w:color="auto"/>
            <w:right w:val="none" w:sz="0" w:space="0" w:color="auto"/>
          </w:divBdr>
        </w:div>
        <w:div w:id="1164324028">
          <w:marLeft w:val="0"/>
          <w:marRight w:val="0"/>
          <w:marTop w:val="0"/>
          <w:marBottom w:val="0"/>
          <w:divBdr>
            <w:top w:val="none" w:sz="0" w:space="0" w:color="auto"/>
            <w:left w:val="none" w:sz="0" w:space="0" w:color="auto"/>
            <w:bottom w:val="none" w:sz="0" w:space="0" w:color="auto"/>
            <w:right w:val="none" w:sz="0" w:space="0" w:color="auto"/>
          </w:divBdr>
        </w:div>
        <w:div w:id="721249714">
          <w:marLeft w:val="0"/>
          <w:marRight w:val="0"/>
          <w:marTop w:val="0"/>
          <w:marBottom w:val="0"/>
          <w:divBdr>
            <w:top w:val="none" w:sz="0" w:space="0" w:color="auto"/>
            <w:left w:val="none" w:sz="0" w:space="0" w:color="auto"/>
            <w:bottom w:val="none" w:sz="0" w:space="0" w:color="auto"/>
            <w:right w:val="none" w:sz="0" w:space="0" w:color="auto"/>
          </w:divBdr>
        </w:div>
        <w:div w:id="1731348390">
          <w:marLeft w:val="0"/>
          <w:marRight w:val="0"/>
          <w:marTop w:val="0"/>
          <w:marBottom w:val="0"/>
          <w:divBdr>
            <w:top w:val="none" w:sz="0" w:space="0" w:color="auto"/>
            <w:left w:val="none" w:sz="0" w:space="0" w:color="auto"/>
            <w:bottom w:val="none" w:sz="0" w:space="0" w:color="auto"/>
            <w:right w:val="none" w:sz="0" w:space="0" w:color="auto"/>
          </w:divBdr>
        </w:div>
        <w:div w:id="1590121748">
          <w:marLeft w:val="0"/>
          <w:marRight w:val="0"/>
          <w:marTop w:val="0"/>
          <w:marBottom w:val="0"/>
          <w:divBdr>
            <w:top w:val="none" w:sz="0" w:space="0" w:color="auto"/>
            <w:left w:val="none" w:sz="0" w:space="0" w:color="auto"/>
            <w:bottom w:val="none" w:sz="0" w:space="0" w:color="auto"/>
            <w:right w:val="none" w:sz="0" w:space="0" w:color="auto"/>
          </w:divBdr>
        </w:div>
        <w:div w:id="1103768703">
          <w:marLeft w:val="0"/>
          <w:marRight w:val="0"/>
          <w:marTop w:val="0"/>
          <w:marBottom w:val="0"/>
          <w:divBdr>
            <w:top w:val="none" w:sz="0" w:space="0" w:color="auto"/>
            <w:left w:val="none" w:sz="0" w:space="0" w:color="auto"/>
            <w:bottom w:val="none" w:sz="0" w:space="0" w:color="auto"/>
            <w:right w:val="none" w:sz="0" w:space="0" w:color="auto"/>
          </w:divBdr>
        </w:div>
        <w:div w:id="1776093536">
          <w:marLeft w:val="0"/>
          <w:marRight w:val="0"/>
          <w:marTop w:val="0"/>
          <w:marBottom w:val="0"/>
          <w:divBdr>
            <w:top w:val="none" w:sz="0" w:space="0" w:color="auto"/>
            <w:left w:val="none" w:sz="0" w:space="0" w:color="auto"/>
            <w:bottom w:val="none" w:sz="0" w:space="0" w:color="auto"/>
            <w:right w:val="none" w:sz="0" w:space="0" w:color="auto"/>
          </w:divBdr>
        </w:div>
        <w:div w:id="925187666">
          <w:marLeft w:val="0"/>
          <w:marRight w:val="0"/>
          <w:marTop w:val="0"/>
          <w:marBottom w:val="0"/>
          <w:divBdr>
            <w:top w:val="none" w:sz="0" w:space="0" w:color="auto"/>
            <w:left w:val="none" w:sz="0" w:space="0" w:color="auto"/>
            <w:bottom w:val="none" w:sz="0" w:space="0" w:color="auto"/>
            <w:right w:val="none" w:sz="0" w:space="0" w:color="auto"/>
          </w:divBdr>
        </w:div>
        <w:div w:id="1578595642">
          <w:marLeft w:val="0"/>
          <w:marRight w:val="0"/>
          <w:marTop w:val="0"/>
          <w:marBottom w:val="0"/>
          <w:divBdr>
            <w:top w:val="none" w:sz="0" w:space="0" w:color="auto"/>
            <w:left w:val="none" w:sz="0" w:space="0" w:color="auto"/>
            <w:bottom w:val="none" w:sz="0" w:space="0" w:color="auto"/>
            <w:right w:val="none" w:sz="0" w:space="0" w:color="auto"/>
          </w:divBdr>
        </w:div>
        <w:div w:id="1953391383">
          <w:marLeft w:val="0"/>
          <w:marRight w:val="0"/>
          <w:marTop w:val="0"/>
          <w:marBottom w:val="0"/>
          <w:divBdr>
            <w:top w:val="none" w:sz="0" w:space="0" w:color="auto"/>
            <w:left w:val="none" w:sz="0" w:space="0" w:color="auto"/>
            <w:bottom w:val="none" w:sz="0" w:space="0" w:color="auto"/>
            <w:right w:val="none" w:sz="0" w:space="0" w:color="auto"/>
          </w:divBdr>
        </w:div>
        <w:div w:id="1805537402">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101948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829224/000082922419000051/sbux-9292019x10xk.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ix?doc=/Archives/edgar/data/829224/000082922419000051/sbux-9292019x10xk.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ix?doc=/Archives/edgar/data/829224/000082922419000051/sbux-9292019x10xk.htm" TargetMode="External"/><Relationship Id="rId11" Type="http://schemas.openxmlformats.org/officeDocument/2006/relationships/hyperlink" Target="https://www.sec.gov/ix?doc=/Archives/edgar/data/829224/000082922419000051/sbux-9292019x10xk.htm" TargetMode="External"/><Relationship Id="rId5" Type="http://schemas.openxmlformats.org/officeDocument/2006/relationships/hyperlink" Target="https://www.sec.gov/ix?doc=/Archives/edgar/data/829224/000082922419000051/sbux-9292019x10xk.htm" TargetMode="External"/><Relationship Id="rId10" Type="http://schemas.openxmlformats.org/officeDocument/2006/relationships/hyperlink" Target="https://www.sec.gov/ix?doc=/Archives/edgar/data/829224/000082922419000051/sbux-9292019x10xk.htm" TargetMode="External"/><Relationship Id="rId4" Type="http://schemas.openxmlformats.org/officeDocument/2006/relationships/hyperlink" Target="https://www.sec.gov/ix?doc=/Archives/edgar/data/829224/000082922419000051/sbux-9292019x10xk.htm" TargetMode="External"/><Relationship Id="rId9" Type="http://schemas.openxmlformats.org/officeDocument/2006/relationships/hyperlink" Target="https://www.sec.gov/ix?doc=/Archives/edgar/data/829224/000082922419000051/sbux-9292019x10x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7091</Words>
  <Characters>40421</Characters>
  <Application>Microsoft Office Word</Application>
  <DocSecurity>0</DocSecurity>
  <Lines>336</Lines>
  <Paragraphs>94</Paragraphs>
  <ScaleCrop>false</ScaleCrop>
  <Company/>
  <LinksUpToDate>false</LinksUpToDate>
  <CharactersWithSpaces>47418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2019-11-22T20:15:00Z</dcterms:created>
  <dcterms:modified xsi:type="dcterms:W3CDTF">2019-11-22T20:15:00Z</dcterms:modified>
</cp:coreProperties>
</file>