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AF1315" w14:textId="77777777" w:rsidR="00602D1B" w:rsidRDefault="002764E5" w:rsidP="00A556FE">
      <w:pPr>
        <w:pStyle w:val="Title"/>
      </w:pPr>
      <w:r>
        <w:t>Livelihoods and Vulnerability Assessment</w:t>
      </w:r>
      <w:r w:rsidR="00984874">
        <w:t xml:space="preserve"> Planning</w:t>
      </w:r>
    </w:p>
    <w:p w14:paraId="7C7BF680" w14:textId="77777777" w:rsidR="002764E5" w:rsidRDefault="002764E5" w:rsidP="00984874">
      <w:pPr>
        <w:pStyle w:val="Heading1"/>
      </w:pPr>
      <w:r>
        <w:t>The whole Process</w:t>
      </w:r>
    </w:p>
    <w:p w14:paraId="3AAC7F97" w14:textId="7F76F32E" w:rsidR="002764E5" w:rsidRDefault="002764E5" w:rsidP="002764E5">
      <w:r>
        <w:t>Because livelihoods are complicated to assess, with many interdependent relationships between components, the assessment process is divided into two stages:</w:t>
      </w:r>
    </w:p>
    <w:p w14:paraId="06A79DB3" w14:textId="50955A3F" w:rsidR="002764E5" w:rsidRDefault="002764E5" w:rsidP="002764E5">
      <w:pPr>
        <w:pStyle w:val="ListParagraph"/>
        <w:numPr>
          <w:ilvl w:val="0"/>
          <w:numId w:val="7"/>
        </w:numPr>
      </w:pPr>
      <w:r>
        <w:t>Baselines</w:t>
      </w:r>
      <w:r w:rsidR="00CA73CD">
        <w:t xml:space="preserve">. These are </w:t>
      </w:r>
      <w:r w:rsidR="00A242CA">
        <w:t xml:space="preserve">detailed descriptions with mathematical links between the ways that households make a living and their assets. They are </w:t>
      </w:r>
      <w:r w:rsidR="00CA73CD">
        <w:t>conduc</w:t>
      </w:r>
      <w:r w:rsidR="008C72D0">
        <w:t>ted once (updated after a long</w:t>
      </w:r>
      <w:r w:rsidR="00A242CA">
        <w:t xml:space="preserve"> period, such as ten years). </w:t>
      </w:r>
    </w:p>
    <w:p w14:paraId="67598755" w14:textId="78B4513A" w:rsidR="002764E5" w:rsidRDefault="002764E5" w:rsidP="002764E5">
      <w:pPr>
        <w:pStyle w:val="ListParagraph"/>
        <w:numPr>
          <w:ilvl w:val="0"/>
          <w:numId w:val="7"/>
        </w:numPr>
      </w:pPr>
      <w:r>
        <w:t>Outcome analysis</w:t>
      </w:r>
      <w:r w:rsidR="008C72D0">
        <w:t xml:space="preserve">. This synthesises the impact of a </w:t>
      </w:r>
      <w:r w:rsidR="00A242CA">
        <w:t>change—often a “shock” or “hazard”—</w:t>
      </w:r>
      <w:r w:rsidR="008C72D0">
        <w:t>on the livelihoods of</w:t>
      </w:r>
      <w:r w:rsidR="00606A15">
        <w:t xml:space="preserve"> households, exploring the outco</w:t>
      </w:r>
      <w:r w:rsidR="008C72D0">
        <w:t>me for defined scenarios. A forecasting and planning tool, this can assist Government and partners in deciding the best response and interventions for a given set of conditions.</w:t>
      </w:r>
      <w:bookmarkStart w:id="0" w:name="_GoBack"/>
      <w:bookmarkEnd w:id="0"/>
    </w:p>
    <w:p w14:paraId="775C6B8A" w14:textId="17797794" w:rsidR="003F0538" w:rsidRDefault="003F0538" w:rsidP="003F0538">
      <w:r>
        <w:t>Both stages can be done by two different methods</w:t>
      </w:r>
      <w:r w:rsidR="00A242CA">
        <w:t xml:space="preserve"> of assessment</w:t>
      </w:r>
      <w:r>
        <w:t>: random-samples of individual households or carefully performed purposive samples of focus groups.</w:t>
      </w:r>
    </w:p>
    <w:p w14:paraId="3C5C6014" w14:textId="0C077E2B" w:rsidR="00984874" w:rsidRDefault="00A242CA" w:rsidP="00984874">
      <w:pPr>
        <w:pStyle w:val="Heading1"/>
      </w:pPr>
      <w:r>
        <w:t>Methods</w:t>
      </w:r>
      <w:r w:rsidR="00984874">
        <w:t xml:space="preserve"> of </w:t>
      </w:r>
      <w:r w:rsidR="002764E5">
        <w:t>Assessment</w:t>
      </w:r>
    </w:p>
    <w:p w14:paraId="3EDEAB05" w14:textId="77777777" w:rsidR="00984874" w:rsidRDefault="00984874" w:rsidP="00984874">
      <w:r>
        <w:t>Two different types of baseline:</w:t>
      </w:r>
    </w:p>
    <w:p w14:paraId="7F53AACA" w14:textId="26EED765" w:rsidR="00B11C3D" w:rsidRDefault="00B11C3D" w:rsidP="00B94F87">
      <w:pPr>
        <w:pStyle w:val="ListParagraph"/>
        <w:numPr>
          <w:ilvl w:val="0"/>
          <w:numId w:val="4"/>
        </w:numPr>
      </w:pPr>
      <w:r>
        <w:t>Randomly-sampled,</w:t>
      </w:r>
      <w:r w:rsidR="00543F8E">
        <w:t xml:space="preserve"> using individual household interviews</w:t>
      </w:r>
      <w:r w:rsidR="005B7E7F">
        <w:t xml:space="preserve"> (IHM)</w:t>
      </w:r>
    </w:p>
    <w:p w14:paraId="47CC0EA1" w14:textId="33C9F42A" w:rsidR="00543F8E" w:rsidRDefault="00543F8E" w:rsidP="00B94F87">
      <w:pPr>
        <w:pStyle w:val="ListParagraph"/>
        <w:numPr>
          <w:ilvl w:val="0"/>
          <w:numId w:val="4"/>
        </w:numPr>
      </w:pPr>
      <w:r>
        <w:t>Purposively-sampled, using focus group interviews</w:t>
      </w:r>
      <w:r w:rsidR="005B7E7F">
        <w:t xml:space="preserve"> (FGI)</w:t>
      </w:r>
    </w:p>
    <w:p w14:paraId="4DB49916" w14:textId="698E2F5E" w:rsidR="003F0538" w:rsidRDefault="003F0538" w:rsidP="003F0538">
      <w:r>
        <w:t xml:space="preserve">Both methods use a semi-structured interview format that requires rigorous </w:t>
      </w:r>
      <w:proofErr w:type="gramStart"/>
      <w:r>
        <w:t>cross-checking</w:t>
      </w:r>
      <w:proofErr w:type="gramEnd"/>
      <w:r>
        <w:t xml:space="preserve"> of information.</w:t>
      </w:r>
    </w:p>
    <w:p w14:paraId="7A5A0B14" w14:textId="77777777" w:rsidR="00543F8E" w:rsidRDefault="00543F8E" w:rsidP="00B94F87">
      <w:pPr>
        <w:pStyle w:val="Heading2"/>
      </w:pPr>
      <w:r>
        <w:t>Pros/Cons</w:t>
      </w:r>
    </w:p>
    <w:p w14:paraId="6B68013D" w14:textId="77777777" w:rsidR="00543F8E" w:rsidRDefault="00B94F87" w:rsidP="00984874">
      <w:r>
        <w:t>The advantages and disadvantages of each type of interview are listed below</w:t>
      </w:r>
    </w:p>
    <w:tbl>
      <w:tblPr>
        <w:tblStyle w:val="LightGrid-Accent5"/>
        <w:tblW w:w="0" w:type="auto"/>
        <w:tblLook w:val="04A0" w:firstRow="1" w:lastRow="0" w:firstColumn="1" w:lastColumn="0" w:noHBand="0" w:noVBand="1"/>
      </w:tblPr>
      <w:tblGrid>
        <w:gridCol w:w="4503"/>
        <w:gridCol w:w="5103"/>
      </w:tblGrid>
      <w:tr w:rsidR="001E3CB5" w14:paraId="04F56B52" w14:textId="77777777" w:rsidTr="001E3C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shd w:val="clear" w:color="auto" w:fill="31849B" w:themeFill="accent5" w:themeFillShade="BF"/>
          </w:tcPr>
          <w:p w14:paraId="10046E7C" w14:textId="77777777" w:rsidR="00543F8E" w:rsidRPr="004011A3" w:rsidRDefault="00543F8E" w:rsidP="00543F8E">
            <w:pPr>
              <w:rPr>
                <w:color w:val="FFFFFF" w:themeColor="background1"/>
              </w:rPr>
            </w:pPr>
            <w:r w:rsidRPr="004011A3">
              <w:rPr>
                <w:color w:val="FFFFFF" w:themeColor="background1"/>
              </w:rPr>
              <w:t>Random-sampled IHM</w:t>
            </w:r>
          </w:p>
        </w:tc>
        <w:tc>
          <w:tcPr>
            <w:tcW w:w="5103" w:type="dxa"/>
            <w:shd w:val="clear" w:color="auto" w:fill="31849B" w:themeFill="accent5" w:themeFillShade="BF"/>
          </w:tcPr>
          <w:p w14:paraId="150F3F20" w14:textId="5796C29B" w:rsidR="00543F8E" w:rsidRPr="004011A3" w:rsidRDefault="00543F8E" w:rsidP="00984874">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4011A3">
              <w:rPr>
                <w:color w:val="FFFFFF" w:themeColor="background1"/>
              </w:rPr>
              <w:t>Purposi</w:t>
            </w:r>
            <w:r w:rsidR="003F0538">
              <w:rPr>
                <w:color w:val="FFFFFF" w:themeColor="background1"/>
              </w:rPr>
              <w:t xml:space="preserve">ve-sampled </w:t>
            </w:r>
            <w:r w:rsidR="00760304" w:rsidRPr="004011A3">
              <w:rPr>
                <w:color w:val="FFFFFF" w:themeColor="background1"/>
              </w:rPr>
              <w:t>FG</w:t>
            </w:r>
            <w:r w:rsidR="003F0538">
              <w:rPr>
                <w:color w:val="FFFFFF" w:themeColor="background1"/>
              </w:rPr>
              <w:t>I</w:t>
            </w:r>
          </w:p>
        </w:tc>
      </w:tr>
      <w:tr w:rsidR="001E3CB5" w14:paraId="3E35FBB8" w14:textId="77777777" w:rsidTr="001E3C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14:paraId="5622E136" w14:textId="77777777" w:rsidR="00543F8E" w:rsidRPr="00543F8E" w:rsidRDefault="00543F8E" w:rsidP="00543F8E">
            <w:pPr>
              <w:rPr>
                <w:rFonts w:asciiTheme="minorHAnsi" w:hAnsiTheme="minorHAnsi"/>
                <w:b w:val="0"/>
              </w:rPr>
            </w:pPr>
            <w:r w:rsidRPr="00543F8E">
              <w:rPr>
                <w:rFonts w:asciiTheme="minorHAnsi" w:hAnsiTheme="minorHAnsi"/>
                <w:b w:val="0"/>
              </w:rPr>
              <w:t>Pros:</w:t>
            </w:r>
          </w:p>
          <w:p w14:paraId="1326A5D8" w14:textId="77777777" w:rsidR="00543F8E" w:rsidRDefault="00543F8E" w:rsidP="00543F8E">
            <w:pPr>
              <w:pStyle w:val="ListParagraph"/>
              <w:numPr>
                <w:ilvl w:val="0"/>
                <w:numId w:val="2"/>
              </w:numPr>
              <w:rPr>
                <w:rFonts w:asciiTheme="minorHAnsi" w:hAnsiTheme="minorHAnsi"/>
                <w:b w:val="0"/>
              </w:rPr>
            </w:pPr>
            <w:r w:rsidRPr="00543F8E">
              <w:rPr>
                <w:rFonts w:asciiTheme="minorHAnsi" w:hAnsiTheme="minorHAnsi"/>
                <w:b w:val="0"/>
              </w:rPr>
              <w:t>Can use the same interviewees</w:t>
            </w:r>
            <w:r w:rsidR="00760304">
              <w:rPr>
                <w:rFonts w:asciiTheme="minorHAnsi" w:hAnsiTheme="minorHAnsi"/>
                <w:b w:val="0"/>
              </w:rPr>
              <w:t xml:space="preserve"> and field staff</w:t>
            </w:r>
            <w:r w:rsidRPr="00543F8E">
              <w:rPr>
                <w:rFonts w:asciiTheme="minorHAnsi" w:hAnsiTheme="minorHAnsi"/>
                <w:b w:val="0"/>
              </w:rPr>
              <w:t xml:space="preserve"> as for the NISIS (essentially adding IHM onto the NISIS)</w:t>
            </w:r>
          </w:p>
          <w:p w14:paraId="4CB4FF0C" w14:textId="77777777" w:rsidR="00760304" w:rsidRDefault="00C25160" w:rsidP="00543F8E">
            <w:pPr>
              <w:pStyle w:val="ListParagraph"/>
              <w:numPr>
                <w:ilvl w:val="0"/>
                <w:numId w:val="2"/>
              </w:numPr>
              <w:rPr>
                <w:rFonts w:asciiTheme="minorHAnsi" w:hAnsiTheme="minorHAnsi"/>
                <w:b w:val="0"/>
              </w:rPr>
            </w:pPr>
            <w:r>
              <w:rPr>
                <w:rFonts w:asciiTheme="minorHAnsi" w:hAnsiTheme="minorHAnsi"/>
                <w:b w:val="0"/>
              </w:rPr>
              <w:t>Relate important social</w:t>
            </w:r>
            <w:r w:rsidR="00760304">
              <w:rPr>
                <w:rFonts w:asciiTheme="minorHAnsi" w:hAnsiTheme="minorHAnsi"/>
                <w:b w:val="0"/>
              </w:rPr>
              <w:t xml:space="preserve"> indicators </w:t>
            </w:r>
            <w:r>
              <w:rPr>
                <w:rFonts w:asciiTheme="minorHAnsi" w:hAnsiTheme="minorHAnsi"/>
                <w:b w:val="0"/>
              </w:rPr>
              <w:t xml:space="preserve">(e.g. demographics) </w:t>
            </w:r>
            <w:r w:rsidR="00433449">
              <w:rPr>
                <w:rFonts w:asciiTheme="minorHAnsi" w:hAnsiTheme="minorHAnsi"/>
                <w:b w:val="0"/>
              </w:rPr>
              <w:t>directly to income of household</w:t>
            </w:r>
          </w:p>
          <w:p w14:paraId="56A9564F" w14:textId="77777777" w:rsidR="001D6F70" w:rsidRDefault="001D6F70" w:rsidP="00543F8E">
            <w:pPr>
              <w:pStyle w:val="ListParagraph"/>
              <w:numPr>
                <w:ilvl w:val="0"/>
                <w:numId w:val="2"/>
              </w:numPr>
              <w:rPr>
                <w:rFonts w:asciiTheme="minorHAnsi" w:hAnsiTheme="minorHAnsi"/>
                <w:b w:val="0"/>
              </w:rPr>
            </w:pPr>
            <w:r>
              <w:rPr>
                <w:rFonts w:asciiTheme="minorHAnsi" w:hAnsiTheme="minorHAnsi"/>
                <w:b w:val="0"/>
              </w:rPr>
              <w:t>Links service provision and welfare accessibility directly to income (very useful for design</w:t>
            </w:r>
            <w:r w:rsidR="004011A3">
              <w:rPr>
                <w:rFonts w:asciiTheme="minorHAnsi" w:hAnsiTheme="minorHAnsi"/>
                <w:b w:val="0"/>
              </w:rPr>
              <w:t xml:space="preserve"> of social protection </w:t>
            </w:r>
            <w:proofErr w:type="spellStart"/>
            <w:r w:rsidR="004011A3">
              <w:rPr>
                <w:rFonts w:asciiTheme="minorHAnsi" w:hAnsiTheme="minorHAnsi"/>
                <w:b w:val="0"/>
              </w:rPr>
              <w:t>prgrammes</w:t>
            </w:r>
            <w:proofErr w:type="spellEnd"/>
            <w:r w:rsidR="004011A3">
              <w:rPr>
                <w:rFonts w:asciiTheme="minorHAnsi" w:hAnsiTheme="minorHAnsi"/>
                <w:b w:val="0"/>
              </w:rPr>
              <w:t xml:space="preserve"> and verification of programme </w:t>
            </w:r>
            <w:proofErr w:type="spellStart"/>
            <w:r w:rsidR="004011A3">
              <w:rPr>
                <w:rFonts w:asciiTheme="minorHAnsi" w:hAnsiTheme="minorHAnsi"/>
                <w:b w:val="0"/>
              </w:rPr>
              <w:t>elegibility</w:t>
            </w:r>
            <w:proofErr w:type="spellEnd"/>
            <w:r w:rsidR="004011A3">
              <w:rPr>
                <w:rFonts w:asciiTheme="minorHAnsi" w:hAnsiTheme="minorHAnsi"/>
                <w:b w:val="0"/>
              </w:rPr>
              <w:t xml:space="preserve"> criteria)</w:t>
            </w:r>
          </w:p>
          <w:p w14:paraId="39610491" w14:textId="77777777" w:rsidR="00760304" w:rsidRDefault="00760304" w:rsidP="00543F8E">
            <w:pPr>
              <w:pStyle w:val="ListParagraph"/>
              <w:numPr>
                <w:ilvl w:val="0"/>
                <w:numId w:val="2"/>
              </w:numPr>
              <w:rPr>
                <w:rFonts w:asciiTheme="minorHAnsi" w:hAnsiTheme="minorHAnsi"/>
                <w:b w:val="0"/>
              </w:rPr>
            </w:pPr>
            <w:proofErr w:type="spellStart"/>
            <w:r>
              <w:rPr>
                <w:rFonts w:asciiTheme="minorHAnsi" w:hAnsiTheme="minorHAnsi"/>
                <w:b w:val="0"/>
              </w:rPr>
              <w:t>Extremly</w:t>
            </w:r>
            <w:proofErr w:type="spellEnd"/>
            <w:r>
              <w:rPr>
                <w:rFonts w:asciiTheme="minorHAnsi" w:hAnsiTheme="minorHAnsi"/>
                <w:b w:val="0"/>
              </w:rPr>
              <w:t xml:space="preserve"> accurate objective measure </w:t>
            </w:r>
            <w:r>
              <w:rPr>
                <w:rFonts w:asciiTheme="minorHAnsi" w:hAnsiTheme="minorHAnsi"/>
                <w:b w:val="0"/>
              </w:rPr>
              <w:lastRenderedPageBreak/>
              <w:t>of income</w:t>
            </w:r>
          </w:p>
          <w:p w14:paraId="59F90FC8" w14:textId="77777777" w:rsidR="00D62453" w:rsidRPr="00D62453" w:rsidRDefault="00760304" w:rsidP="00D62453">
            <w:pPr>
              <w:pStyle w:val="ListParagraph"/>
              <w:numPr>
                <w:ilvl w:val="0"/>
                <w:numId w:val="2"/>
              </w:numPr>
              <w:rPr>
                <w:rFonts w:asciiTheme="minorHAnsi" w:hAnsiTheme="minorHAnsi"/>
                <w:b w:val="0"/>
              </w:rPr>
            </w:pPr>
            <w:r>
              <w:rPr>
                <w:rFonts w:asciiTheme="minorHAnsi" w:hAnsiTheme="minorHAnsi"/>
                <w:b w:val="0"/>
              </w:rPr>
              <w:t>Has ability to model outcomes once the initial assessment is done</w:t>
            </w:r>
          </w:p>
        </w:tc>
        <w:tc>
          <w:tcPr>
            <w:tcW w:w="5103" w:type="dxa"/>
          </w:tcPr>
          <w:p w14:paraId="42DF5515" w14:textId="77777777" w:rsidR="00543F8E" w:rsidRDefault="00543F8E" w:rsidP="00984874">
            <w:pPr>
              <w:cnfStyle w:val="000000100000" w:firstRow="0" w:lastRow="0" w:firstColumn="0" w:lastColumn="0" w:oddVBand="0" w:evenVBand="0" w:oddHBand="1" w:evenHBand="0" w:firstRowFirstColumn="0" w:firstRowLastColumn="0" w:lastRowFirstColumn="0" w:lastRowLastColumn="0"/>
            </w:pPr>
            <w:r>
              <w:lastRenderedPageBreak/>
              <w:t>Pros:</w:t>
            </w:r>
          </w:p>
          <w:p w14:paraId="0CCFCFEA" w14:textId="77777777" w:rsidR="00760304" w:rsidRDefault="00760304" w:rsidP="00984874">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Cheaper, can be done quickly</w:t>
            </w:r>
          </w:p>
          <w:p w14:paraId="1B67E9D9" w14:textId="77777777" w:rsidR="004011A3" w:rsidRDefault="004011A3" w:rsidP="00984874">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Th</w:t>
            </w:r>
            <w:r w:rsidR="00C25160">
              <w:t>e data collection process has in-built cross-checks making much of the analysis very robust</w:t>
            </w:r>
          </w:p>
          <w:p w14:paraId="7C82F941" w14:textId="77777777" w:rsidR="00C25160" w:rsidRDefault="00C25160" w:rsidP="00984874">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Provides a very good measure of income</w:t>
            </w:r>
          </w:p>
          <w:p w14:paraId="47A12122" w14:textId="77777777" w:rsidR="00760304" w:rsidRDefault="00760304" w:rsidP="00984874">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 xml:space="preserve">Very good for </w:t>
            </w:r>
            <w:r w:rsidR="004011A3">
              <w:t xml:space="preserve">a wide range of </w:t>
            </w:r>
            <w:r>
              <w:t>modelling</w:t>
            </w:r>
          </w:p>
          <w:p w14:paraId="0B80EC32" w14:textId="77777777" w:rsidR="004011A3" w:rsidRDefault="001D6F70" w:rsidP="00984874">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 xml:space="preserve">The analysis includes expandability—households’ abilities to increase income </w:t>
            </w:r>
            <w:r w:rsidR="004011A3">
              <w:t>by</w:t>
            </w:r>
            <w:r>
              <w:t xml:space="preserve"> </w:t>
            </w:r>
            <w:r w:rsidR="004011A3">
              <w:t xml:space="preserve">switching expenditure and </w:t>
            </w:r>
            <w:r>
              <w:t xml:space="preserve">exploiting </w:t>
            </w:r>
            <w:r w:rsidR="004011A3">
              <w:t xml:space="preserve">different </w:t>
            </w:r>
            <w:r>
              <w:t xml:space="preserve">assets, e.g. herd dynamics analysis </w:t>
            </w:r>
            <w:r w:rsidR="004011A3">
              <w:t>is incorporated which</w:t>
            </w:r>
            <w:r>
              <w:t xml:space="preserve"> show</w:t>
            </w:r>
            <w:r w:rsidR="004011A3">
              <w:t>s</w:t>
            </w:r>
            <w:r>
              <w:t xml:space="preserve"> how far households can increase </w:t>
            </w:r>
            <w:r w:rsidR="004011A3">
              <w:t xml:space="preserve">livestock sales in a </w:t>
            </w:r>
            <w:r w:rsidR="004011A3">
              <w:lastRenderedPageBreak/>
              <w:t>bad year and how long they need to recover from excessive sales</w:t>
            </w:r>
          </w:p>
          <w:p w14:paraId="07053F7C" w14:textId="77777777" w:rsidR="001D6F70" w:rsidRDefault="004011A3" w:rsidP="00984874">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The data collection allows for more detailed information on ‘hidden’ income sources, such as kinship support and social assets</w:t>
            </w:r>
          </w:p>
          <w:p w14:paraId="6BF201A5" w14:textId="5D8FB08D" w:rsidR="00CA73CD" w:rsidRPr="00760304" w:rsidRDefault="00CA73CD" w:rsidP="00984874">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The method preferred by most VACs in the SADC VA system, so outputs will easily be harmonious with other member states.</w:t>
            </w:r>
          </w:p>
        </w:tc>
      </w:tr>
      <w:tr w:rsidR="001E3CB5" w14:paraId="7D4A3464" w14:textId="77777777" w:rsidTr="001E3CB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14:paraId="3806A786" w14:textId="77777777" w:rsidR="00543F8E" w:rsidRDefault="00543F8E" w:rsidP="00984874">
            <w:pPr>
              <w:rPr>
                <w:b w:val="0"/>
                <w:bCs w:val="0"/>
              </w:rPr>
            </w:pPr>
            <w:r w:rsidRPr="00543F8E">
              <w:rPr>
                <w:b w:val="0"/>
                <w:bCs w:val="0"/>
              </w:rPr>
              <w:lastRenderedPageBreak/>
              <w:t>Cons</w:t>
            </w:r>
            <w:r w:rsidR="00760304">
              <w:rPr>
                <w:b w:val="0"/>
                <w:bCs w:val="0"/>
              </w:rPr>
              <w:t>:</w:t>
            </w:r>
          </w:p>
          <w:p w14:paraId="725585CF" w14:textId="77777777" w:rsidR="00760304" w:rsidRDefault="00760304" w:rsidP="00984874">
            <w:pPr>
              <w:pStyle w:val="ListParagraph"/>
              <w:numPr>
                <w:ilvl w:val="0"/>
                <w:numId w:val="2"/>
              </w:numPr>
              <w:rPr>
                <w:rFonts w:asciiTheme="minorHAnsi" w:hAnsiTheme="minorHAnsi"/>
                <w:b w:val="0"/>
              </w:rPr>
            </w:pPr>
            <w:r>
              <w:rPr>
                <w:rFonts w:asciiTheme="minorHAnsi" w:hAnsiTheme="minorHAnsi"/>
                <w:b w:val="0"/>
              </w:rPr>
              <w:t>Expensive, time consuming to implement</w:t>
            </w:r>
          </w:p>
          <w:p w14:paraId="55FB5700" w14:textId="77777777" w:rsidR="00760304" w:rsidRDefault="00760304" w:rsidP="00984874">
            <w:pPr>
              <w:pStyle w:val="ListParagraph"/>
              <w:numPr>
                <w:ilvl w:val="0"/>
                <w:numId w:val="2"/>
              </w:numPr>
              <w:rPr>
                <w:rFonts w:asciiTheme="minorHAnsi" w:hAnsiTheme="minorHAnsi"/>
                <w:b w:val="0"/>
              </w:rPr>
            </w:pPr>
            <w:r>
              <w:rPr>
                <w:rFonts w:asciiTheme="minorHAnsi" w:hAnsiTheme="minorHAnsi"/>
                <w:b w:val="0"/>
              </w:rPr>
              <w:t>Extremely data-heavy, requires   specialist software (free) to manage</w:t>
            </w:r>
          </w:p>
          <w:p w14:paraId="26457E22" w14:textId="77777777" w:rsidR="00760304" w:rsidRDefault="00760304" w:rsidP="00433449">
            <w:pPr>
              <w:pStyle w:val="ListParagraph"/>
              <w:numPr>
                <w:ilvl w:val="0"/>
                <w:numId w:val="2"/>
              </w:numPr>
              <w:rPr>
                <w:rFonts w:asciiTheme="minorHAnsi" w:hAnsiTheme="minorHAnsi"/>
                <w:b w:val="0"/>
              </w:rPr>
            </w:pPr>
            <w:r>
              <w:rPr>
                <w:rFonts w:asciiTheme="minorHAnsi" w:hAnsiTheme="minorHAnsi"/>
                <w:b w:val="0"/>
              </w:rPr>
              <w:t xml:space="preserve">As a sample-type survey, there is a tendency </w:t>
            </w:r>
            <w:r w:rsidR="00433449">
              <w:rPr>
                <w:rFonts w:asciiTheme="minorHAnsi" w:hAnsiTheme="minorHAnsi"/>
                <w:b w:val="0"/>
              </w:rPr>
              <w:t xml:space="preserve">with interviews </w:t>
            </w:r>
            <w:r>
              <w:rPr>
                <w:rFonts w:asciiTheme="minorHAnsi" w:hAnsiTheme="minorHAnsi"/>
                <w:b w:val="0"/>
              </w:rPr>
              <w:t>to be</w:t>
            </w:r>
            <w:r w:rsidR="00433449">
              <w:rPr>
                <w:rFonts w:asciiTheme="minorHAnsi" w:hAnsiTheme="minorHAnsi"/>
                <w:b w:val="0"/>
              </w:rPr>
              <w:t>come</w:t>
            </w:r>
            <w:r>
              <w:rPr>
                <w:rFonts w:asciiTheme="minorHAnsi" w:hAnsiTheme="minorHAnsi"/>
                <w:b w:val="0"/>
              </w:rPr>
              <w:t xml:space="preserve"> reduction</w:t>
            </w:r>
            <w:r w:rsidR="00B94F87">
              <w:rPr>
                <w:rFonts w:asciiTheme="minorHAnsi" w:hAnsiTheme="minorHAnsi"/>
                <w:b w:val="0"/>
              </w:rPr>
              <w:t xml:space="preserve">ist, limiting </w:t>
            </w:r>
            <w:proofErr w:type="spellStart"/>
            <w:r w:rsidR="00433449">
              <w:rPr>
                <w:rFonts w:asciiTheme="minorHAnsi" w:hAnsiTheme="minorHAnsi"/>
                <w:b w:val="0"/>
              </w:rPr>
              <w:t>imprtant</w:t>
            </w:r>
            <w:proofErr w:type="spellEnd"/>
            <w:r w:rsidR="00433449">
              <w:rPr>
                <w:rFonts w:asciiTheme="minorHAnsi" w:hAnsiTheme="minorHAnsi"/>
                <w:b w:val="0"/>
              </w:rPr>
              <w:t xml:space="preserve"> </w:t>
            </w:r>
            <w:r w:rsidR="00B94F87">
              <w:rPr>
                <w:rFonts w:asciiTheme="minorHAnsi" w:hAnsiTheme="minorHAnsi"/>
                <w:b w:val="0"/>
              </w:rPr>
              <w:t xml:space="preserve">detail (e.g. in </w:t>
            </w:r>
            <w:r w:rsidR="00433449">
              <w:rPr>
                <w:rFonts w:asciiTheme="minorHAnsi" w:hAnsiTheme="minorHAnsi"/>
                <w:b w:val="0"/>
              </w:rPr>
              <w:t>collecting information about social capital and complicated kinship networks)</w:t>
            </w:r>
          </w:p>
          <w:p w14:paraId="53049DBD" w14:textId="77777777" w:rsidR="001D6F70" w:rsidRDefault="001D6F70" w:rsidP="00433449">
            <w:pPr>
              <w:pStyle w:val="ListParagraph"/>
              <w:numPr>
                <w:ilvl w:val="0"/>
                <w:numId w:val="2"/>
              </w:numPr>
              <w:rPr>
                <w:rFonts w:asciiTheme="minorHAnsi" w:hAnsiTheme="minorHAnsi"/>
                <w:b w:val="0"/>
              </w:rPr>
            </w:pPr>
            <w:r>
              <w:rPr>
                <w:rFonts w:asciiTheme="minorHAnsi" w:hAnsiTheme="minorHAnsi"/>
                <w:b w:val="0"/>
              </w:rPr>
              <w:t>The data does not seem to look at livelihood components’ expandability, thus analysis of issues such as herd dynamics, etc., are limited</w:t>
            </w:r>
          </w:p>
          <w:p w14:paraId="73244F1F" w14:textId="77777777" w:rsidR="00433449" w:rsidRPr="00760304" w:rsidRDefault="00433449" w:rsidP="00433449">
            <w:pPr>
              <w:pStyle w:val="ListParagraph"/>
              <w:numPr>
                <w:ilvl w:val="0"/>
                <w:numId w:val="2"/>
              </w:numPr>
              <w:rPr>
                <w:rFonts w:asciiTheme="minorHAnsi" w:hAnsiTheme="minorHAnsi"/>
                <w:b w:val="0"/>
              </w:rPr>
            </w:pPr>
            <w:r>
              <w:rPr>
                <w:rFonts w:asciiTheme="minorHAnsi" w:hAnsiTheme="minorHAnsi"/>
                <w:b w:val="0"/>
              </w:rPr>
              <w:t>Not used anywhere else in the SADC VA system</w:t>
            </w:r>
          </w:p>
        </w:tc>
        <w:tc>
          <w:tcPr>
            <w:tcW w:w="5103" w:type="dxa"/>
          </w:tcPr>
          <w:p w14:paraId="52FC54F1" w14:textId="77777777" w:rsidR="00543F8E" w:rsidRDefault="00543F8E" w:rsidP="00984874">
            <w:pPr>
              <w:cnfStyle w:val="000000010000" w:firstRow="0" w:lastRow="0" w:firstColumn="0" w:lastColumn="0" w:oddVBand="0" w:evenVBand="0" w:oddHBand="0" w:evenHBand="1" w:firstRowFirstColumn="0" w:firstRowLastColumn="0" w:lastRowFirstColumn="0" w:lastRowLastColumn="0"/>
            </w:pPr>
            <w:r>
              <w:t>Cons</w:t>
            </w:r>
            <w:r w:rsidR="00760304">
              <w:t>:</w:t>
            </w:r>
          </w:p>
          <w:p w14:paraId="355384FB" w14:textId="77777777" w:rsidR="004011A3" w:rsidRDefault="004011A3" w:rsidP="00984874">
            <w:pPr>
              <w:pStyle w:val="ListParagraph"/>
              <w:numPr>
                <w:ilvl w:val="0"/>
                <w:numId w:val="2"/>
              </w:numPr>
              <w:cnfStyle w:val="000000010000" w:firstRow="0" w:lastRow="0" w:firstColumn="0" w:lastColumn="0" w:oddVBand="0" w:evenVBand="0" w:oddHBand="0" w:evenHBand="1" w:firstRowFirstColumn="0" w:firstRowLastColumn="0" w:lastRowFirstColumn="0" w:lastRowLastColumn="0"/>
            </w:pPr>
            <w:r>
              <w:t xml:space="preserve">Wealth group data is highly aggregated and it is </w:t>
            </w:r>
            <w:proofErr w:type="spellStart"/>
            <w:r>
              <w:t>diffcult</w:t>
            </w:r>
            <w:proofErr w:type="spellEnd"/>
            <w:r>
              <w:t xml:space="preserve"> to link it to welfare programmes and services</w:t>
            </w:r>
            <w:r w:rsidR="00C25160">
              <w:t xml:space="preserve">—i.e. it lacks </w:t>
            </w:r>
            <w:r w:rsidR="00C25160" w:rsidRPr="00C25160">
              <w:rPr>
                <w:i/>
              </w:rPr>
              <w:t>detail</w:t>
            </w:r>
          </w:p>
          <w:p w14:paraId="60216C72" w14:textId="77777777" w:rsidR="004011A3" w:rsidRPr="004011A3" w:rsidRDefault="00C25160" w:rsidP="00C25160">
            <w:pPr>
              <w:pStyle w:val="ListParagraph"/>
              <w:numPr>
                <w:ilvl w:val="0"/>
                <w:numId w:val="2"/>
              </w:numPr>
              <w:cnfStyle w:val="000000010000" w:firstRow="0" w:lastRow="0" w:firstColumn="0" w:lastColumn="0" w:oddVBand="0" w:evenVBand="0" w:oddHBand="0" w:evenHBand="1" w:firstRowFirstColumn="0" w:firstRowLastColumn="0" w:lastRowFirstColumn="0" w:lastRowLastColumn="0"/>
            </w:pPr>
            <w:r>
              <w:t xml:space="preserve">Wealth group data is highly aggregated and it is </w:t>
            </w:r>
            <w:proofErr w:type="spellStart"/>
            <w:r>
              <w:t>diffcult</w:t>
            </w:r>
            <w:proofErr w:type="spellEnd"/>
            <w:r>
              <w:t xml:space="preserve"> to link it to social </w:t>
            </w:r>
            <w:proofErr w:type="spellStart"/>
            <w:r>
              <w:t>indocators</w:t>
            </w:r>
            <w:proofErr w:type="spellEnd"/>
            <w:r>
              <w:t xml:space="preserve"> (e.g. demographics)</w:t>
            </w:r>
          </w:p>
        </w:tc>
      </w:tr>
    </w:tbl>
    <w:p w14:paraId="22C8DE82" w14:textId="77777777" w:rsidR="00543F8E" w:rsidRDefault="00543F8E" w:rsidP="00984874"/>
    <w:p w14:paraId="0F0CF693" w14:textId="77777777" w:rsidR="00984874" w:rsidRDefault="00984874" w:rsidP="00984874">
      <w:pPr>
        <w:pStyle w:val="Heading1"/>
      </w:pPr>
      <w:r>
        <w:t>Elements</w:t>
      </w:r>
    </w:p>
    <w:p w14:paraId="316B53AC" w14:textId="2964E6BB" w:rsidR="007F44DA" w:rsidRDefault="007F44DA" w:rsidP="007F44DA">
      <w:r>
        <w:t>Both methods require resources and time to complete; both also require training for the practitioners and participants, as well as “educating” users and managers to whom the outcomes are reported, so that they understand the importance and use of the results.</w:t>
      </w:r>
    </w:p>
    <w:p w14:paraId="72EE52BC" w14:textId="42E670F3" w:rsidR="00960EE1" w:rsidRPr="007F44DA" w:rsidRDefault="00960EE1" w:rsidP="007F44DA">
      <w:r>
        <w:t>Both methods aggregate their outputs geographically over livelihood zones; this example presents an idea of the time and human resources (but not cost) required to complete eight livelihood zones. Fewer or more livelihood zones can be scaled from the numbers presented here, although some activities may need the same number of days regardless of the number of zones to be covered, so scaling should be discussed a bit further.</w:t>
      </w:r>
    </w:p>
    <w:p w14:paraId="5CB0CED0" w14:textId="77777777" w:rsidR="007F44DA" w:rsidRDefault="007F44DA" w:rsidP="007F44DA">
      <w:pPr>
        <w:pStyle w:val="Heading2"/>
      </w:pPr>
      <w:r>
        <w:t>Data collection and Analysis</w:t>
      </w:r>
    </w:p>
    <w:tbl>
      <w:tblPr>
        <w:tblStyle w:val="LightGrid-Accent5"/>
        <w:tblW w:w="0" w:type="auto"/>
        <w:tblLook w:val="04A0" w:firstRow="1" w:lastRow="0" w:firstColumn="1" w:lastColumn="0" w:noHBand="0" w:noVBand="1"/>
      </w:tblPr>
      <w:tblGrid>
        <w:gridCol w:w="5920"/>
        <w:gridCol w:w="3686"/>
      </w:tblGrid>
      <w:tr w:rsidR="001E3CB5" w14:paraId="5F0462BE" w14:textId="77777777" w:rsidTr="001E3C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20" w:type="dxa"/>
            <w:shd w:val="clear" w:color="auto" w:fill="31849B" w:themeFill="accent5" w:themeFillShade="BF"/>
          </w:tcPr>
          <w:p w14:paraId="05FAD69C" w14:textId="77777777" w:rsidR="007F44DA" w:rsidRPr="004011A3" w:rsidRDefault="007F44DA" w:rsidP="007F44DA">
            <w:pPr>
              <w:rPr>
                <w:color w:val="FFFFFF" w:themeColor="background1"/>
              </w:rPr>
            </w:pPr>
            <w:r w:rsidRPr="004011A3">
              <w:rPr>
                <w:color w:val="FFFFFF" w:themeColor="background1"/>
              </w:rPr>
              <w:t>Random-sampled IHM</w:t>
            </w:r>
          </w:p>
        </w:tc>
        <w:tc>
          <w:tcPr>
            <w:tcW w:w="3686" w:type="dxa"/>
            <w:shd w:val="clear" w:color="auto" w:fill="31849B" w:themeFill="accent5" w:themeFillShade="BF"/>
          </w:tcPr>
          <w:p w14:paraId="0307D85F" w14:textId="77777777" w:rsidR="007F44DA" w:rsidRPr="004011A3" w:rsidRDefault="007F44DA" w:rsidP="007F44DA">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4011A3">
              <w:rPr>
                <w:color w:val="FFFFFF" w:themeColor="background1"/>
              </w:rPr>
              <w:t>Purposive</w:t>
            </w:r>
            <w:r>
              <w:rPr>
                <w:color w:val="FFFFFF" w:themeColor="background1"/>
              </w:rPr>
              <w:t xml:space="preserve">-sampled </w:t>
            </w:r>
            <w:r w:rsidRPr="004011A3">
              <w:rPr>
                <w:color w:val="FFFFFF" w:themeColor="background1"/>
              </w:rPr>
              <w:t>FG</w:t>
            </w:r>
            <w:r>
              <w:rPr>
                <w:color w:val="FFFFFF" w:themeColor="background1"/>
              </w:rPr>
              <w:t>I</w:t>
            </w:r>
          </w:p>
        </w:tc>
      </w:tr>
      <w:tr w:rsidR="001E3CB5" w14:paraId="3157A932" w14:textId="77777777" w:rsidTr="001E3C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20" w:type="dxa"/>
          </w:tcPr>
          <w:p w14:paraId="464CEFA3" w14:textId="77777777" w:rsidR="007F44DA" w:rsidRPr="00C25160" w:rsidRDefault="007F44DA" w:rsidP="007F44DA">
            <w:pPr>
              <w:rPr>
                <w:rFonts w:asciiTheme="minorHAnsi" w:hAnsiTheme="minorHAnsi"/>
                <w:b w:val="0"/>
                <w:u w:val="single"/>
              </w:rPr>
            </w:pPr>
            <w:r w:rsidRPr="00C25160">
              <w:rPr>
                <w:rFonts w:asciiTheme="minorHAnsi" w:hAnsiTheme="minorHAnsi"/>
                <w:b w:val="0"/>
                <w:u w:val="single"/>
              </w:rPr>
              <w:t>Baselines</w:t>
            </w:r>
          </w:p>
          <w:p w14:paraId="10921E2E" w14:textId="77777777" w:rsidR="007F44DA" w:rsidRPr="00F5275E" w:rsidRDefault="007F44DA" w:rsidP="007F44DA">
            <w:pPr>
              <w:rPr>
                <w:rFonts w:asciiTheme="minorHAnsi" w:hAnsiTheme="minorHAnsi"/>
                <w:b w:val="0"/>
              </w:rPr>
            </w:pPr>
            <w:r w:rsidRPr="00F5275E">
              <w:rPr>
                <w:rFonts w:asciiTheme="minorHAnsi" w:hAnsiTheme="minorHAnsi"/>
                <w:b w:val="0"/>
              </w:rPr>
              <w:t>Multiple stages, and to different groups:</w:t>
            </w:r>
          </w:p>
          <w:p w14:paraId="7B05746D" w14:textId="39CB2743" w:rsidR="00BC2BE7" w:rsidRDefault="00BC2BE7" w:rsidP="00BC2BE7">
            <w:pPr>
              <w:pStyle w:val="ListParagraph"/>
              <w:numPr>
                <w:ilvl w:val="0"/>
                <w:numId w:val="10"/>
              </w:numPr>
              <w:rPr>
                <w:rFonts w:asciiTheme="minorHAnsi" w:hAnsiTheme="minorHAnsi"/>
                <w:b w:val="0"/>
              </w:rPr>
            </w:pPr>
            <w:r w:rsidRPr="00CE53C4">
              <w:rPr>
                <w:rFonts w:asciiTheme="minorHAnsi" w:hAnsiTheme="minorHAnsi"/>
                <w:b w:val="0"/>
              </w:rPr>
              <w:t>Collection of contextual information—this involves information on the livelihood zone, prices, local units of measurement,</w:t>
            </w:r>
            <w:r w:rsidRPr="00CE53C4">
              <w:rPr>
                <w:rFonts w:asciiTheme="minorHAnsi" w:hAnsiTheme="minorHAnsi"/>
              </w:rPr>
              <w:t xml:space="preserve"> </w:t>
            </w:r>
            <w:r w:rsidRPr="00CE53C4">
              <w:rPr>
                <w:rFonts w:asciiTheme="minorHAnsi" w:hAnsiTheme="minorHAnsi"/>
                <w:b w:val="0"/>
              </w:rPr>
              <w:t>main crops</w:t>
            </w:r>
            <w:r>
              <w:rPr>
                <w:rFonts w:asciiTheme="minorHAnsi" w:hAnsiTheme="minorHAnsi"/>
                <w:b w:val="0"/>
              </w:rPr>
              <w:t>,</w:t>
            </w:r>
            <w:r w:rsidRPr="00CE53C4">
              <w:rPr>
                <w:rFonts w:asciiTheme="minorHAnsi" w:hAnsiTheme="minorHAnsi"/>
                <w:b w:val="0"/>
              </w:rPr>
              <w:t xml:space="preserve"> livestock, wage rates</w:t>
            </w:r>
            <w:r>
              <w:rPr>
                <w:rFonts w:asciiTheme="minorHAnsi" w:hAnsiTheme="minorHAnsi"/>
                <w:b w:val="0"/>
              </w:rPr>
              <w:t>,</w:t>
            </w:r>
            <w:r w:rsidRPr="00CE53C4">
              <w:rPr>
                <w:rFonts w:asciiTheme="minorHAnsi" w:hAnsiTheme="minorHAnsi"/>
                <w:b w:val="0"/>
              </w:rPr>
              <w:t xml:space="preserve"> types of employment, wild foods and development of village maps with the specific location of the households etc.</w:t>
            </w:r>
            <w:r>
              <w:rPr>
                <w:rFonts w:asciiTheme="minorHAnsi" w:hAnsiTheme="minorHAnsi"/>
                <w:b w:val="0"/>
              </w:rPr>
              <w:t xml:space="preserve"> This will take three days to a week for each livelihood zone and involves five supervisors, the coordinator and the </w:t>
            </w:r>
            <w:r w:rsidR="007E3F75">
              <w:rPr>
                <w:rFonts w:asciiTheme="minorHAnsi" w:hAnsiTheme="minorHAnsi"/>
                <w:b w:val="0"/>
              </w:rPr>
              <w:t>technical advisor.</w:t>
            </w:r>
          </w:p>
          <w:p w14:paraId="509C75A5" w14:textId="77F9B870" w:rsidR="007F44DA" w:rsidRDefault="007F44DA" w:rsidP="007F44DA">
            <w:pPr>
              <w:pStyle w:val="ListParagraph"/>
              <w:numPr>
                <w:ilvl w:val="0"/>
                <w:numId w:val="10"/>
              </w:numPr>
              <w:rPr>
                <w:rFonts w:asciiTheme="minorHAnsi" w:hAnsiTheme="minorHAnsi"/>
                <w:b w:val="0"/>
              </w:rPr>
            </w:pPr>
            <w:r>
              <w:rPr>
                <w:rFonts w:asciiTheme="minorHAnsi" w:hAnsiTheme="minorHAnsi"/>
                <w:b w:val="0"/>
              </w:rPr>
              <w:t xml:space="preserve">A skilled data collector </w:t>
            </w:r>
            <w:r w:rsidR="007E3F75">
              <w:rPr>
                <w:rFonts w:asciiTheme="minorHAnsi" w:hAnsiTheme="minorHAnsi"/>
                <w:b w:val="0"/>
              </w:rPr>
              <w:t>(</w:t>
            </w:r>
            <w:r w:rsidR="007E3F75" w:rsidRPr="00DD001A">
              <w:rPr>
                <w:rFonts w:asciiTheme="minorHAnsi" w:hAnsiTheme="minorHAnsi"/>
              </w:rPr>
              <w:t>note</w:t>
            </w:r>
            <w:r w:rsidR="007E3F75">
              <w:rPr>
                <w:rFonts w:asciiTheme="minorHAnsi" w:hAnsiTheme="minorHAnsi"/>
                <w:b w:val="0"/>
              </w:rPr>
              <w:t xml:space="preserve">: they are </w:t>
            </w:r>
            <w:r w:rsidR="007E3F75" w:rsidRPr="00DD001A">
              <w:rPr>
                <w:rFonts w:asciiTheme="minorHAnsi" w:hAnsiTheme="minorHAnsi"/>
                <w:u w:val="single"/>
              </w:rPr>
              <w:t>not</w:t>
            </w:r>
            <w:r w:rsidR="007E3F75">
              <w:rPr>
                <w:rFonts w:asciiTheme="minorHAnsi" w:hAnsiTheme="minorHAnsi"/>
                <w:b w:val="0"/>
              </w:rPr>
              <w:t xml:space="preserve"> enumerators) </w:t>
            </w:r>
            <w:r>
              <w:rPr>
                <w:rFonts w:asciiTheme="minorHAnsi" w:hAnsiTheme="minorHAnsi"/>
                <w:b w:val="0"/>
              </w:rPr>
              <w:t>can interview three households in a day—less skilled operators may take a day for their first interviews. Th</w:t>
            </w:r>
            <w:r w:rsidR="002330C8">
              <w:rPr>
                <w:rFonts w:asciiTheme="minorHAnsi" w:hAnsiTheme="minorHAnsi"/>
                <w:b w:val="0"/>
              </w:rPr>
              <w:t>us the</w:t>
            </w:r>
            <w:r>
              <w:rPr>
                <w:rFonts w:asciiTheme="minorHAnsi" w:hAnsiTheme="minorHAnsi"/>
                <w:b w:val="0"/>
              </w:rPr>
              <w:t xml:space="preserve"> 430,740 households interviewed in the NISIS</w:t>
            </w:r>
            <w:r w:rsidR="002330C8">
              <w:rPr>
                <w:rFonts w:asciiTheme="minorHAnsi" w:hAnsiTheme="minorHAnsi"/>
                <w:b w:val="0"/>
              </w:rPr>
              <w:t xml:space="preserve"> would</w:t>
            </w:r>
            <w:r>
              <w:rPr>
                <w:rFonts w:asciiTheme="minorHAnsi" w:hAnsiTheme="minorHAnsi"/>
                <w:b w:val="0"/>
              </w:rPr>
              <w:t xml:space="preserve"> require approximately 143,600 person-days of interviews but it is unlikely</w:t>
            </w:r>
            <w:r w:rsidR="002330C8">
              <w:rPr>
                <w:rFonts w:asciiTheme="minorHAnsi" w:hAnsiTheme="minorHAnsi"/>
                <w:b w:val="0"/>
              </w:rPr>
              <w:t xml:space="preserve"> </w:t>
            </w:r>
            <w:r w:rsidR="00D03383">
              <w:rPr>
                <w:rFonts w:asciiTheme="minorHAnsi" w:hAnsiTheme="minorHAnsi"/>
                <w:b w:val="0"/>
              </w:rPr>
              <w:t xml:space="preserve">IHM teams will revisit all these households </w:t>
            </w:r>
            <w:r w:rsidR="002330C8">
              <w:rPr>
                <w:rFonts w:asciiTheme="minorHAnsi" w:hAnsiTheme="minorHAnsi"/>
                <w:b w:val="0"/>
              </w:rPr>
              <w:t xml:space="preserve">as </w:t>
            </w:r>
            <w:r w:rsidR="00D03383">
              <w:rPr>
                <w:rFonts w:asciiTheme="minorHAnsi" w:hAnsiTheme="minorHAnsi"/>
                <w:b w:val="0"/>
              </w:rPr>
              <w:t>it will strain the NISIS participants’ patience.</w:t>
            </w:r>
            <w:r>
              <w:rPr>
                <w:rFonts w:asciiTheme="minorHAnsi" w:hAnsiTheme="minorHAnsi"/>
                <w:b w:val="0"/>
              </w:rPr>
              <w:t xml:space="preserve"> </w:t>
            </w:r>
            <w:r w:rsidR="00D03383">
              <w:rPr>
                <w:rFonts w:asciiTheme="minorHAnsi" w:hAnsiTheme="minorHAnsi"/>
                <w:b w:val="0"/>
              </w:rPr>
              <w:t>R</w:t>
            </w:r>
            <w:r>
              <w:rPr>
                <w:rFonts w:asciiTheme="minorHAnsi" w:hAnsiTheme="minorHAnsi"/>
                <w:b w:val="0"/>
              </w:rPr>
              <w:t>ather</w:t>
            </w:r>
            <w:r w:rsidR="00D03383">
              <w:rPr>
                <w:rFonts w:asciiTheme="minorHAnsi" w:hAnsiTheme="minorHAnsi"/>
                <w:b w:val="0"/>
              </w:rPr>
              <w:t>,</w:t>
            </w:r>
            <w:r>
              <w:rPr>
                <w:rFonts w:asciiTheme="minorHAnsi" w:hAnsiTheme="minorHAnsi"/>
                <w:b w:val="0"/>
              </w:rPr>
              <w:t xml:space="preserve"> </w:t>
            </w:r>
            <w:r w:rsidR="00D03383">
              <w:rPr>
                <w:rFonts w:asciiTheme="minorHAnsi" w:hAnsiTheme="minorHAnsi"/>
                <w:b w:val="0"/>
              </w:rPr>
              <w:t xml:space="preserve">a </w:t>
            </w:r>
            <w:r>
              <w:rPr>
                <w:rFonts w:asciiTheme="minorHAnsi" w:hAnsiTheme="minorHAnsi"/>
                <w:b w:val="0"/>
              </w:rPr>
              <w:t>sample</w:t>
            </w:r>
            <w:r w:rsidR="00D03383">
              <w:rPr>
                <w:rFonts w:asciiTheme="minorHAnsi" w:hAnsiTheme="minorHAnsi"/>
                <w:b w:val="0"/>
              </w:rPr>
              <w:t xml:space="preserve"> will be drawn for the IHM</w:t>
            </w:r>
            <w:r>
              <w:rPr>
                <w:rFonts w:asciiTheme="minorHAnsi" w:hAnsiTheme="minorHAnsi"/>
                <w:b w:val="0"/>
              </w:rPr>
              <w:t xml:space="preserve">. Assuming </w:t>
            </w:r>
            <w:r w:rsidR="00626E79">
              <w:rPr>
                <w:rFonts w:asciiTheme="minorHAnsi" w:hAnsiTheme="minorHAnsi"/>
                <w:b w:val="0"/>
              </w:rPr>
              <w:t xml:space="preserve">that </w:t>
            </w:r>
            <w:r w:rsidR="001F5585">
              <w:rPr>
                <w:rFonts w:asciiTheme="minorHAnsi" w:hAnsiTheme="minorHAnsi"/>
                <w:b w:val="0"/>
              </w:rPr>
              <w:t>a sample of 9</w:t>
            </w:r>
            <w:r>
              <w:rPr>
                <w:rFonts w:asciiTheme="minorHAnsi" w:hAnsiTheme="minorHAnsi"/>
                <w:b w:val="0"/>
              </w:rPr>
              <w:t>00 interviews per livelihood zone</w:t>
            </w:r>
            <w:r w:rsidR="00626E79">
              <w:rPr>
                <w:rFonts w:asciiTheme="minorHAnsi" w:hAnsiTheme="minorHAnsi"/>
                <w:b w:val="0"/>
              </w:rPr>
              <w:t xml:space="preserve"> is representative (it will depend on the population of the zone, among other things)</w:t>
            </w:r>
            <w:r>
              <w:rPr>
                <w:rFonts w:asciiTheme="minorHAnsi" w:hAnsiTheme="minorHAnsi"/>
                <w:b w:val="0"/>
              </w:rPr>
              <w:t xml:space="preserve">, </w:t>
            </w:r>
            <w:r w:rsidR="00D03383">
              <w:rPr>
                <w:rFonts w:asciiTheme="minorHAnsi" w:hAnsiTheme="minorHAnsi"/>
                <w:b w:val="0"/>
              </w:rPr>
              <w:t>t</w:t>
            </w:r>
            <w:r>
              <w:rPr>
                <w:rFonts w:asciiTheme="minorHAnsi" w:hAnsiTheme="minorHAnsi"/>
                <w:b w:val="0"/>
              </w:rPr>
              <w:t xml:space="preserve">he team will need to conduct </w:t>
            </w:r>
            <w:r w:rsidR="001F5585">
              <w:rPr>
                <w:rFonts w:asciiTheme="minorHAnsi" w:hAnsiTheme="minorHAnsi"/>
                <w:b w:val="0"/>
              </w:rPr>
              <w:t>7,2</w:t>
            </w:r>
            <w:r w:rsidR="00626E79">
              <w:rPr>
                <w:rFonts w:asciiTheme="minorHAnsi" w:hAnsiTheme="minorHAnsi"/>
                <w:b w:val="0"/>
              </w:rPr>
              <w:t xml:space="preserve">00 interviews to cover eight livelihood zones, requiring </w:t>
            </w:r>
            <w:r w:rsidR="001F5585">
              <w:rPr>
                <w:rFonts w:asciiTheme="minorHAnsi" w:hAnsiTheme="minorHAnsi"/>
                <w:b w:val="0"/>
              </w:rPr>
              <w:t>2,400</w:t>
            </w:r>
            <w:r w:rsidR="00626E79">
              <w:rPr>
                <w:rFonts w:asciiTheme="minorHAnsi" w:hAnsiTheme="minorHAnsi"/>
                <w:b w:val="0"/>
              </w:rPr>
              <w:t xml:space="preserve"> person-days of field interviews. This means that</w:t>
            </w:r>
            <w:r>
              <w:rPr>
                <w:rFonts w:asciiTheme="minorHAnsi" w:hAnsiTheme="minorHAnsi"/>
                <w:b w:val="0"/>
              </w:rPr>
              <w:t xml:space="preserve"> a</w:t>
            </w:r>
            <w:r w:rsidR="001F5585">
              <w:rPr>
                <w:rFonts w:asciiTheme="minorHAnsi" w:hAnsiTheme="minorHAnsi"/>
                <w:b w:val="0"/>
              </w:rPr>
              <w:t>n entire</w:t>
            </w:r>
            <w:r>
              <w:rPr>
                <w:rFonts w:asciiTheme="minorHAnsi" w:hAnsiTheme="minorHAnsi"/>
                <w:b w:val="0"/>
              </w:rPr>
              <w:t xml:space="preserve"> team of </w:t>
            </w:r>
            <w:r w:rsidR="001F5585">
              <w:rPr>
                <w:rFonts w:asciiTheme="minorHAnsi" w:hAnsiTheme="minorHAnsi"/>
                <w:b w:val="0"/>
              </w:rPr>
              <w:t>5</w:t>
            </w:r>
            <w:r w:rsidR="00626E79">
              <w:rPr>
                <w:rFonts w:asciiTheme="minorHAnsi" w:hAnsiTheme="minorHAnsi"/>
                <w:b w:val="0"/>
              </w:rPr>
              <w:t>0</w:t>
            </w:r>
            <w:r w:rsidR="001F5585">
              <w:rPr>
                <w:rFonts w:asciiTheme="minorHAnsi" w:hAnsiTheme="minorHAnsi"/>
                <w:b w:val="0"/>
              </w:rPr>
              <w:t xml:space="preserve"> data collectors could undertake the whole </w:t>
            </w:r>
            <w:r>
              <w:rPr>
                <w:rFonts w:asciiTheme="minorHAnsi" w:hAnsiTheme="minorHAnsi"/>
                <w:b w:val="0"/>
              </w:rPr>
              <w:t xml:space="preserve">process of gathering the interviews </w:t>
            </w:r>
            <w:r w:rsidR="001F5585">
              <w:rPr>
                <w:rFonts w:asciiTheme="minorHAnsi" w:hAnsiTheme="minorHAnsi"/>
                <w:b w:val="0"/>
              </w:rPr>
              <w:t>in</w:t>
            </w:r>
            <w:r>
              <w:rPr>
                <w:rFonts w:asciiTheme="minorHAnsi" w:hAnsiTheme="minorHAnsi"/>
                <w:b w:val="0"/>
              </w:rPr>
              <w:t xml:space="preserve"> </w:t>
            </w:r>
            <w:r w:rsidR="001F5585">
              <w:rPr>
                <w:rFonts w:asciiTheme="minorHAnsi" w:hAnsiTheme="minorHAnsi"/>
                <w:b w:val="0"/>
              </w:rPr>
              <w:t>48</w:t>
            </w:r>
            <w:r>
              <w:rPr>
                <w:rFonts w:asciiTheme="minorHAnsi" w:hAnsiTheme="minorHAnsi"/>
                <w:b w:val="0"/>
              </w:rPr>
              <w:t xml:space="preserve"> working days (or </w:t>
            </w:r>
            <w:r w:rsidR="001F5585">
              <w:rPr>
                <w:rFonts w:asciiTheme="minorHAnsi" w:hAnsiTheme="minorHAnsi"/>
                <w:b w:val="0"/>
              </w:rPr>
              <w:t>ten weeks</w:t>
            </w:r>
            <w:r>
              <w:rPr>
                <w:rFonts w:asciiTheme="minorHAnsi" w:hAnsiTheme="minorHAnsi"/>
                <w:b w:val="0"/>
              </w:rPr>
              <w:t>)</w:t>
            </w:r>
            <w:r w:rsidR="001F5585">
              <w:rPr>
                <w:rFonts w:asciiTheme="minorHAnsi" w:hAnsiTheme="minorHAnsi"/>
                <w:b w:val="0"/>
              </w:rPr>
              <w:t>, each zone then requiring 12 days with 25 data collectors</w:t>
            </w:r>
            <w:r>
              <w:rPr>
                <w:rFonts w:asciiTheme="minorHAnsi" w:hAnsiTheme="minorHAnsi"/>
                <w:b w:val="0"/>
              </w:rPr>
              <w:t>. Because many variables that are normally collected in these surveys h</w:t>
            </w:r>
            <w:r w:rsidR="00C656EC">
              <w:rPr>
                <w:rFonts w:asciiTheme="minorHAnsi" w:hAnsiTheme="minorHAnsi"/>
                <w:b w:val="0"/>
              </w:rPr>
              <w:t xml:space="preserve">ave already been collected </w:t>
            </w:r>
            <w:r>
              <w:rPr>
                <w:rFonts w:asciiTheme="minorHAnsi" w:hAnsiTheme="minorHAnsi"/>
                <w:b w:val="0"/>
              </w:rPr>
              <w:t>under the NISIS, this pr</w:t>
            </w:r>
            <w:r w:rsidR="00C656EC">
              <w:rPr>
                <w:rFonts w:asciiTheme="minorHAnsi" w:hAnsiTheme="minorHAnsi"/>
                <w:b w:val="0"/>
              </w:rPr>
              <w:t>ocess could possibly be sped up, if the households interviewed for IHM can be correlated to those in the NISIS.</w:t>
            </w:r>
          </w:p>
          <w:p w14:paraId="79E0A241" w14:textId="0E5EEA89" w:rsidR="007F44DA" w:rsidRDefault="007F44DA" w:rsidP="00C656EC">
            <w:pPr>
              <w:pStyle w:val="ListParagraph"/>
              <w:numPr>
                <w:ilvl w:val="0"/>
                <w:numId w:val="10"/>
              </w:numPr>
              <w:rPr>
                <w:rFonts w:asciiTheme="minorHAnsi" w:hAnsiTheme="minorHAnsi"/>
                <w:b w:val="0"/>
              </w:rPr>
            </w:pPr>
            <w:r>
              <w:rPr>
                <w:rFonts w:asciiTheme="minorHAnsi" w:hAnsiTheme="minorHAnsi"/>
                <w:b w:val="0"/>
              </w:rPr>
              <w:t xml:space="preserve">The analysis and cleaning will also take time—about five days per zone over </w:t>
            </w:r>
            <w:r w:rsidR="00C656EC">
              <w:rPr>
                <w:rFonts w:asciiTheme="minorHAnsi" w:hAnsiTheme="minorHAnsi"/>
                <w:b w:val="0"/>
              </w:rPr>
              <w:t>eight</w:t>
            </w:r>
            <w:r>
              <w:rPr>
                <w:rFonts w:asciiTheme="minorHAnsi" w:hAnsiTheme="minorHAnsi"/>
                <w:b w:val="0"/>
              </w:rPr>
              <w:t xml:space="preserve"> zones, or </w:t>
            </w:r>
            <w:r w:rsidR="00C656EC">
              <w:rPr>
                <w:rFonts w:asciiTheme="minorHAnsi" w:hAnsiTheme="minorHAnsi"/>
                <w:b w:val="0"/>
              </w:rPr>
              <w:t>a further eight</w:t>
            </w:r>
            <w:r>
              <w:rPr>
                <w:rFonts w:asciiTheme="minorHAnsi" w:hAnsiTheme="minorHAnsi"/>
                <w:b w:val="0"/>
              </w:rPr>
              <w:t xml:space="preserve"> weeks. After a delayed start (in order to obtain the first data sets from the field), this work </w:t>
            </w:r>
            <w:r w:rsidR="00C656EC">
              <w:rPr>
                <w:rFonts w:asciiTheme="minorHAnsi" w:hAnsiTheme="minorHAnsi"/>
                <w:b w:val="0"/>
              </w:rPr>
              <w:t>could</w:t>
            </w:r>
            <w:r>
              <w:rPr>
                <w:rFonts w:asciiTheme="minorHAnsi" w:hAnsiTheme="minorHAnsi"/>
                <w:b w:val="0"/>
              </w:rPr>
              <w:t xml:space="preserve"> happen concurrently with the data collection.</w:t>
            </w:r>
            <w:r w:rsidR="00C656EC">
              <w:rPr>
                <w:rFonts w:asciiTheme="minorHAnsi" w:hAnsiTheme="minorHAnsi"/>
                <w:b w:val="0"/>
              </w:rPr>
              <w:t xml:space="preserve"> The teams of 25 data collectors will each need five supervisors and an overall coordinator or manager. Technical Support (two technical advisors) will be required to ensure quality control as well.</w:t>
            </w:r>
          </w:p>
          <w:p w14:paraId="1D5A17DB" w14:textId="4DEDF637" w:rsidR="00C656EC" w:rsidRPr="00760304" w:rsidRDefault="00C656EC" w:rsidP="007E3F75">
            <w:pPr>
              <w:pStyle w:val="ListParagraph"/>
              <w:numPr>
                <w:ilvl w:val="0"/>
                <w:numId w:val="10"/>
              </w:numPr>
              <w:rPr>
                <w:rFonts w:asciiTheme="minorHAnsi" w:hAnsiTheme="minorHAnsi"/>
                <w:b w:val="0"/>
              </w:rPr>
            </w:pPr>
            <w:r>
              <w:rPr>
                <w:rFonts w:asciiTheme="minorHAnsi" w:hAnsiTheme="minorHAnsi"/>
                <w:b w:val="0"/>
              </w:rPr>
              <w:t xml:space="preserve">Hence the requirement is fifty data collectors plus ten supervisors plus two coordinators plus two technical advisors—a total of 64 staff.  They will take </w:t>
            </w:r>
            <w:r w:rsidR="007E3F75">
              <w:rPr>
                <w:rFonts w:asciiTheme="minorHAnsi" w:hAnsiTheme="minorHAnsi"/>
                <w:b w:val="0"/>
              </w:rPr>
              <w:t>twelve</w:t>
            </w:r>
            <w:r>
              <w:rPr>
                <w:rFonts w:asciiTheme="minorHAnsi" w:hAnsiTheme="minorHAnsi"/>
                <w:b w:val="0"/>
              </w:rPr>
              <w:t xml:space="preserve"> weeks or approximately two</w:t>
            </w:r>
            <w:r w:rsidR="007E3F75">
              <w:rPr>
                <w:rFonts w:asciiTheme="minorHAnsi" w:hAnsiTheme="minorHAnsi"/>
                <w:b w:val="0"/>
              </w:rPr>
              <w:t xml:space="preserve"> and a half</w:t>
            </w:r>
            <w:r>
              <w:rPr>
                <w:rFonts w:asciiTheme="minorHAnsi" w:hAnsiTheme="minorHAnsi"/>
                <w:b w:val="0"/>
              </w:rPr>
              <w:t xml:space="preserve"> months to cover eight livelihood zones.</w:t>
            </w:r>
            <w:r w:rsidR="00BC2BE7">
              <w:rPr>
                <w:rFonts w:asciiTheme="minorHAnsi" w:hAnsiTheme="minorHAnsi"/>
                <w:b w:val="0"/>
              </w:rPr>
              <w:t xml:space="preserve"> This is dependent and proportional to the minimum sample size.</w:t>
            </w:r>
          </w:p>
        </w:tc>
        <w:tc>
          <w:tcPr>
            <w:tcW w:w="3686" w:type="dxa"/>
          </w:tcPr>
          <w:p w14:paraId="2451E907" w14:textId="77777777" w:rsidR="007F44DA" w:rsidRPr="00C25160" w:rsidRDefault="007F44DA" w:rsidP="007F44DA">
            <w:pPr>
              <w:cnfStyle w:val="000000100000" w:firstRow="0" w:lastRow="0" w:firstColumn="0" w:lastColumn="0" w:oddVBand="0" w:evenVBand="0" w:oddHBand="1" w:evenHBand="0" w:firstRowFirstColumn="0" w:firstRowLastColumn="0" w:lastRowFirstColumn="0" w:lastRowLastColumn="0"/>
              <w:rPr>
                <w:u w:val="single"/>
              </w:rPr>
            </w:pPr>
            <w:r w:rsidRPr="00C25160">
              <w:rPr>
                <w:u w:val="single"/>
              </w:rPr>
              <w:t>Baselines</w:t>
            </w:r>
          </w:p>
          <w:p w14:paraId="75657B6B" w14:textId="77777777" w:rsidR="007F44DA" w:rsidRDefault="007F44DA" w:rsidP="007F44DA">
            <w:pPr>
              <w:cnfStyle w:val="000000100000" w:firstRow="0" w:lastRow="0" w:firstColumn="0" w:lastColumn="0" w:oddVBand="0" w:evenVBand="0" w:oddHBand="1" w:evenHBand="0" w:firstRowFirstColumn="0" w:firstRowLastColumn="0" w:lastRowFirstColumn="0" w:lastRowLastColumn="0"/>
            </w:pPr>
            <w:r>
              <w:t xml:space="preserve">Two stages (using the FEG </w:t>
            </w:r>
            <w:proofErr w:type="spellStart"/>
            <w:r>
              <w:t>spreadsheets</w:t>
            </w:r>
            <w:proofErr w:type="spellEnd"/>
            <w:r>
              <w:t>):</w:t>
            </w:r>
          </w:p>
          <w:p w14:paraId="513CBBD2" w14:textId="7CC367F7" w:rsidR="007F44DA" w:rsidRDefault="007F44DA" w:rsidP="007F44DA">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 xml:space="preserve">Baselines data research. A single </w:t>
            </w:r>
            <w:r w:rsidR="00D03383">
              <w:t xml:space="preserve">livelihood </w:t>
            </w:r>
            <w:r>
              <w:t>zone requires a minimum of nine interviews per wealth group</w:t>
            </w:r>
            <w:r w:rsidR="00D03383">
              <w:t xml:space="preserve"> and v</w:t>
            </w:r>
            <w:r>
              <w:t>illage focus groups normally define four wealth groups</w:t>
            </w:r>
            <w:r w:rsidR="00D03383">
              <w:t xml:space="preserve"> for a zone</w:t>
            </w:r>
            <w:r>
              <w:t>. A team of four pairs of people can obtain a set of four wealth groups plus a wealth breakdown in one village</w:t>
            </w:r>
            <w:r w:rsidR="00D03383">
              <w:t xml:space="preserve"> in</w:t>
            </w:r>
            <w:r>
              <w:t xml:space="preserve"> a day</w:t>
            </w:r>
            <w:r w:rsidR="00D03383">
              <w:t>. H</w:t>
            </w:r>
            <w:r>
              <w:t xml:space="preserve">ence, nine sets of interviews will take a team of eight people nine </w:t>
            </w:r>
            <w:r w:rsidR="00D03383">
              <w:t xml:space="preserve">working </w:t>
            </w:r>
            <w:r>
              <w:t xml:space="preserve">days. However, allowing for bad interviews and lost time with remote villages or missing interviewees, this is more likely to need an additional three </w:t>
            </w:r>
            <w:r w:rsidR="00D03383">
              <w:t xml:space="preserve">working </w:t>
            </w:r>
            <w:r>
              <w:t xml:space="preserve">days. </w:t>
            </w:r>
            <w:r w:rsidR="00626E79">
              <w:t>T</w:t>
            </w:r>
            <w:r>
              <w:t>his will include baseline storage sheet data entry.</w:t>
            </w:r>
            <w:r w:rsidR="00D03383">
              <w:t xml:space="preserve"> Therefore, in order to cover a reasonable number of zones, say </w:t>
            </w:r>
            <w:r w:rsidR="00626E79">
              <w:t>four</w:t>
            </w:r>
            <w:r w:rsidR="00D03383">
              <w:t xml:space="preserve"> rural zones plus four urban zones (</w:t>
            </w:r>
            <w:r w:rsidR="00626E79">
              <w:t>eight</w:t>
            </w:r>
            <w:r w:rsidR="00D03383">
              <w:t xml:space="preserve"> livelihood zones in total), would require a total of </w:t>
            </w:r>
            <w:r w:rsidR="00626E79">
              <w:t>768</w:t>
            </w:r>
            <w:r w:rsidR="00D03383">
              <w:t xml:space="preserve"> person-days, or </w:t>
            </w:r>
            <w:r w:rsidR="00626E79">
              <w:t>96</w:t>
            </w:r>
            <w:r w:rsidR="00D03383">
              <w:t xml:space="preserve"> </w:t>
            </w:r>
            <w:r w:rsidR="00626E79">
              <w:t xml:space="preserve">working </w:t>
            </w:r>
            <w:r w:rsidR="00D03383">
              <w:t>days for a team of eight people. This can be reduce</w:t>
            </w:r>
            <w:r w:rsidR="00626E79">
              <w:t xml:space="preserve">d to 24 days (roughly a </w:t>
            </w:r>
            <w:r w:rsidR="00D03383">
              <w:t>month</w:t>
            </w:r>
            <w:r w:rsidR="00626E79">
              <w:t>)</w:t>
            </w:r>
            <w:r w:rsidR="00D03383">
              <w:t xml:space="preserve"> </w:t>
            </w:r>
            <w:r w:rsidR="00626E79">
              <w:t>for 32 people.</w:t>
            </w:r>
          </w:p>
          <w:p w14:paraId="48CB16C6" w14:textId="77777777" w:rsidR="007F44DA" w:rsidRDefault="007F44DA" w:rsidP="00C656EC">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 xml:space="preserve">Baselines data analysis. This process typically takes a week </w:t>
            </w:r>
            <w:r w:rsidR="00626E79">
              <w:t xml:space="preserve">for each livelihood zone </w:t>
            </w:r>
            <w:r>
              <w:t>but wil</w:t>
            </w:r>
            <w:r w:rsidR="00C656EC">
              <w:t>l require Technical Support (a technical a</w:t>
            </w:r>
            <w:r>
              <w:t>dvisor), to ensure quality control.</w:t>
            </w:r>
            <w:r w:rsidR="00626E79">
              <w:t xml:space="preserve"> Hence the nine zones outlined above would take an additional two weeks for 32 people. </w:t>
            </w:r>
          </w:p>
          <w:p w14:paraId="21FE3C2F" w14:textId="5B6D2F0F" w:rsidR="00C656EC" w:rsidRPr="00760304" w:rsidRDefault="00C656EC" w:rsidP="00BC2BE7">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 xml:space="preserve">Hence the total personnel requirement is four teams of eight people plus a technical advisor—a total of 33 people. They will cover eight zones in </w:t>
            </w:r>
            <w:r w:rsidR="00BC2BE7">
              <w:t>34</w:t>
            </w:r>
            <w:r>
              <w:t xml:space="preserve"> </w:t>
            </w:r>
            <w:r w:rsidR="00BC2BE7">
              <w:t xml:space="preserve">working </w:t>
            </w:r>
            <w:r>
              <w:t>days or</w:t>
            </w:r>
            <w:r w:rsidR="00BC2BE7">
              <w:t xml:space="preserve"> roughly five weeks.</w:t>
            </w:r>
          </w:p>
        </w:tc>
      </w:tr>
    </w:tbl>
    <w:p w14:paraId="195A1F31" w14:textId="77777777" w:rsidR="007F44DA" w:rsidRPr="008C72D0" w:rsidRDefault="007F44DA" w:rsidP="007F44DA"/>
    <w:p w14:paraId="7F5C149B" w14:textId="77777777" w:rsidR="00984874" w:rsidRDefault="00984874" w:rsidP="00984874">
      <w:pPr>
        <w:pStyle w:val="Heading2"/>
      </w:pPr>
      <w:r>
        <w:t>Training</w:t>
      </w:r>
    </w:p>
    <w:p w14:paraId="78AEF437" w14:textId="480A1D47" w:rsidR="00BC2BE7" w:rsidRPr="00BC2BE7" w:rsidRDefault="00BC2BE7" w:rsidP="00BC2BE7">
      <w:r>
        <w:t xml:space="preserve">Regardless of the method, training will be required. For sustainability, the best way to do this is to set it up under a university or a number of universities. This in turn will require a commitment of funding over a long period (at least </w:t>
      </w:r>
      <w:proofErr w:type="spellStart"/>
      <w:r>
        <w:t>fve</w:t>
      </w:r>
      <w:proofErr w:type="spellEnd"/>
      <w:r>
        <w:t xml:space="preserve"> years) to get the universities’ interest.</w:t>
      </w:r>
    </w:p>
    <w:tbl>
      <w:tblPr>
        <w:tblStyle w:val="LightGrid-Accent5"/>
        <w:tblW w:w="0" w:type="auto"/>
        <w:tblLook w:val="04A0" w:firstRow="1" w:lastRow="0" w:firstColumn="1" w:lastColumn="0" w:noHBand="0" w:noVBand="1"/>
      </w:tblPr>
      <w:tblGrid>
        <w:gridCol w:w="6487"/>
        <w:gridCol w:w="3119"/>
      </w:tblGrid>
      <w:tr w:rsidR="00C25160" w14:paraId="17E1844F" w14:textId="77777777" w:rsidTr="001D28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7" w:type="dxa"/>
            <w:shd w:val="clear" w:color="auto" w:fill="31849B" w:themeFill="accent5" w:themeFillShade="BF"/>
          </w:tcPr>
          <w:p w14:paraId="0A8F68C9" w14:textId="77777777" w:rsidR="00C25160" w:rsidRPr="004011A3" w:rsidRDefault="00C25160" w:rsidP="00726A18">
            <w:pPr>
              <w:rPr>
                <w:color w:val="FFFFFF" w:themeColor="background1"/>
              </w:rPr>
            </w:pPr>
            <w:r w:rsidRPr="004011A3">
              <w:rPr>
                <w:color w:val="FFFFFF" w:themeColor="background1"/>
              </w:rPr>
              <w:t>Random-sampled IHM</w:t>
            </w:r>
          </w:p>
        </w:tc>
        <w:tc>
          <w:tcPr>
            <w:tcW w:w="3119" w:type="dxa"/>
            <w:shd w:val="clear" w:color="auto" w:fill="31849B" w:themeFill="accent5" w:themeFillShade="BF"/>
          </w:tcPr>
          <w:p w14:paraId="3AB39ED7" w14:textId="0DC4BD86" w:rsidR="00C25160" w:rsidRPr="004011A3" w:rsidRDefault="00C25160" w:rsidP="00726A18">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4011A3">
              <w:rPr>
                <w:color w:val="FFFFFF" w:themeColor="background1"/>
              </w:rPr>
              <w:t>Purposive</w:t>
            </w:r>
            <w:r w:rsidR="003F0538">
              <w:rPr>
                <w:color w:val="FFFFFF" w:themeColor="background1"/>
              </w:rPr>
              <w:t xml:space="preserve">-sampled </w:t>
            </w:r>
            <w:r w:rsidRPr="004011A3">
              <w:rPr>
                <w:color w:val="FFFFFF" w:themeColor="background1"/>
              </w:rPr>
              <w:t>FG</w:t>
            </w:r>
            <w:r w:rsidR="003F0538">
              <w:rPr>
                <w:color w:val="FFFFFF" w:themeColor="background1"/>
              </w:rPr>
              <w:t>I</w:t>
            </w:r>
          </w:p>
        </w:tc>
      </w:tr>
      <w:tr w:rsidR="00C25160" w14:paraId="448BA8AD" w14:textId="77777777" w:rsidTr="001D28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7" w:type="dxa"/>
          </w:tcPr>
          <w:p w14:paraId="419D9B3F" w14:textId="77777777" w:rsidR="00C25160" w:rsidRPr="00C25160" w:rsidRDefault="00C25160" w:rsidP="00726A18">
            <w:pPr>
              <w:rPr>
                <w:rFonts w:asciiTheme="minorHAnsi" w:hAnsiTheme="minorHAnsi"/>
                <w:b w:val="0"/>
                <w:u w:val="single"/>
              </w:rPr>
            </w:pPr>
            <w:r w:rsidRPr="00C25160">
              <w:rPr>
                <w:rFonts w:asciiTheme="minorHAnsi" w:hAnsiTheme="minorHAnsi"/>
                <w:b w:val="0"/>
                <w:u w:val="single"/>
              </w:rPr>
              <w:t>Baselines</w:t>
            </w:r>
          </w:p>
          <w:p w14:paraId="5659A3D7" w14:textId="5A43E830" w:rsidR="00C25160" w:rsidRPr="00C25160" w:rsidRDefault="00DD001A" w:rsidP="00C25160">
            <w:pPr>
              <w:rPr>
                <w:b w:val="0"/>
              </w:rPr>
            </w:pPr>
            <w:r>
              <w:rPr>
                <w:b w:val="0"/>
              </w:rPr>
              <w:t>Multiple stages, and to different groups</w:t>
            </w:r>
            <w:r w:rsidR="00C25160" w:rsidRPr="00C25160">
              <w:rPr>
                <w:b w:val="0"/>
              </w:rPr>
              <w:t>:</w:t>
            </w:r>
          </w:p>
          <w:p w14:paraId="47EF54C8" w14:textId="0F5DA61B" w:rsidR="00C25160" w:rsidRDefault="00DD001A" w:rsidP="00DD001A">
            <w:pPr>
              <w:pStyle w:val="ListParagraph"/>
              <w:numPr>
                <w:ilvl w:val="0"/>
                <w:numId w:val="8"/>
              </w:numPr>
              <w:rPr>
                <w:rFonts w:asciiTheme="minorHAnsi" w:hAnsiTheme="minorHAnsi"/>
                <w:b w:val="0"/>
              </w:rPr>
            </w:pPr>
            <w:r>
              <w:rPr>
                <w:rFonts w:asciiTheme="minorHAnsi" w:hAnsiTheme="minorHAnsi"/>
                <w:b w:val="0"/>
              </w:rPr>
              <w:t>Field data collection for data collectors. Data collectors also ente</w:t>
            </w:r>
            <w:r w:rsidR="009D719F">
              <w:rPr>
                <w:rFonts w:asciiTheme="minorHAnsi" w:hAnsiTheme="minorHAnsi"/>
                <w:b w:val="0"/>
              </w:rPr>
              <w:t>r their data into a device (pro</w:t>
            </w:r>
            <w:r>
              <w:rPr>
                <w:rFonts w:asciiTheme="minorHAnsi" w:hAnsiTheme="minorHAnsi"/>
                <w:b w:val="0"/>
              </w:rPr>
              <w:t>bably a tablet) using special software, for which they need training.</w:t>
            </w:r>
            <w:r w:rsidR="009D719F">
              <w:rPr>
                <w:rFonts w:asciiTheme="minorHAnsi" w:hAnsiTheme="minorHAnsi"/>
                <w:b w:val="0"/>
              </w:rPr>
              <w:t xml:space="preserve"> Each </w:t>
            </w:r>
            <w:r w:rsidR="007E3F75">
              <w:rPr>
                <w:rFonts w:asciiTheme="minorHAnsi" w:hAnsiTheme="minorHAnsi"/>
                <w:b w:val="0"/>
              </w:rPr>
              <w:t>of the 50</w:t>
            </w:r>
            <w:r w:rsidR="009D719F">
              <w:rPr>
                <w:rFonts w:asciiTheme="minorHAnsi" w:hAnsiTheme="minorHAnsi"/>
                <w:b w:val="0"/>
              </w:rPr>
              <w:t xml:space="preserve"> data collector</w:t>
            </w:r>
            <w:r w:rsidR="007E3F75">
              <w:rPr>
                <w:rFonts w:asciiTheme="minorHAnsi" w:hAnsiTheme="minorHAnsi"/>
                <w:b w:val="0"/>
              </w:rPr>
              <w:t>s</w:t>
            </w:r>
            <w:r w:rsidR="009D719F">
              <w:rPr>
                <w:rFonts w:asciiTheme="minorHAnsi" w:hAnsiTheme="minorHAnsi"/>
                <w:b w:val="0"/>
              </w:rPr>
              <w:t xml:space="preserve"> needs to be trained intensively for </w:t>
            </w:r>
            <w:r w:rsidR="007E3F75">
              <w:rPr>
                <w:rFonts w:asciiTheme="minorHAnsi" w:hAnsiTheme="minorHAnsi"/>
                <w:b w:val="0"/>
              </w:rPr>
              <w:t>one week</w:t>
            </w:r>
            <w:r w:rsidR="009D719F">
              <w:rPr>
                <w:rFonts w:asciiTheme="minorHAnsi" w:hAnsiTheme="minorHAnsi"/>
                <w:b w:val="0"/>
              </w:rPr>
              <w:t xml:space="preserve"> on the process, which includes field trials.</w:t>
            </w:r>
          </w:p>
          <w:p w14:paraId="03D30CD3" w14:textId="0DC038A2" w:rsidR="007E3F75" w:rsidRPr="00CE53C4" w:rsidRDefault="007E3F75" w:rsidP="007E3F75">
            <w:pPr>
              <w:pStyle w:val="ListParagraph"/>
              <w:numPr>
                <w:ilvl w:val="0"/>
                <w:numId w:val="8"/>
              </w:numPr>
              <w:rPr>
                <w:rFonts w:asciiTheme="minorHAnsi" w:hAnsiTheme="minorHAnsi"/>
              </w:rPr>
            </w:pPr>
            <w:r>
              <w:rPr>
                <w:rFonts w:asciiTheme="minorHAnsi" w:hAnsiTheme="minorHAnsi"/>
                <w:b w:val="0"/>
              </w:rPr>
              <w:t>The ten field supervisors should be chosen from the core group of data collectors and in addition to the data collectors’ training they must be trained in the c</w:t>
            </w:r>
            <w:r w:rsidRPr="00CE53C4">
              <w:rPr>
                <w:rFonts w:asciiTheme="minorHAnsi" w:hAnsiTheme="minorHAnsi"/>
                <w:b w:val="0"/>
              </w:rPr>
              <w:t>ollection of contextual information—this involves information on the livelihood zone, prices, local units of measurement,</w:t>
            </w:r>
            <w:r w:rsidRPr="00CE53C4">
              <w:rPr>
                <w:rFonts w:asciiTheme="minorHAnsi" w:hAnsiTheme="minorHAnsi"/>
              </w:rPr>
              <w:t xml:space="preserve"> </w:t>
            </w:r>
            <w:r w:rsidRPr="00CE53C4">
              <w:rPr>
                <w:rFonts w:asciiTheme="minorHAnsi" w:hAnsiTheme="minorHAnsi"/>
                <w:b w:val="0"/>
              </w:rPr>
              <w:t>main crops</w:t>
            </w:r>
            <w:r>
              <w:rPr>
                <w:rFonts w:asciiTheme="minorHAnsi" w:hAnsiTheme="minorHAnsi"/>
                <w:b w:val="0"/>
              </w:rPr>
              <w:t>,</w:t>
            </w:r>
            <w:r w:rsidRPr="00CE53C4">
              <w:rPr>
                <w:rFonts w:asciiTheme="minorHAnsi" w:hAnsiTheme="minorHAnsi"/>
                <w:b w:val="0"/>
              </w:rPr>
              <w:t xml:space="preserve"> livestock, wage rates</w:t>
            </w:r>
            <w:r>
              <w:rPr>
                <w:rFonts w:asciiTheme="minorHAnsi" w:hAnsiTheme="minorHAnsi"/>
                <w:b w:val="0"/>
              </w:rPr>
              <w:t>,</w:t>
            </w:r>
            <w:r w:rsidRPr="00CE53C4">
              <w:rPr>
                <w:rFonts w:asciiTheme="minorHAnsi" w:hAnsiTheme="minorHAnsi"/>
                <w:b w:val="0"/>
              </w:rPr>
              <w:t xml:space="preserve"> types of employment, wild foods and development of village maps with the specific location of the households etc.</w:t>
            </w:r>
            <w:r>
              <w:rPr>
                <w:rFonts w:asciiTheme="minorHAnsi" w:hAnsiTheme="minorHAnsi"/>
                <w:b w:val="0"/>
              </w:rPr>
              <w:t xml:space="preserve"> This training takes and extra three days for twelve people.</w:t>
            </w:r>
          </w:p>
          <w:p w14:paraId="43946927" w14:textId="5609125F" w:rsidR="00C25160" w:rsidRDefault="007E3F75" w:rsidP="00DD001A">
            <w:pPr>
              <w:pStyle w:val="ListParagraph"/>
              <w:numPr>
                <w:ilvl w:val="0"/>
                <w:numId w:val="8"/>
              </w:numPr>
              <w:rPr>
                <w:rFonts w:asciiTheme="minorHAnsi" w:hAnsiTheme="minorHAnsi"/>
                <w:b w:val="0"/>
              </w:rPr>
            </w:pPr>
            <w:r>
              <w:rPr>
                <w:rFonts w:asciiTheme="minorHAnsi" w:hAnsiTheme="minorHAnsi"/>
                <w:b w:val="0"/>
              </w:rPr>
              <w:t xml:space="preserve">The supervisors </w:t>
            </w:r>
            <w:r w:rsidR="00DD001A">
              <w:rPr>
                <w:rFonts w:asciiTheme="minorHAnsi" w:hAnsiTheme="minorHAnsi"/>
                <w:b w:val="0"/>
              </w:rPr>
              <w:t xml:space="preserve">will </w:t>
            </w:r>
            <w:r>
              <w:rPr>
                <w:rFonts w:asciiTheme="minorHAnsi" w:hAnsiTheme="minorHAnsi"/>
                <w:b w:val="0"/>
              </w:rPr>
              <w:t xml:space="preserve">also </w:t>
            </w:r>
            <w:r w:rsidR="00DD001A">
              <w:rPr>
                <w:rFonts w:asciiTheme="minorHAnsi" w:hAnsiTheme="minorHAnsi"/>
                <w:b w:val="0"/>
              </w:rPr>
              <w:t>assist by running analyses on the collected data to check that it makes sense</w:t>
            </w:r>
            <w:r w:rsidR="009D719F">
              <w:rPr>
                <w:rFonts w:asciiTheme="minorHAnsi" w:hAnsiTheme="minorHAnsi"/>
                <w:b w:val="0"/>
              </w:rPr>
              <w:t xml:space="preserve">, to collect key background variables (e.g. such as local measures, markets, etc.) and to conduct on-site supervision of data collectors from time to time. Supervisors also need to spot outliers and as far as possible get the data collector to revisit the household, cleaning up the anomaly. Interviews will </w:t>
            </w:r>
            <w:proofErr w:type="gramStart"/>
            <w:r w:rsidR="009D719F">
              <w:rPr>
                <w:rFonts w:asciiTheme="minorHAnsi" w:hAnsiTheme="minorHAnsi"/>
                <w:b w:val="0"/>
              </w:rPr>
              <w:t>grouped</w:t>
            </w:r>
            <w:proofErr w:type="gramEnd"/>
            <w:r w:rsidR="009D719F">
              <w:rPr>
                <w:rFonts w:asciiTheme="minorHAnsi" w:hAnsiTheme="minorHAnsi"/>
                <w:b w:val="0"/>
              </w:rPr>
              <w:t xml:space="preserve"> and averaged by livelihood zone. This trainin</w:t>
            </w:r>
            <w:r>
              <w:rPr>
                <w:rFonts w:asciiTheme="minorHAnsi" w:hAnsiTheme="minorHAnsi"/>
                <w:b w:val="0"/>
              </w:rPr>
              <w:t>g will require and extra seven days.</w:t>
            </w:r>
          </w:p>
          <w:p w14:paraId="22494AD6" w14:textId="77777777" w:rsidR="00C25160" w:rsidRDefault="009D719F" w:rsidP="001F6655">
            <w:pPr>
              <w:pStyle w:val="ListParagraph"/>
              <w:numPr>
                <w:ilvl w:val="0"/>
                <w:numId w:val="8"/>
              </w:numPr>
              <w:rPr>
                <w:rFonts w:asciiTheme="minorHAnsi" w:hAnsiTheme="minorHAnsi"/>
                <w:b w:val="0"/>
              </w:rPr>
            </w:pPr>
            <w:r>
              <w:rPr>
                <w:rFonts w:asciiTheme="minorHAnsi" w:hAnsiTheme="minorHAnsi"/>
                <w:b w:val="0"/>
              </w:rPr>
              <w:t xml:space="preserve">Management </w:t>
            </w:r>
            <w:r w:rsidR="001F6655">
              <w:rPr>
                <w:rFonts w:asciiTheme="minorHAnsi" w:hAnsiTheme="minorHAnsi"/>
                <w:b w:val="0"/>
              </w:rPr>
              <w:t>team</w:t>
            </w:r>
            <w:r w:rsidR="007E3F75">
              <w:rPr>
                <w:rFonts w:asciiTheme="minorHAnsi" w:hAnsiTheme="minorHAnsi"/>
                <w:b w:val="0"/>
              </w:rPr>
              <w:t xml:space="preserve"> of two</w:t>
            </w:r>
            <w:r>
              <w:rPr>
                <w:rFonts w:asciiTheme="minorHAnsi" w:hAnsiTheme="minorHAnsi"/>
                <w:b w:val="0"/>
              </w:rPr>
              <w:t xml:space="preserve">. They need to check on the huge volume of data and analysis that will result from the process, looking for anomalies, </w:t>
            </w:r>
            <w:r w:rsidR="00F32BE3">
              <w:rPr>
                <w:rFonts w:asciiTheme="minorHAnsi" w:hAnsiTheme="minorHAnsi"/>
                <w:b w:val="0"/>
              </w:rPr>
              <w:t>comparing livelihood zones</w:t>
            </w:r>
            <w:r w:rsidR="001F6655">
              <w:rPr>
                <w:rFonts w:asciiTheme="minorHAnsi" w:hAnsiTheme="minorHAnsi"/>
                <w:b w:val="0"/>
              </w:rPr>
              <w:t xml:space="preserve"> and ensuring the final stage of quality control. The management team will need to compile all the zone analyses together and also combine data with the NISIS, to make </w:t>
            </w:r>
            <w:r w:rsidR="002E5794">
              <w:rPr>
                <w:rFonts w:asciiTheme="minorHAnsi" w:hAnsiTheme="minorHAnsi"/>
                <w:b w:val="0"/>
              </w:rPr>
              <w:t xml:space="preserve">sense of the two data sets. Since all of this has not been done before (IHM studies have only been done in single areas and not in a large-scale, coordinated fashion) the management team will have to </w:t>
            </w:r>
            <w:r w:rsidR="007E3F75">
              <w:rPr>
                <w:rFonts w:asciiTheme="minorHAnsi" w:hAnsiTheme="minorHAnsi"/>
                <w:b w:val="0"/>
              </w:rPr>
              <w:t xml:space="preserve">attend the supervisors’ and data collectors’ training as well as </w:t>
            </w:r>
            <w:r w:rsidR="002E5794">
              <w:rPr>
                <w:rFonts w:asciiTheme="minorHAnsi" w:hAnsiTheme="minorHAnsi"/>
                <w:b w:val="0"/>
              </w:rPr>
              <w:t>learn</w:t>
            </w:r>
            <w:r w:rsidR="007E3F75">
              <w:rPr>
                <w:rFonts w:asciiTheme="minorHAnsi" w:hAnsiTheme="minorHAnsi"/>
                <w:b w:val="0"/>
              </w:rPr>
              <w:t>ing</w:t>
            </w:r>
            <w:r w:rsidR="002E5794">
              <w:rPr>
                <w:rFonts w:asciiTheme="minorHAnsi" w:hAnsiTheme="minorHAnsi"/>
                <w:b w:val="0"/>
              </w:rPr>
              <w:t xml:space="preserve"> as they go along, with some key trainings taking place along the way.</w:t>
            </w:r>
          </w:p>
          <w:p w14:paraId="7A8AF6B6" w14:textId="77777777" w:rsidR="007E3F75" w:rsidRDefault="007E3F75" w:rsidP="001F6655">
            <w:pPr>
              <w:pStyle w:val="ListParagraph"/>
              <w:numPr>
                <w:ilvl w:val="0"/>
                <w:numId w:val="8"/>
              </w:numPr>
              <w:rPr>
                <w:rFonts w:asciiTheme="minorHAnsi" w:hAnsiTheme="minorHAnsi"/>
                <w:b w:val="0"/>
              </w:rPr>
            </w:pPr>
            <w:r>
              <w:rPr>
                <w:rFonts w:asciiTheme="minorHAnsi" w:hAnsiTheme="minorHAnsi"/>
                <w:b w:val="0"/>
              </w:rPr>
              <w:t>Hence, 50 data collectors will require a week’s training</w:t>
            </w:r>
            <w:r w:rsidR="001E3CB5">
              <w:rPr>
                <w:rFonts w:asciiTheme="minorHAnsi" w:hAnsiTheme="minorHAnsi"/>
                <w:b w:val="0"/>
              </w:rPr>
              <w:t xml:space="preserve"> and twelve coordinators and field supervisors will require an additional two weeks’ training.</w:t>
            </w:r>
          </w:p>
          <w:p w14:paraId="2F66385D" w14:textId="3B29AB29" w:rsidR="001D28D0" w:rsidRPr="00760304" w:rsidRDefault="001D28D0" w:rsidP="001D28D0">
            <w:pPr>
              <w:pStyle w:val="ListParagraph"/>
              <w:numPr>
                <w:ilvl w:val="0"/>
                <w:numId w:val="8"/>
              </w:numPr>
              <w:rPr>
                <w:rFonts w:asciiTheme="minorHAnsi" w:hAnsiTheme="minorHAnsi"/>
                <w:b w:val="0"/>
              </w:rPr>
            </w:pPr>
            <w:r>
              <w:rPr>
                <w:rFonts w:asciiTheme="minorHAnsi" w:hAnsiTheme="minorHAnsi"/>
                <w:b w:val="0"/>
              </w:rPr>
              <w:t>Seminar for educating users and sharing the data – 2 days</w:t>
            </w:r>
          </w:p>
        </w:tc>
        <w:tc>
          <w:tcPr>
            <w:tcW w:w="3119" w:type="dxa"/>
          </w:tcPr>
          <w:p w14:paraId="7F8D2691" w14:textId="77777777" w:rsidR="00C25160" w:rsidRPr="00C25160" w:rsidRDefault="00C25160" w:rsidP="00726A18">
            <w:pPr>
              <w:cnfStyle w:val="000000100000" w:firstRow="0" w:lastRow="0" w:firstColumn="0" w:lastColumn="0" w:oddVBand="0" w:evenVBand="0" w:oddHBand="1" w:evenHBand="0" w:firstRowFirstColumn="0" w:firstRowLastColumn="0" w:lastRowFirstColumn="0" w:lastRowLastColumn="0"/>
              <w:rPr>
                <w:u w:val="single"/>
              </w:rPr>
            </w:pPr>
            <w:r w:rsidRPr="00C25160">
              <w:rPr>
                <w:u w:val="single"/>
              </w:rPr>
              <w:t>Baselines</w:t>
            </w:r>
          </w:p>
          <w:p w14:paraId="650D8042" w14:textId="30915A7A" w:rsidR="00C25160" w:rsidRDefault="00E5743B" w:rsidP="00C25160">
            <w:pPr>
              <w:cnfStyle w:val="000000100000" w:firstRow="0" w:lastRow="0" w:firstColumn="0" w:lastColumn="0" w:oddVBand="0" w:evenVBand="0" w:oddHBand="1" w:evenHBand="0" w:firstRowFirstColumn="0" w:firstRowLastColumn="0" w:lastRowFirstColumn="0" w:lastRowLastColumn="0"/>
            </w:pPr>
            <w:r>
              <w:t>Three</w:t>
            </w:r>
            <w:r w:rsidR="00C25160">
              <w:t xml:space="preserve"> stages</w:t>
            </w:r>
            <w:r w:rsidR="00D62453">
              <w:t xml:space="preserve"> (using the FEG </w:t>
            </w:r>
            <w:proofErr w:type="spellStart"/>
            <w:r w:rsidR="00D62453">
              <w:t>spreadsheets</w:t>
            </w:r>
            <w:proofErr w:type="spellEnd"/>
            <w:r w:rsidR="00D62453">
              <w:t>)</w:t>
            </w:r>
            <w:r w:rsidR="00C25160">
              <w:t>:</w:t>
            </w:r>
          </w:p>
          <w:p w14:paraId="51FE6048" w14:textId="2B11CF33" w:rsidR="00C25160" w:rsidRDefault="00726A18" w:rsidP="00726A18">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t xml:space="preserve">Baselines data research. The training lasts for two weeks, although three weeks is better. </w:t>
            </w:r>
            <w:r w:rsidR="001E3CB5">
              <w:t>This should be split into two groups of 16</w:t>
            </w:r>
            <w:r>
              <w:t xml:space="preserve"> people </w:t>
            </w:r>
            <w:proofErr w:type="gramStart"/>
            <w:r w:rsidR="001E3CB5">
              <w:t>in each training</w:t>
            </w:r>
            <w:proofErr w:type="gramEnd"/>
            <w:r>
              <w:t>. This would have to take place in each concerned province, although if a zone that straddles provinces is chosen, then the two province teams can be trained together.</w:t>
            </w:r>
          </w:p>
          <w:p w14:paraId="14A6AFA7" w14:textId="63ECB65F" w:rsidR="00C25160" w:rsidRDefault="00726A18" w:rsidP="002764E5">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t>B</w:t>
            </w:r>
            <w:r w:rsidR="00D62453">
              <w:t xml:space="preserve">aselines data management. This is for a more select advanced group that will enter the field data into the Baseline Storage </w:t>
            </w:r>
            <w:proofErr w:type="spellStart"/>
            <w:r w:rsidR="00D62453">
              <w:t>Spreadsheets</w:t>
            </w:r>
            <w:proofErr w:type="spellEnd"/>
            <w:r w:rsidR="00D62453">
              <w:t xml:space="preserve"> as well as taking part in the entry of the data analysis. The leading staff from three to five provinces can participate together (maximum </w:t>
            </w:r>
            <w:r w:rsidR="001E3CB5">
              <w:t>ten</w:t>
            </w:r>
            <w:r w:rsidR="00D62453">
              <w:t xml:space="preserve"> people). It takes one week.</w:t>
            </w:r>
          </w:p>
          <w:p w14:paraId="06B17818" w14:textId="77777777" w:rsidR="002E5794" w:rsidRDefault="002E5794" w:rsidP="001E3CB5">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t xml:space="preserve">Data management by the core SAVAC team. This training will take place for two weeks after </w:t>
            </w:r>
            <w:proofErr w:type="gramStart"/>
            <w:r>
              <w:t>a</w:t>
            </w:r>
            <w:proofErr w:type="gramEnd"/>
            <w:r>
              <w:t xml:space="preserve"> </w:t>
            </w:r>
            <w:r w:rsidR="001E3CB5">
              <w:t>all eight</w:t>
            </w:r>
            <w:r>
              <w:t xml:space="preserve"> baselines are complete.</w:t>
            </w:r>
          </w:p>
          <w:p w14:paraId="26C0911C" w14:textId="0023973C" w:rsidR="001D28D0" w:rsidRPr="00760304" w:rsidRDefault="001D28D0" w:rsidP="001E3CB5">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t>Seminar for educating users and sharing the results – 2 days</w:t>
            </w:r>
          </w:p>
        </w:tc>
      </w:tr>
    </w:tbl>
    <w:p w14:paraId="6264F435" w14:textId="77777777" w:rsidR="00984874" w:rsidRPr="00984874" w:rsidRDefault="00984874" w:rsidP="00984874"/>
    <w:sectPr w:rsidR="00984874" w:rsidRPr="00984874" w:rsidSect="00A556FE">
      <w:pgSz w:w="11900" w:h="16840"/>
      <w:pgMar w:top="1440" w:right="1127"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A4CBA"/>
    <w:multiLevelType w:val="hybridMultilevel"/>
    <w:tmpl w:val="9C4468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8485CC3"/>
    <w:multiLevelType w:val="hybridMultilevel"/>
    <w:tmpl w:val="2DD833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A6D1D90"/>
    <w:multiLevelType w:val="hybridMultilevel"/>
    <w:tmpl w:val="B3C050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02C29B4"/>
    <w:multiLevelType w:val="hybridMultilevel"/>
    <w:tmpl w:val="2DD833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9575269"/>
    <w:multiLevelType w:val="hybridMultilevel"/>
    <w:tmpl w:val="B3C050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7826D65"/>
    <w:multiLevelType w:val="hybridMultilevel"/>
    <w:tmpl w:val="F4560A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86A1574"/>
    <w:multiLevelType w:val="hybridMultilevel"/>
    <w:tmpl w:val="2DD833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C502A37"/>
    <w:multiLevelType w:val="hybridMultilevel"/>
    <w:tmpl w:val="D122C1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3B0B496B"/>
    <w:multiLevelType w:val="hybridMultilevel"/>
    <w:tmpl w:val="D1E25C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54C54964"/>
    <w:multiLevelType w:val="hybridMultilevel"/>
    <w:tmpl w:val="2DD833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591E0A1E"/>
    <w:multiLevelType w:val="hybridMultilevel"/>
    <w:tmpl w:val="2DD833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7949491B"/>
    <w:multiLevelType w:val="hybridMultilevel"/>
    <w:tmpl w:val="9AA093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7A2E050C"/>
    <w:multiLevelType w:val="hybridMultilevel"/>
    <w:tmpl w:val="B3C050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0"/>
  </w:num>
  <w:num w:numId="3">
    <w:abstractNumId w:val="11"/>
  </w:num>
  <w:num w:numId="4">
    <w:abstractNumId w:val="8"/>
  </w:num>
  <w:num w:numId="5">
    <w:abstractNumId w:val="3"/>
  </w:num>
  <w:num w:numId="6">
    <w:abstractNumId w:val="6"/>
  </w:num>
  <w:num w:numId="7">
    <w:abstractNumId w:val="7"/>
  </w:num>
  <w:num w:numId="8">
    <w:abstractNumId w:val="12"/>
  </w:num>
  <w:num w:numId="9">
    <w:abstractNumId w:val="9"/>
  </w:num>
  <w:num w:numId="10">
    <w:abstractNumId w:val="2"/>
  </w:num>
  <w:num w:numId="11">
    <w:abstractNumId w:val="10"/>
  </w:num>
  <w:num w:numId="12">
    <w:abstractNumId w:val="4"/>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4874"/>
    <w:rsid w:val="0003040B"/>
    <w:rsid w:val="000948D7"/>
    <w:rsid w:val="001D28D0"/>
    <w:rsid w:val="001D6F70"/>
    <w:rsid w:val="001E3CB5"/>
    <w:rsid w:val="001F5585"/>
    <w:rsid w:val="001F6655"/>
    <w:rsid w:val="002330C8"/>
    <w:rsid w:val="00271B13"/>
    <w:rsid w:val="002764E5"/>
    <w:rsid w:val="002815A2"/>
    <w:rsid w:val="002A7845"/>
    <w:rsid w:val="002E5794"/>
    <w:rsid w:val="003F0538"/>
    <w:rsid w:val="004011A3"/>
    <w:rsid w:val="00433449"/>
    <w:rsid w:val="00493BE2"/>
    <w:rsid w:val="004B42A6"/>
    <w:rsid w:val="004F1E49"/>
    <w:rsid w:val="00543F8E"/>
    <w:rsid w:val="005B20F3"/>
    <w:rsid w:val="005B7E7F"/>
    <w:rsid w:val="00602D1B"/>
    <w:rsid w:val="00606A15"/>
    <w:rsid w:val="00626E79"/>
    <w:rsid w:val="007154AF"/>
    <w:rsid w:val="00726A18"/>
    <w:rsid w:val="00747E3A"/>
    <w:rsid w:val="00760304"/>
    <w:rsid w:val="007E3F75"/>
    <w:rsid w:val="007F44DA"/>
    <w:rsid w:val="008C72D0"/>
    <w:rsid w:val="008C7B2C"/>
    <w:rsid w:val="00960EE1"/>
    <w:rsid w:val="00984874"/>
    <w:rsid w:val="009D719F"/>
    <w:rsid w:val="00A242CA"/>
    <w:rsid w:val="00A556FE"/>
    <w:rsid w:val="00B11C3D"/>
    <w:rsid w:val="00B94F87"/>
    <w:rsid w:val="00BC2BE7"/>
    <w:rsid w:val="00BE1C9A"/>
    <w:rsid w:val="00BF7145"/>
    <w:rsid w:val="00C25160"/>
    <w:rsid w:val="00C656EC"/>
    <w:rsid w:val="00C92E35"/>
    <w:rsid w:val="00CA73CD"/>
    <w:rsid w:val="00CE53C4"/>
    <w:rsid w:val="00D03383"/>
    <w:rsid w:val="00D07A9B"/>
    <w:rsid w:val="00D57DE2"/>
    <w:rsid w:val="00D6009E"/>
    <w:rsid w:val="00D62453"/>
    <w:rsid w:val="00DD001A"/>
    <w:rsid w:val="00E5743B"/>
    <w:rsid w:val="00F32BE3"/>
    <w:rsid w:val="00F5275E"/>
    <w:rsid w:val="00F739B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C5B5CA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1B13"/>
    <w:pPr>
      <w:spacing w:before="120" w:after="120"/>
    </w:pPr>
  </w:style>
  <w:style w:type="paragraph" w:styleId="Heading1">
    <w:name w:val="heading 1"/>
    <w:basedOn w:val="Normal"/>
    <w:next w:val="Normal"/>
    <w:link w:val="Heading1Char"/>
    <w:uiPriority w:val="9"/>
    <w:qFormat/>
    <w:rsid w:val="00984874"/>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8487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747E3A"/>
    <w:rPr>
      <w:sz w:val="18"/>
    </w:rPr>
  </w:style>
  <w:style w:type="character" w:customStyle="1" w:styleId="FootnoteTextChar">
    <w:name w:val="Footnote Text Char"/>
    <w:basedOn w:val="DefaultParagraphFont"/>
    <w:link w:val="FootnoteText"/>
    <w:uiPriority w:val="99"/>
    <w:rsid w:val="00747E3A"/>
    <w:rPr>
      <w:sz w:val="18"/>
    </w:rPr>
  </w:style>
  <w:style w:type="paragraph" w:styleId="Title">
    <w:name w:val="Title"/>
    <w:basedOn w:val="Normal"/>
    <w:next w:val="Normal"/>
    <w:link w:val="TitleChar"/>
    <w:uiPriority w:val="10"/>
    <w:qFormat/>
    <w:rsid w:val="00984874"/>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8487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84874"/>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984874"/>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543F8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5">
    <w:name w:val="Light List Accent 5"/>
    <w:basedOn w:val="TableNormal"/>
    <w:uiPriority w:val="61"/>
    <w:rsid w:val="00543F8E"/>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Grid-Accent5">
    <w:name w:val="Light Grid Accent 5"/>
    <w:basedOn w:val="TableNormal"/>
    <w:uiPriority w:val="62"/>
    <w:rsid w:val="00543F8E"/>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ListParagraph">
    <w:name w:val="List Paragraph"/>
    <w:basedOn w:val="Normal"/>
    <w:uiPriority w:val="34"/>
    <w:qFormat/>
    <w:rsid w:val="00543F8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1B13"/>
    <w:pPr>
      <w:spacing w:before="120" w:after="120"/>
    </w:pPr>
  </w:style>
  <w:style w:type="paragraph" w:styleId="Heading1">
    <w:name w:val="heading 1"/>
    <w:basedOn w:val="Normal"/>
    <w:next w:val="Normal"/>
    <w:link w:val="Heading1Char"/>
    <w:uiPriority w:val="9"/>
    <w:qFormat/>
    <w:rsid w:val="00984874"/>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8487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747E3A"/>
    <w:rPr>
      <w:sz w:val="18"/>
    </w:rPr>
  </w:style>
  <w:style w:type="character" w:customStyle="1" w:styleId="FootnoteTextChar">
    <w:name w:val="Footnote Text Char"/>
    <w:basedOn w:val="DefaultParagraphFont"/>
    <w:link w:val="FootnoteText"/>
    <w:uiPriority w:val="99"/>
    <w:rsid w:val="00747E3A"/>
    <w:rPr>
      <w:sz w:val="18"/>
    </w:rPr>
  </w:style>
  <w:style w:type="paragraph" w:styleId="Title">
    <w:name w:val="Title"/>
    <w:basedOn w:val="Normal"/>
    <w:next w:val="Normal"/>
    <w:link w:val="TitleChar"/>
    <w:uiPriority w:val="10"/>
    <w:qFormat/>
    <w:rsid w:val="00984874"/>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8487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84874"/>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984874"/>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543F8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5">
    <w:name w:val="Light List Accent 5"/>
    <w:basedOn w:val="TableNormal"/>
    <w:uiPriority w:val="61"/>
    <w:rsid w:val="00543F8E"/>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Grid-Accent5">
    <w:name w:val="Light Grid Accent 5"/>
    <w:basedOn w:val="TableNormal"/>
    <w:uiPriority w:val="62"/>
    <w:rsid w:val="00543F8E"/>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ListParagraph">
    <w:name w:val="List Paragraph"/>
    <w:basedOn w:val="Normal"/>
    <w:uiPriority w:val="34"/>
    <w:qFormat/>
    <w:rsid w:val="00543F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1187</TotalTime>
  <Pages>5</Pages>
  <Words>1800</Words>
  <Characters>9453</Characters>
  <Application>Microsoft Macintosh Word</Application>
  <DocSecurity>0</DocSecurity>
  <Lines>286</Lines>
  <Paragraphs>129</Paragraphs>
  <ScaleCrop>false</ScaleCrop>
  <Company>The Wahenga Institute</Company>
  <LinksUpToDate>false</LinksUpToDate>
  <CharactersWithSpaces>11124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Rethman</dc:creator>
  <cp:keywords/>
  <dc:description/>
  <cp:lastModifiedBy>Charles Rethman</cp:lastModifiedBy>
  <cp:revision>21</cp:revision>
  <dcterms:created xsi:type="dcterms:W3CDTF">2013-06-06T08:29:00Z</dcterms:created>
  <dcterms:modified xsi:type="dcterms:W3CDTF">2014-10-08T14:08:00Z</dcterms:modified>
</cp:coreProperties>
</file>