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style1.xml" ContentType="application/vnd.ms-office.chartstyle+xml"/>
  <Override PartName="/word/charts/colors1.xml" ContentType="application/vnd.ms-office.chartcolorsty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E6988C" w14:textId="77777777" w:rsidR="00310EBB" w:rsidRPr="00AC2D20" w:rsidRDefault="00226E4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ZABOL</w:t>
      </w:r>
      <w:r w:rsidR="00AC2D20" w:rsidRPr="00AC2D20">
        <w:rPr>
          <w:rFonts w:ascii="Arial" w:hAnsi="Arial" w:cs="Arial"/>
          <w:b/>
          <w:sz w:val="24"/>
          <w:szCs w:val="24"/>
        </w:rPr>
        <w:t>_MP</w:t>
      </w:r>
    </w:p>
    <w:p w14:paraId="2876DFBE" w14:textId="77777777" w:rsidR="00310EBB" w:rsidRDefault="00310EBB"/>
    <w:p w14:paraId="73724E4B" w14:textId="77777777" w:rsidR="0079574B" w:rsidRDefault="0079574B">
      <w:pPr>
        <w:rPr>
          <w:rFonts w:ascii="Arial" w:hAnsi="Arial" w:cs="Arial"/>
          <w:b/>
          <w:sz w:val="24"/>
          <w:szCs w:val="24"/>
        </w:rPr>
      </w:pPr>
      <w:r w:rsidRPr="00310EBB">
        <w:rPr>
          <w:rFonts w:ascii="Arial" w:hAnsi="Arial" w:cs="Arial"/>
          <w:b/>
          <w:sz w:val="24"/>
          <w:szCs w:val="24"/>
        </w:rPr>
        <w:t xml:space="preserve">Food insecurity access scale </w:t>
      </w:r>
    </w:p>
    <w:p w14:paraId="03327E06" w14:textId="77777777" w:rsidR="00310EBB" w:rsidRDefault="00310EBB" w:rsidP="00AD0F4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97315D">
        <w:rPr>
          <w:rFonts w:ascii="Arial" w:hAnsi="Arial" w:cs="Arial"/>
          <w:sz w:val="24"/>
          <w:szCs w:val="24"/>
        </w:rPr>
        <w:t>majority (54</w:t>
      </w:r>
      <w:r w:rsidR="008F290F">
        <w:rPr>
          <w:rFonts w:ascii="Arial" w:hAnsi="Arial" w:cs="Arial"/>
          <w:sz w:val="24"/>
          <w:szCs w:val="24"/>
        </w:rPr>
        <w:t xml:space="preserve"> per cent) </w:t>
      </w:r>
      <w:r>
        <w:rPr>
          <w:rFonts w:ascii="Arial" w:hAnsi="Arial" w:cs="Arial"/>
          <w:sz w:val="24"/>
          <w:szCs w:val="24"/>
        </w:rPr>
        <w:t>of the households in this Livelihood Zone</w:t>
      </w:r>
      <w:r w:rsidR="008F290F">
        <w:rPr>
          <w:rFonts w:ascii="Arial" w:hAnsi="Arial" w:cs="Arial"/>
          <w:sz w:val="24"/>
          <w:szCs w:val="24"/>
        </w:rPr>
        <w:t xml:space="preserve"> were</w:t>
      </w:r>
      <w:r>
        <w:rPr>
          <w:rFonts w:ascii="Arial" w:hAnsi="Arial" w:cs="Arial"/>
          <w:sz w:val="24"/>
          <w:szCs w:val="24"/>
        </w:rPr>
        <w:t xml:space="preserve"> </w:t>
      </w:r>
      <w:r w:rsidR="008F290F">
        <w:rPr>
          <w:rFonts w:ascii="Arial" w:hAnsi="Arial" w:cs="Arial"/>
          <w:sz w:val="24"/>
          <w:szCs w:val="24"/>
        </w:rPr>
        <w:t>mildly food i</w:t>
      </w:r>
      <w:r w:rsidR="0097315D">
        <w:rPr>
          <w:rFonts w:ascii="Arial" w:hAnsi="Arial" w:cs="Arial"/>
          <w:sz w:val="24"/>
          <w:szCs w:val="24"/>
        </w:rPr>
        <w:t>nsecure. This was followed by 38</w:t>
      </w:r>
      <w:r w:rsidR="008F290F">
        <w:rPr>
          <w:rFonts w:ascii="Arial" w:hAnsi="Arial" w:cs="Arial"/>
          <w:sz w:val="24"/>
          <w:szCs w:val="24"/>
        </w:rPr>
        <w:t xml:space="preserve"> per cent of the households who were found to be moderately food insecure. Only four per cent of the households were found to be in a severe state of food insecurity. </w:t>
      </w:r>
      <w:r w:rsidR="0097315D">
        <w:rPr>
          <w:rFonts w:ascii="Arial" w:hAnsi="Arial" w:cs="Arial"/>
          <w:sz w:val="24"/>
          <w:szCs w:val="24"/>
        </w:rPr>
        <w:t>Another four</w:t>
      </w:r>
      <w:r w:rsidR="00AD0F4B">
        <w:rPr>
          <w:rFonts w:ascii="Arial" w:hAnsi="Arial" w:cs="Arial"/>
          <w:sz w:val="24"/>
          <w:szCs w:val="24"/>
        </w:rPr>
        <w:t xml:space="preserve"> per cent of the households were food secure in this livelihood zone. </w:t>
      </w:r>
    </w:p>
    <w:p w14:paraId="43195983" w14:textId="77777777" w:rsidR="00AD0F4B" w:rsidRDefault="0097315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280FBF" wp14:editId="07D0609E">
            <wp:extent cx="4248000" cy="2124000"/>
            <wp:effectExtent l="0" t="0" r="19685" b="355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E8BCC50" w14:textId="180DC008" w:rsidR="00AC2D20" w:rsidRDefault="00DA7B4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E76BA" wp14:editId="15B1848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4247515" cy="2051685"/>
            <wp:effectExtent l="0" t="0" r="19685" b="31115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9DBC0" w14:textId="091F7D12" w:rsidR="00AD0F4B" w:rsidRPr="00627E2A" w:rsidRDefault="00627E2A">
      <w:pPr>
        <w:rPr>
          <w:rFonts w:ascii="Arial" w:hAnsi="Arial" w:cs="Arial"/>
          <w:b/>
          <w:sz w:val="24"/>
          <w:szCs w:val="24"/>
        </w:rPr>
      </w:pPr>
      <w:r w:rsidRPr="00627E2A">
        <w:rPr>
          <w:rFonts w:ascii="Arial" w:hAnsi="Arial" w:cs="Arial"/>
          <w:b/>
          <w:sz w:val="24"/>
          <w:szCs w:val="24"/>
        </w:rPr>
        <w:t xml:space="preserve">Household Hunger Scale </w:t>
      </w:r>
    </w:p>
    <w:p w14:paraId="24E0218E" w14:textId="401223E8" w:rsidR="0079574B" w:rsidRPr="00AC2D20" w:rsidRDefault="00DA7B4D" w:rsidP="00AC2D2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6431">
        <w:drawing>
          <wp:anchor distT="0" distB="0" distL="114300" distR="114300" simplePos="0" relativeHeight="251658240" behindDoc="0" locked="0" layoutInCell="1" allowOverlap="1" wp14:anchorId="6BF7AD92" wp14:editId="19135506">
            <wp:simplePos x="0" y="0"/>
            <wp:positionH relativeFrom="column">
              <wp:posOffset>-4381500</wp:posOffset>
            </wp:positionH>
            <wp:positionV relativeFrom="paragraph">
              <wp:posOffset>1670050</wp:posOffset>
            </wp:positionV>
            <wp:extent cx="4247515" cy="2051685"/>
            <wp:effectExtent l="0" t="0" r="19685" b="31115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EBB" w:rsidRPr="00AC2D20">
        <w:rPr>
          <w:rFonts w:ascii="Arial" w:hAnsi="Arial" w:cs="Arial"/>
          <w:sz w:val="24"/>
          <w:szCs w:val="24"/>
        </w:rPr>
        <w:t>Th</w:t>
      </w:r>
      <w:r w:rsidR="00556351">
        <w:rPr>
          <w:rFonts w:ascii="Arial" w:hAnsi="Arial" w:cs="Arial"/>
          <w:sz w:val="24"/>
          <w:szCs w:val="24"/>
        </w:rPr>
        <w:t>e majority of the households (63</w:t>
      </w:r>
      <w:r w:rsidR="00310EBB" w:rsidRPr="00AC2D20">
        <w:rPr>
          <w:rFonts w:ascii="Arial" w:hAnsi="Arial" w:cs="Arial"/>
          <w:sz w:val="24"/>
          <w:szCs w:val="24"/>
        </w:rPr>
        <w:t xml:space="preserve"> percent) experi</w:t>
      </w:r>
      <w:r w:rsidR="00556351">
        <w:rPr>
          <w:rFonts w:ascii="Arial" w:hAnsi="Arial" w:cs="Arial"/>
          <w:sz w:val="24"/>
          <w:szCs w:val="24"/>
        </w:rPr>
        <w:t>ence no to little hunger and 11</w:t>
      </w:r>
      <w:r w:rsidR="00310EBB" w:rsidRPr="00AC2D20">
        <w:rPr>
          <w:rFonts w:ascii="Arial" w:hAnsi="Arial" w:cs="Arial"/>
          <w:sz w:val="24"/>
          <w:szCs w:val="24"/>
        </w:rPr>
        <w:t xml:space="preserve"> per cent of households had severe hunger </w:t>
      </w:r>
      <w:r w:rsidR="00556351">
        <w:rPr>
          <w:rFonts w:ascii="Arial" w:hAnsi="Arial" w:cs="Arial"/>
          <w:sz w:val="24"/>
          <w:szCs w:val="24"/>
        </w:rPr>
        <w:t>in this livelihood zone. About 26</w:t>
      </w:r>
      <w:r w:rsidR="00310EBB" w:rsidRPr="00AC2D20">
        <w:rPr>
          <w:rFonts w:ascii="Arial" w:hAnsi="Arial" w:cs="Arial"/>
          <w:sz w:val="24"/>
          <w:szCs w:val="24"/>
        </w:rPr>
        <w:t xml:space="preserve"> per cent of the households reported a moderate hunger situation </w:t>
      </w:r>
      <w:r w:rsidR="00AC2D20">
        <w:rPr>
          <w:rFonts w:ascii="Arial" w:hAnsi="Arial" w:cs="Arial"/>
          <w:sz w:val="24"/>
          <w:szCs w:val="24"/>
        </w:rPr>
        <w:t xml:space="preserve">– see </w:t>
      </w:r>
      <w:proofErr w:type="gramStart"/>
      <w:r w:rsidR="00AC2D20">
        <w:rPr>
          <w:rFonts w:ascii="Arial" w:hAnsi="Arial" w:cs="Arial"/>
          <w:sz w:val="24"/>
          <w:szCs w:val="24"/>
        </w:rPr>
        <w:t xml:space="preserve">figure </w:t>
      </w:r>
      <w:r w:rsidR="00AC2D20" w:rsidRPr="00B36FC5">
        <w:rPr>
          <w:rFonts w:ascii="Arial" w:hAnsi="Arial" w:cs="Arial"/>
          <w:sz w:val="24"/>
          <w:szCs w:val="24"/>
          <w:highlight w:val="yellow"/>
        </w:rPr>
        <w:t>?</w:t>
      </w:r>
      <w:proofErr w:type="gramEnd"/>
      <w:r w:rsidR="00AC2D20" w:rsidRPr="00B36FC5">
        <w:rPr>
          <w:rFonts w:ascii="Arial" w:hAnsi="Arial" w:cs="Arial"/>
          <w:sz w:val="24"/>
          <w:szCs w:val="24"/>
          <w:highlight w:val="yellow"/>
        </w:rPr>
        <w:t>?????</w:t>
      </w:r>
      <w:r w:rsidR="00310EBB" w:rsidRPr="00AC2D20">
        <w:rPr>
          <w:rFonts w:ascii="Arial" w:hAnsi="Arial" w:cs="Arial"/>
          <w:sz w:val="24"/>
          <w:szCs w:val="24"/>
        </w:rPr>
        <w:t>.</w:t>
      </w:r>
    </w:p>
    <w:p w14:paraId="4573FF08" w14:textId="39320521" w:rsidR="00B36FC5" w:rsidRDefault="00B36FC5" w:rsidP="00DB206A"/>
    <w:p w14:paraId="0E0BA376" w14:textId="27B0AE0E" w:rsidR="00B36FC5" w:rsidRDefault="00B36FC5" w:rsidP="00DB206A"/>
    <w:p w14:paraId="6F8A9944" w14:textId="77777777" w:rsidR="00DB206A" w:rsidRDefault="004A14EB">
      <w:r>
        <w:rPr>
          <w:rFonts w:ascii="Arial" w:hAnsi="Arial" w:cs="Arial"/>
          <w:sz w:val="24"/>
          <w:szCs w:val="24"/>
        </w:rPr>
        <w:t>The majority of households – 67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cent – were con</w:t>
      </w:r>
      <w:r>
        <w:rPr>
          <w:rFonts w:ascii="Arial" w:hAnsi="Arial" w:cs="Arial"/>
          <w:sz w:val="24"/>
          <w:szCs w:val="24"/>
        </w:rPr>
        <w:t>suming acceptable diets. While 2</w:t>
      </w:r>
      <w:r w:rsidR="00B36FC5" w:rsidRPr="00B36FC5">
        <w:rPr>
          <w:rFonts w:ascii="Arial" w:hAnsi="Arial" w:cs="Arial"/>
          <w:sz w:val="24"/>
          <w:szCs w:val="24"/>
        </w:rPr>
        <w:t>2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cent of the hous</w:t>
      </w:r>
      <w:r w:rsidR="00B36FC5" w:rsidRPr="00B36FC5">
        <w:rPr>
          <w:rFonts w:ascii="Arial" w:hAnsi="Arial" w:cs="Arial"/>
          <w:sz w:val="24"/>
          <w:szCs w:val="24"/>
        </w:rPr>
        <w:t>eholds were within borderline</w:t>
      </w:r>
      <w:r w:rsidR="00DB206A" w:rsidRPr="00B36FC5">
        <w:rPr>
          <w:rFonts w:ascii="Arial" w:hAnsi="Arial" w:cs="Arial"/>
          <w:sz w:val="24"/>
          <w:szCs w:val="24"/>
        </w:rPr>
        <w:t xml:space="preserve"> consumpti</w:t>
      </w:r>
      <w:r>
        <w:rPr>
          <w:rFonts w:ascii="Arial" w:hAnsi="Arial" w:cs="Arial"/>
          <w:sz w:val="24"/>
          <w:szCs w:val="24"/>
        </w:rPr>
        <w:t>on pattern, 11</w:t>
      </w:r>
      <w:r w:rsidR="00DB206A" w:rsidRPr="00B36FC5">
        <w:rPr>
          <w:rFonts w:ascii="Arial" w:hAnsi="Arial" w:cs="Arial"/>
          <w:sz w:val="24"/>
          <w:szCs w:val="24"/>
        </w:rPr>
        <w:t xml:space="preserve"> per</w:t>
      </w:r>
      <w:r w:rsidR="00B36FC5" w:rsidRPr="00B36FC5">
        <w:rPr>
          <w:rFonts w:ascii="Arial" w:hAnsi="Arial" w:cs="Arial"/>
          <w:sz w:val="24"/>
          <w:szCs w:val="24"/>
        </w:rPr>
        <w:t xml:space="preserve"> </w:t>
      </w:r>
      <w:r w:rsidR="00DB206A" w:rsidRPr="00B36FC5">
        <w:rPr>
          <w:rFonts w:ascii="Arial" w:hAnsi="Arial" w:cs="Arial"/>
          <w:sz w:val="24"/>
          <w:szCs w:val="24"/>
        </w:rPr>
        <w:t>c</w:t>
      </w:r>
      <w:r w:rsidR="00B36FC5" w:rsidRPr="00B36FC5">
        <w:rPr>
          <w:rFonts w:ascii="Arial" w:hAnsi="Arial" w:cs="Arial"/>
          <w:sz w:val="24"/>
          <w:szCs w:val="24"/>
        </w:rPr>
        <w:t>ent of the households were consuming poor diets</w:t>
      </w:r>
      <w:r w:rsidR="00DB206A" w:rsidRPr="00B36FC5">
        <w:rPr>
          <w:rFonts w:ascii="Arial" w:hAnsi="Arial" w:cs="Arial"/>
          <w:sz w:val="24"/>
          <w:szCs w:val="24"/>
        </w:rPr>
        <w:t>.</w:t>
      </w:r>
    </w:p>
    <w:p w14:paraId="3326B6C5" w14:textId="081F3441" w:rsidR="00761A24" w:rsidRPr="00DB1BCB" w:rsidRDefault="00761A24"/>
    <w:p w14:paraId="6F3E8126" w14:textId="77777777" w:rsidR="00572BCA" w:rsidRDefault="00572BCA">
      <w:pPr>
        <w:rPr>
          <w:rFonts w:ascii="Arial" w:hAnsi="Arial" w:cs="Arial"/>
          <w:b/>
          <w:sz w:val="24"/>
          <w:szCs w:val="24"/>
        </w:rPr>
      </w:pPr>
    </w:p>
    <w:p w14:paraId="4BED89FD" w14:textId="577C1F73" w:rsidR="00FF22D4" w:rsidRPr="00761A24" w:rsidRDefault="00621649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4E107D" wp14:editId="4FCF668D">
            <wp:simplePos x="0" y="0"/>
            <wp:positionH relativeFrom="column">
              <wp:posOffset>0</wp:posOffset>
            </wp:positionH>
            <wp:positionV relativeFrom="paragraph">
              <wp:posOffset>279400</wp:posOffset>
            </wp:positionV>
            <wp:extent cx="3814445" cy="2267585"/>
            <wp:effectExtent l="0" t="0" r="20955" b="18415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A24" w:rsidRPr="00761A24">
        <w:rPr>
          <w:rFonts w:ascii="Arial" w:hAnsi="Arial" w:cs="Arial"/>
          <w:b/>
          <w:sz w:val="24"/>
          <w:szCs w:val="24"/>
        </w:rPr>
        <w:t>Nutrition and Anthropometry</w:t>
      </w:r>
    </w:p>
    <w:p w14:paraId="72D37A0F" w14:textId="77777777" w:rsidR="00B41305" w:rsidRPr="00B41305" w:rsidRDefault="001679BC" w:rsidP="00B413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DB1BCB">
        <w:rPr>
          <w:rFonts w:ascii="Arial" w:hAnsi="Arial" w:cs="Arial"/>
          <w:sz w:val="24"/>
          <w:szCs w:val="24"/>
        </w:rPr>
        <w:t xml:space="preserve">he under-five children of all age groups </w:t>
      </w:r>
      <w:r>
        <w:rPr>
          <w:rFonts w:ascii="Arial" w:hAnsi="Arial" w:cs="Arial"/>
          <w:sz w:val="24"/>
          <w:szCs w:val="24"/>
        </w:rPr>
        <w:t>in this livelihood zone were s</w:t>
      </w:r>
      <w:r w:rsidR="00DB1BCB">
        <w:rPr>
          <w:rFonts w:ascii="Arial" w:hAnsi="Arial" w:cs="Arial"/>
          <w:sz w:val="24"/>
          <w:szCs w:val="24"/>
        </w:rPr>
        <w:t xml:space="preserve"> acutely malnourished. </w:t>
      </w:r>
      <w:r>
        <w:rPr>
          <w:rFonts w:ascii="Arial" w:hAnsi="Arial" w:cs="Arial"/>
          <w:sz w:val="24"/>
          <w:szCs w:val="24"/>
        </w:rPr>
        <w:t xml:space="preserve">About 20 per cent of the children in the age grouping of 42-53 and 18-29 months </w:t>
      </w:r>
      <w:proofErr w:type="gramStart"/>
      <w:r>
        <w:rPr>
          <w:rFonts w:ascii="Arial" w:hAnsi="Arial" w:cs="Arial"/>
          <w:sz w:val="24"/>
          <w:szCs w:val="24"/>
        </w:rPr>
        <w:t>old  were</w:t>
      </w:r>
      <w:proofErr w:type="gramEnd"/>
      <w:r>
        <w:rPr>
          <w:rFonts w:ascii="Arial" w:hAnsi="Arial" w:cs="Arial"/>
          <w:sz w:val="24"/>
          <w:szCs w:val="24"/>
        </w:rPr>
        <w:t xml:space="preserve"> moderately malnourished, respectively</w:t>
      </w:r>
      <w:r w:rsidR="00B41305">
        <w:rPr>
          <w:rFonts w:ascii="Arial" w:hAnsi="Arial" w:cs="Arial"/>
          <w:sz w:val="24"/>
          <w:szCs w:val="24"/>
        </w:rPr>
        <w:t xml:space="preserve"> (</w:t>
      </w:r>
      <w:r w:rsidR="00B41305" w:rsidRPr="00B41305">
        <w:rPr>
          <w:rFonts w:ascii="Arial" w:hAnsi="Arial" w:cs="Arial"/>
          <w:sz w:val="24"/>
          <w:szCs w:val="24"/>
        </w:rPr>
        <w:t>Figure ????)</w:t>
      </w:r>
      <w:r w:rsidRPr="00B4130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B41305">
        <w:rPr>
          <w:rFonts w:ascii="Arial" w:hAnsi="Arial" w:cs="Arial"/>
          <w:sz w:val="24"/>
          <w:szCs w:val="24"/>
        </w:rPr>
        <w:t>In the rest of the age groups, no child wa</w:t>
      </w:r>
      <w:bookmarkStart w:id="0" w:name="_GoBack"/>
      <w:bookmarkEnd w:id="0"/>
      <w:r w:rsidR="00B41305">
        <w:rPr>
          <w:rFonts w:ascii="Arial" w:hAnsi="Arial" w:cs="Arial"/>
          <w:sz w:val="24"/>
          <w:szCs w:val="24"/>
        </w:rPr>
        <w:t xml:space="preserve">s moderately or severely malnourished. </w:t>
      </w:r>
    </w:p>
    <w:p w14:paraId="35FE98C5" w14:textId="77777777" w:rsidR="001679BC" w:rsidRDefault="001679BC" w:rsidP="00572BCA">
      <w:pPr>
        <w:jc w:val="both"/>
        <w:rPr>
          <w:rFonts w:ascii="Arial" w:hAnsi="Arial" w:cs="Arial"/>
          <w:sz w:val="24"/>
          <w:szCs w:val="24"/>
        </w:rPr>
      </w:pPr>
    </w:p>
    <w:p w14:paraId="03379935" w14:textId="77777777" w:rsidR="00FF22D4" w:rsidRPr="00F13887" w:rsidRDefault="00F13887">
      <w:pPr>
        <w:rPr>
          <w:rFonts w:ascii="Arial" w:hAnsi="Arial" w:cs="Arial"/>
          <w:b/>
          <w:sz w:val="20"/>
          <w:szCs w:val="20"/>
        </w:rPr>
      </w:pPr>
      <w:r w:rsidRPr="00F13887">
        <w:rPr>
          <w:rFonts w:ascii="Arial" w:hAnsi="Arial" w:cs="Arial"/>
          <w:b/>
          <w:sz w:val="20"/>
          <w:szCs w:val="20"/>
        </w:rPr>
        <w:t xml:space="preserve">Figure??? Prevalence of severe and moderate acute malnutrition by age grouping </w:t>
      </w:r>
    </w:p>
    <w:p w14:paraId="06FD3F5A" w14:textId="2D05EDAF" w:rsidR="00CF2BBF" w:rsidRDefault="00CF2BBF"/>
    <w:p w14:paraId="3C7422E9" w14:textId="77777777" w:rsidR="0079574B" w:rsidRPr="00B41305" w:rsidRDefault="00B41305" w:rsidP="00B41305">
      <w:pPr>
        <w:jc w:val="both"/>
        <w:rPr>
          <w:rFonts w:ascii="Arial" w:hAnsi="Arial" w:cs="Arial"/>
          <w:sz w:val="24"/>
          <w:szCs w:val="24"/>
        </w:rPr>
      </w:pPr>
      <w:r w:rsidRPr="00B41305">
        <w:rPr>
          <w:rFonts w:ascii="Arial" w:hAnsi="Arial" w:cs="Arial"/>
          <w:sz w:val="24"/>
          <w:szCs w:val="24"/>
        </w:rPr>
        <w:t xml:space="preserve">With regard to stunting, no surveyed under-five child was found to be severely or moderately stunted.  </w:t>
      </w:r>
      <w:r>
        <w:rPr>
          <w:rFonts w:ascii="Arial" w:hAnsi="Arial" w:cs="Arial"/>
          <w:sz w:val="24"/>
          <w:szCs w:val="24"/>
        </w:rPr>
        <w:t xml:space="preserve">There was similarly no surveyed under-five child in this livelihood zone that was found to be severely or moderately underweight. </w:t>
      </w:r>
    </w:p>
    <w:p w14:paraId="4E6C0C7E" w14:textId="77777777" w:rsidR="0079574B" w:rsidRDefault="0079574B"/>
    <w:sectPr w:rsidR="0079574B" w:rsidSect="00092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74B"/>
    <w:rsid w:val="00092C9F"/>
    <w:rsid w:val="00097DA4"/>
    <w:rsid w:val="00167736"/>
    <w:rsid w:val="001679BC"/>
    <w:rsid w:val="00226E48"/>
    <w:rsid w:val="00272935"/>
    <w:rsid w:val="00310EBB"/>
    <w:rsid w:val="004A14EB"/>
    <w:rsid w:val="0053017E"/>
    <w:rsid w:val="00556351"/>
    <w:rsid w:val="00572BCA"/>
    <w:rsid w:val="005E6431"/>
    <w:rsid w:val="00621649"/>
    <w:rsid w:val="00625F27"/>
    <w:rsid w:val="00627E2A"/>
    <w:rsid w:val="006C5893"/>
    <w:rsid w:val="00704E34"/>
    <w:rsid w:val="007513A7"/>
    <w:rsid w:val="00754DC6"/>
    <w:rsid w:val="00761A24"/>
    <w:rsid w:val="0079574B"/>
    <w:rsid w:val="00814367"/>
    <w:rsid w:val="008E1FE4"/>
    <w:rsid w:val="008F290F"/>
    <w:rsid w:val="0097315D"/>
    <w:rsid w:val="00A31CB3"/>
    <w:rsid w:val="00AC2D20"/>
    <w:rsid w:val="00AD0F4B"/>
    <w:rsid w:val="00AF7EBE"/>
    <w:rsid w:val="00B36FC5"/>
    <w:rsid w:val="00B41305"/>
    <w:rsid w:val="00B454A9"/>
    <w:rsid w:val="00CC6E31"/>
    <w:rsid w:val="00CF2BBF"/>
    <w:rsid w:val="00D535D1"/>
    <w:rsid w:val="00D625B8"/>
    <w:rsid w:val="00DA7B4D"/>
    <w:rsid w:val="00DB1BCB"/>
    <w:rsid w:val="00DB206A"/>
    <w:rsid w:val="00F13887"/>
    <w:rsid w:val="00F749EE"/>
    <w:rsid w:val="00FF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C71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A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4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4A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2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938777174765505"/>
          <c:y val="0.0943952802359882"/>
          <c:w val="0.87159373006661"/>
          <c:h val="0.65008896011892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Sheet1!$A$25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Sheet1!$B$23:$E$23</c:f>
              <c:strCache>
                <c:ptCount val="4"/>
                <c:pt idx="0">
                  <c:v>Food Secure</c:v>
                </c:pt>
                <c:pt idx="1">
                  <c:v>Mildly Food Insecure</c:v>
                </c:pt>
                <c:pt idx="2">
                  <c:v>Moderately Food Insecure</c:v>
                </c:pt>
                <c:pt idx="3">
                  <c:v>Severely Food Insecure</c:v>
                </c:pt>
              </c:strCache>
            </c:strRef>
          </c:cat>
          <c:val>
            <c:numRef>
              <c:f>Sheet1!$B$25:$E$25</c:f>
              <c:numCache>
                <c:formatCode>General</c:formatCode>
                <c:ptCount val="4"/>
                <c:pt idx="0">
                  <c:v>4.0</c:v>
                </c:pt>
                <c:pt idx="1">
                  <c:v>54.0</c:v>
                </c:pt>
                <c:pt idx="2">
                  <c:v>38.0</c:v>
                </c:pt>
                <c:pt idx="3">
                  <c:v>4.0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428-4525-B487-0507F66FEE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11794296"/>
        <c:axId val="2093518648"/>
      </c:barChart>
      <c:catAx>
        <c:axId val="2111794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3518648"/>
        <c:crosses val="autoZero"/>
        <c:auto val="1"/>
        <c:lblAlgn val="ctr"/>
        <c:lblOffset val="100"/>
        <c:noMultiLvlLbl val="0"/>
      </c:catAx>
      <c:valAx>
        <c:axId val="2093518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 </a:t>
                </a:r>
              </a:p>
            </c:rich>
          </c:tx>
          <c:layout>
            <c:manualLayout>
              <c:xMode val="edge"/>
              <c:yMode val="edge"/>
              <c:x val="0.00265604249667995"/>
              <c:y val="0.264028058439598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1794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0530604365141"/>
          <c:y val="0.0804704425874342"/>
          <c:w val="0.732860036986332"/>
          <c:h val="0.7757355539471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Sheet1!$A$45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Sheet1!$B$43:$D$43</c:f>
              <c:strCache>
                <c:ptCount val="3"/>
                <c:pt idx="0">
                  <c:v>Little to no hunger</c:v>
                </c:pt>
                <c:pt idx="1">
                  <c:v>Moderate hunger </c:v>
                </c:pt>
                <c:pt idx="2">
                  <c:v>Severe hunger </c:v>
                </c:pt>
              </c:strCache>
            </c:strRef>
          </c:cat>
          <c:val>
            <c:numRef>
              <c:f>Sheet1!$B$45:$D$45</c:f>
              <c:numCache>
                <c:formatCode>General</c:formatCode>
                <c:ptCount val="3"/>
                <c:pt idx="0">
                  <c:v>63.0</c:v>
                </c:pt>
                <c:pt idx="1">
                  <c:v>26.0</c:v>
                </c:pt>
                <c:pt idx="2">
                  <c:v>11.0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D83-47B3-8804-F99769F7E8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05139720"/>
        <c:axId val="-2139867496"/>
      </c:barChart>
      <c:catAx>
        <c:axId val="-2105139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139867496"/>
        <c:crosses val="autoZero"/>
        <c:auto val="1"/>
        <c:lblAlgn val="ctr"/>
        <c:lblOffset val="100"/>
        <c:noMultiLvlLbl val="0"/>
      </c:catAx>
      <c:valAx>
        <c:axId val="-2139867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5139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2773833641553"/>
          <c:y val="0.0804704425874342"/>
          <c:w val="0.74061680770992"/>
          <c:h val="0.77573555394712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Sheet1!$A$55</c:f>
              <c:strCache>
                <c:ptCount val="1"/>
                <c:pt idx="0">
                  <c:v>ZABOL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Sheet1!$B$53:$D$53</c:f>
              <c:strCache>
                <c:ptCount val="3"/>
                <c:pt idx="0">
                  <c:v>Poor (0 - 21)</c:v>
                </c:pt>
                <c:pt idx="1">
                  <c:v>Borderline (21.5 - 35)</c:v>
                </c:pt>
                <c:pt idx="2">
                  <c:v>Acceptable (&gt;=35)</c:v>
                </c:pt>
              </c:strCache>
            </c:strRef>
          </c:cat>
          <c:val>
            <c:numRef>
              <c:f>Sheet1!$B$55:$D$55</c:f>
              <c:numCache>
                <c:formatCode>###0</c:formatCode>
                <c:ptCount val="3"/>
                <c:pt idx="0">
                  <c:v>11.11111111111111</c:v>
                </c:pt>
                <c:pt idx="1">
                  <c:v>22.22222222222218</c:v>
                </c:pt>
                <c:pt idx="2">
                  <c:v>66.66666666666667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78B1-408E-80E9-BE7A15406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098712152"/>
        <c:axId val="-2098290152"/>
      </c:barChart>
      <c:catAx>
        <c:axId val="-2098712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8290152"/>
        <c:crosses val="autoZero"/>
        <c:auto val="1"/>
        <c:lblAlgn val="ctr"/>
        <c:lblOffset val="100"/>
        <c:noMultiLvlLbl val="0"/>
      </c:catAx>
      <c:valAx>
        <c:axId val="-2098290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/>
                  <a:t>Percent</a:t>
                </a:r>
              </a:p>
            </c:rich>
          </c:tx>
          <c:layout>
            <c:manualLayout>
              <c:xMode val="edge"/>
              <c:yMode val="edge"/>
              <c:x val="0.0404608341583255"/>
              <c:y val="0.319531994433843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#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-2098712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000" b="1">
                <a:latin typeface="Arial" panose="020B0604020202020204" pitchFamily="34" charset="0"/>
                <a:cs typeface="Arial" panose="020B0604020202020204" pitchFamily="34" charset="0"/>
              </a:rPr>
              <a:t>ZABOL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Sheet1!$B$108</c:f>
              <c:strCache>
                <c:ptCount val="1"/>
                <c:pt idx="0">
                  <c:v>Severe acute malnutrition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Sheet1!$C$108:$G$108</c:f>
              <c:numCache>
                <c:formatCode>General</c:formatCode>
                <c:ptCount val="5"/>
                <c:pt idx="0">
                  <c:v>0.0</c:v>
                </c:pt>
                <c:pt idx="1">
                  <c:v>16.7</c:v>
                </c:pt>
                <c:pt idx="2">
                  <c:v>0.0</c:v>
                </c:pt>
                <c:pt idx="3">
                  <c:v>20.0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E3-4D4F-8ABE-4DAE62F7844B}"/>
            </c:ext>
          </c:extLst>
        </c:ser>
        <c:ser>
          <c:idx val="1"/>
          <c:order val="1"/>
          <c:tx>
            <c:strRef>
              <c:f>Sheet1!$B$118</c:f>
              <c:strCache>
                <c:ptCount val="1"/>
                <c:pt idx="0">
                  <c:v>Moderate acute malnutrition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Sheet1!$C$104:$G$104</c:f>
              <c:strCache>
                <c:ptCount val="5"/>
                <c:pt idx="0">
                  <c:v>06-17m</c:v>
                </c:pt>
                <c:pt idx="1">
                  <c:v>18-29</c:v>
                </c:pt>
                <c:pt idx="2">
                  <c:v>30-41</c:v>
                </c:pt>
                <c:pt idx="3">
                  <c:v>42-53</c:v>
                </c:pt>
                <c:pt idx="4">
                  <c:v>54-59</c:v>
                </c:pt>
              </c:strCache>
            </c:strRef>
          </c:cat>
          <c:val>
            <c:numRef>
              <c:f>Sheet1!$C$118:$G$118</c:f>
              <c:numCache>
                <c:formatCode>General</c:formatCode>
                <c:ptCount val="5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E3-4D4F-8ABE-4DAE62F784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43505416"/>
        <c:axId val="-2101150952"/>
      </c:barChart>
      <c:catAx>
        <c:axId val="21435054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Age in months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101150952"/>
        <c:crosses val="autoZero"/>
        <c:auto val="1"/>
        <c:lblAlgn val="ctr"/>
        <c:lblOffset val="100"/>
        <c:noMultiLvlLbl val="0"/>
      </c:catAx>
      <c:valAx>
        <c:axId val="-2101150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r>
                  <a:rPr lang="en-US" b="1">
                    <a:latin typeface="Arial" panose="020B0604020202020204" pitchFamily="34" charset="0"/>
                    <a:cs typeface="Arial" panose="020B0604020202020204" pitchFamily="34" charset="0"/>
                  </a:rPr>
                  <a:t>Percent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3505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Mjabuliseni Ngidi</dc:creator>
  <cp:keywords/>
  <dc:description/>
  <cp:lastModifiedBy>Charles Rethman</cp:lastModifiedBy>
  <cp:revision>13</cp:revision>
  <dcterms:created xsi:type="dcterms:W3CDTF">2017-02-21T19:06:00Z</dcterms:created>
  <dcterms:modified xsi:type="dcterms:W3CDTF">2017-02-22T13:16:00Z</dcterms:modified>
</cp:coreProperties>
</file>