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EF3E" w14:textId="55CFF6B9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 xml:space="preserve">Équipe </w:t>
      </w:r>
      <w:r w:rsidR="004A76E6">
        <w:rPr>
          <w:lang w:val="fr-CA"/>
        </w:rPr>
        <w:t>88</w:t>
      </w:r>
    </w:p>
    <w:p w14:paraId="7B0D1721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403D45A0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09A4CFB0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Charles Trudeau</w:t>
      </w:r>
    </w:p>
    <w:p w14:paraId="12C04E22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537 260</w:t>
      </w:r>
      <w:r>
        <w:rPr>
          <w:lang w:val="fr-CA"/>
        </w:rPr>
        <w:t> </w:t>
      </w:r>
      <w:r w:rsidRPr="00083D9F">
        <w:rPr>
          <w:lang w:val="fr-CA"/>
        </w:rPr>
        <w:t>304</w:t>
      </w:r>
    </w:p>
    <w:p w14:paraId="768234DB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7C32B2D6" w14:textId="77777777" w:rsidR="00790516" w:rsidRDefault="00790516" w:rsidP="00790516">
      <w:pPr>
        <w:spacing w:line="360" w:lineRule="auto"/>
        <w:jc w:val="center"/>
        <w:rPr>
          <w:lang w:val="fr-CA"/>
        </w:rPr>
      </w:pPr>
      <w:r>
        <w:rPr>
          <w:lang w:val="fr-CA"/>
        </w:rPr>
        <w:t>Raphael Lacombe</w:t>
      </w:r>
    </w:p>
    <w:p w14:paraId="4003B08E" w14:textId="77777777" w:rsidR="00790516" w:rsidRDefault="00790516" w:rsidP="00790516">
      <w:pPr>
        <w:spacing w:line="360" w:lineRule="auto"/>
        <w:jc w:val="center"/>
        <w:rPr>
          <w:lang w:val="fr-CA"/>
        </w:rPr>
      </w:pPr>
      <w:r>
        <w:rPr>
          <w:lang w:val="fr-CA"/>
        </w:rPr>
        <w:t>537 288 286</w:t>
      </w:r>
    </w:p>
    <w:p w14:paraId="68991851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5446C85F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3A81C266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Analyse numérique pour l’ingénierie</w:t>
      </w:r>
    </w:p>
    <w:p w14:paraId="1F0B8D63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MAT-2910</w:t>
      </w:r>
    </w:p>
    <w:p w14:paraId="193BC9A3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Section B</w:t>
      </w:r>
    </w:p>
    <w:p w14:paraId="25B32E4F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66045A19" w14:textId="7AB45E48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 xml:space="preserve">Devoir </w:t>
      </w:r>
      <w:r>
        <w:rPr>
          <w:lang w:val="fr-CA"/>
        </w:rPr>
        <w:t>5</w:t>
      </w:r>
    </w:p>
    <w:p w14:paraId="50016346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604A4760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Travail présenté à</w:t>
      </w:r>
      <w:r>
        <w:rPr>
          <w:lang w:val="fr-CA"/>
        </w:rPr>
        <w:t xml:space="preserve"> M. </w:t>
      </w:r>
      <w:r w:rsidRPr="00083D9F">
        <w:rPr>
          <w:lang w:val="fr-CA"/>
        </w:rPr>
        <w:t>José Urquiza</w:t>
      </w:r>
    </w:p>
    <w:p w14:paraId="1CA10AA4" w14:textId="77777777" w:rsidR="00790516" w:rsidRDefault="00790516" w:rsidP="00790516">
      <w:pPr>
        <w:spacing w:line="360" w:lineRule="auto"/>
        <w:jc w:val="center"/>
        <w:rPr>
          <w:lang w:val="fr-CA"/>
        </w:rPr>
      </w:pPr>
    </w:p>
    <w:p w14:paraId="6921E41B" w14:textId="77777777" w:rsidR="00790516" w:rsidRDefault="00790516" w:rsidP="00790516">
      <w:pPr>
        <w:spacing w:line="360" w:lineRule="auto"/>
        <w:rPr>
          <w:lang w:val="fr-CA"/>
        </w:rPr>
      </w:pPr>
    </w:p>
    <w:p w14:paraId="5438D84B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Faculté des science</w:t>
      </w:r>
      <w:r>
        <w:rPr>
          <w:lang w:val="fr-CA"/>
        </w:rPr>
        <w:t>s</w:t>
      </w:r>
      <w:r w:rsidRPr="00083D9F">
        <w:rPr>
          <w:lang w:val="fr-CA"/>
        </w:rPr>
        <w:t xml:space="preserve"> et génie</w:t>
      </w:r>
    </w:p>
    <w:p w14:paraId="23CE9216" w14:textId="77777777" w:rsidR="00790516" w:rsidRDefault="00790516" w:rsidP="00790516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Université Laval</w:t>
      </w:r>
    </w:p>
    <w:p w14:paraId="004967D9" w14:textId="77777777" w:rsidR="00187EAA" w:rsidRDefault="00790516" w:rsidP="00DD5B00">
      <w:pPr>
        <w:spacing w:line="360" w:lineRule="auto"/>
        <w:jc w:val="center"/>
        <w:rPr>
          <w:lang w:val="fr-CA"/>
        </w:rPr>
      </w:pPr>
      <w:r w:rsidRPr="00083D9F">
        <w:rPr>
          <w:lang w:val="fr-CA"/>
        </w:rPr>
        <w:t>Hiver 2025</w:t>
      </w:r>
    </w:p>
    <w:p w14:paraId="52D89623" w14:textId="15B9499A" w:rsidR="005022E5" w:rsidRPr="007C7267" w:rsidRDefault="004C4DF5" w:rsidP="0021760B">
      <w:pPr>
        <w:spacing w:line="360" w:lineRule="auto"/>
        <w:ind w:firstLine="708"/>
        <w:rPr>
          <w:lang w:val="fr-CA"/>
        </w:rPr>
      </w:pPr>
      <w:r w:rsidRPr="00B6203E">
        <w:rPr>
          <w:lang w:val="fr-CA"/>
        </w:rPr>
        <w:lastRenderedPageBreak/>
        <w:t>a</w:t>
      </w:r>
      <w:r w:rsidR="00C15DC8" w:rsidRPr="00B6203E">
        <w:rPr>
          <w:lang w:val="fr-CA"/>
        </w:rPr>
        <w:t>)</w:t>
      </w:r>
    </w:p>
    <w:p w14:paraId="4DB14D16" w14:textId="7D501801" w:rsidR="003C0869" w:rsidRDefault="00C752A2">
      <w:pPr>
        <w:rPr>
          <w:lang w:val="fr-CA"/>
        </w:rPr>
      </w:pPr>
      <w:r w:rsidRPr="00B6203E">
        <w:rPr>
          <w:lang w:val="fr-CA"/>
        </w:rPr>
        <w:t>La</w:t>
      </w:r>
      <w:r w:rsidR="00876FB1" w:rsidRPr="00B6203E">
        <w:rPr>
          <w:lang w:val="fr-CA"/>
        </w:rPr>
        <w:t xml:space="preserve"> m</w:t>
      </w:r>
      <w:r w:rsidR="006F3FED" w:rsidRPr="00B6203E">
        <w:rPr>
          <w:lang w:val="fr-CA"/>
        </w:rPr>
        <w:t>atri</w:t>
      </w:r>
      <w:r w:rsidR="00214040" w:rsidRPr="00B6203E">
        <w:rPr>
          <w:lang w:val="fr-CA"/>
        </w:rPr>
        <w:t xml:space="preserve">ce </w:t>
      </w:r>
      <w:r w:rsidR="00257F78" w:rsidRPr="00B6203E">
        <w:rPr>
          <w:lang w:val="fr-CA"/>
        </w:rPr>
        <w:t>A</w:t>
      </w:r>
      <w:r w:rsidR="007845B3" w:rsidRPr="00B6203E">
        <w:rPr>
          <w:vertAlign w:val="subscript"/>
          <w:lang w:val="fr-CA"/>
        </w:rPr>
        <w:t>h</w:t>
      </w:r>
      <w:r w:rsidR="00B6203E" w:rsidRPr="00B6203E">
        <w:rPr>
          <w:lang w:val="fr-CA"/>
        </w:rPr>
        <w:t xml:space="preserve"> e</w:t>
      </w:r>
      <w:r w:rsidR="00B6203E">
        <w:rPr>
          <w:lang w:val="fr-CA"/>
        </w:rPr>
        <w:t>s</w:t>
      </w:r>
      <w:r w:rsidR="003B0461">
        <w:rPr>
          <w:lang w:val="fr-CA"/>
        </w:rPr>
        <w:t xml:space="preserve">t </w:t>
      </w:r>
      <w:r w:rsidR="007919CC">
        <w:rPr>
          <w:lang w:val="fr-CA"/>
        </w:rPr>
        <w:t>une mat</w:t>
      </w:r>
      <w:r w:rsidR="00E833C0">
        <w:rPr>
          <w:lang w:val="fr-CA"/>
        </w:rPr>
        <w:t>rice</w:t>
      </w:r>
      <w:r w:rsidR="00EA1E38">
        <w:rPr>
          <w:lang w:val="fr-CA"/>
        </w:rPr>
        <w:t xml:space="preserve"> </w:t>
      </w:r>
      <w:proofErr w:type="spellStart"/>
      <w:r w:rsidR="006C0E4E">
        <w:rPr>
          <w:lang w:val="fr-CA"/>
        </w:rPr>
        <w:t>tr</w:t>
      </w:r>
      <w:r w:rsidR="00B06406">
        <w:rPr>
          <w:lang w:val="fr-CA"/>
        </w:rPr>
        <w:t>i</w:t>
      </w:r>
      <w:r w:rsidR="006C0E4E">
        <w:rPr>
          <w:lang w:val="fr-CA"/>
        </w:rPr>
        <w:t>diagonale</w:t>
      </w:r>
      <w:proofErr w:type="spellEnd"/>
      <w:r w:rsidR="0055641A">
        <w:rPr>
          <w:lang w:val="fr-CA"/>
        </w:rPr>
        <w:t xml:space="preserve"> sy</w:t>
      </w:r>
      <w:r w:rsidR="004073AF">
        <w:rPr>
          <w:lang w:val="fr-CA"/>
        </w:rPr>
        <w:t>métr</w:t>
      </w:r>
      <w:r w:rsidR="006031E5">
        <w:rPr>
          <w:lang w:val="fr-CA"/>
        </w:rPr>
        <w:t>ique</w:t>
      </w:r>
      <w:r w:rsidR="00EA66DB">
        <w:rPr>
          <w:lang w:val="fr-CA"/>
        </w:rPr>
        <w:t xml:space="preserve"> </w:t>
      </w:r>
      <w:r w:rsidR="001D6824">
        <w:rPr>
          <w:lang w:val="fr-CA"/>
        </w:rPr>
        <w:t xml:space="preserve">qui </w:t>
      </w:r>
      <w:r w:rsidR="0006118F">
        <w:rPr>
          <w:lang w:val="fr-CA"/>
        </w:rPr>
        <w:t>es</w:t>
      </w:r>
      <w:r w:rsidR="00073283">
        <w:rPr>
          <w:lang w:val="fr-CA"/>
        </w:rPr>
        <w:t xml:space="preserve">t </w:t>
      </w:r>
      <w:r w:rsidR="0008437C">
        <w:rPr>
          <w:lang w:val="fr-CA"/>
        </w:rPr>
        <w:t xml:space="preserve">la </w:t>
      </w:r>
      <w:r w:rsidR="00B57289">
        <w:rPr>
          <w:lang w:val="fr-CA"/>
        </w:rPr>
        <w:t>di</w:t>
      </w:r>
      <w:r w:rsidR="00A646DF">
        <w:rPr>
          <w:lang w:val="fr-CA"/>
        </w:rPr>
        <w:t>ffére</w:t>
      </w:r>
      <w:r w:rsidR="00C5314E">
        <w:rPr>
          <w:lang w:val="fr-CA"/>
        </w:rPr>
        <w:t>nce f</w:t>
      </w:r>
      <w:r w:rsidR="001F5DD2">
        <w:rPr>
          <w:lang w:val="fr-CA"/>
        </w:rPr>
        <w:t>ini</w:t>
      </w:r>
      <w:r w:rsidR="00B377EC">
        <w:rPr>
          <w:lang w:val="fr-CA"/>
        </w:rPr>
        <w:t>e</w:t>
      </w:r>
      <w:r w:rsidR="00F716D4">
        <w:rPr>
          <w:lang w:val="fr-CA"/>
        </w:rPr>
        <w:t xml:space="preserve"> centr</w:t>
      </w:r>
      <w:r w:rsidR="00460EEA">
        <w:rPr>
          <w:lang w:val="fr-CA"/>
        </w:rPr>
        <w:t>ée</w:t>
      </w:r>
      <w:r w:rsidR="00434899">
        <w:rPr>
          <w:lang w:val="fr-CA"/>
        </w:rPr>
        <w:t xml:space="preserve"> d’ordre 2</w:t>
      </w:r>
      <w:r w:rsidR="00460EEA">
        <w:rPr>
          <w:lang w:val="fr-CA"/>
        </w:rPr>
        <w:t xml:space="preserve"> </w:t>
      </w:r>
      <w:r w:rsidR="00BD0713">
        <w:rPr>
          <w:lang w:val="fr-CA"/>
        </w:rPr>
        <w:t xml:space="preserve">pour la dérivée </w:t>
      </w:r>
      <w:r w:rsidR="00C75427">
        <w:rPr>
          <w:lang w:val="fr-CA"/>
        </w:rPr>
        <w:t>seconde</w:t>
      </w:r>
      <w:r w:rsidR="00554985">
        <w:rPr>
          <w:lang w:val="fr-CA"/>
        </w:rPr>
        <w:t xml:space="preserve"> so</w:t>
      </w:r>
      <w:r w:rsidR="00F96C03">
        <w:rPr>
          <w:lang w:val="fr-CA"/>
        </w:rPr>
        <w:t>us forme</w:t>
      </w:r>
      <w:r w:rsidR="00FD3ED7">
        <w:rPr>
          <w:lang w:val="fr-CA"/>
        </w:rPr>
        <w:t xml:space="preserve"> matr</w:t>
      </w:r>
      <w:r w:rsidR="00562C29">
        <w:rPr>
          <w:lang w:val="fr-CA"/>
        </w:rPr>
        <w:t>icielle</w:t>
      </w:r>
      <w:r w:rsidR="00E10932">
        <w:rPr>
          <w:lang w:val="fr-CA"/>
        </w:rPr>
        <w:t>.</w:t>
      </w:r>
    </w:p>
    <w:p w14:paraId="04B5DB46" w14:textId="51F39D3E" w:rsidR="00A45B19" w:rsidRDefault="006C62B6">
      <w:pPr>
        <w:rPr>
          <w:lang w:val="fr-CA"/>
        </w:rPr>
      </w:pPr>
      <w:r>
        <w:rPr>
          <w:lang w:val="fr-CA"/>
        </w:rPr>
        <w:tab/>
      </w:r>
      <w:r w:rsidR="00CC1FBD">
        <w:rPr>
          <w:lang w:val="fr-CA"/>
        </w:rPr>
        <w:t>c</w:t>
      </w:r>
      <w:r w:rsidR="009F0750">
        <w:rPr>
          <w:lang w:val="fr-CA"/>
        </w:rPr>
        <w:t>)</w:t>
      </w:r>
    </w:p>
    <w:p w14:paraId="2C62D7B8" w14:textId="1F2D5B8A" w:rsidR="0096786A" w:rsidRDefault="006F1F35">
      <w:pPr>
        <w:rPr>
          <w:lang w:val="fr-CA"/>
        </w:rPr>
      </w:pPr>
      <w:r>
        <w:rPr>
          <w:lang w:val="fr-CA"/>
        </w:rPr>
        <w:t xml:space="preserve">Vérifions </w:t>
      </w:r>
      <m:oMath>
        <m:r>
          <w:rPr>
            <w:rFonts w:ascii="Cambria Math" w:hAnsi="Cambria Math"/>
            <w:lang w:val="fr-CA"/>
          </w:rPr>
          <m:t>u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x,t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sin(πx</m:t>
        </m:r>
        <m:r>
          <w:rPr>
            <w:rFonts w:ascii="Cambria Math" w:eastAsiaTheme="minorEastAsia" w:hAnsi="Cambria Math"/>
          </w:rPr>
          <m:t>)</m:t>
        </m:r>
      </m:oMath>
    </w:p>
    <w:p w14:paraId="6C24B85F" w14:textId="302D441C" w:rsidR="003743C0" w:rsidRPr="008148CF" w:rsidRDefault="00045A15">
      <w:pPr>
        <w:rPr>
          <w:rFonts w:eastAsiaTheme="minorEastAsia"/>
          <w:lang w:val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hAnsi="Cambria Math"/>
            </w:rPr>
            <m:t>σ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fr-CA"/>
            </w:rPr>
            <m:t xml:space="preserve"> </m:t>
          </m:r>
        </m:oMath>
      </m:oMathPara>
    </w:p>
    <w:p w14:paraId="6635AEE9" w14:textId="77777777" w:rsidR="008148CF" w:rsidRDefault="008148CF" w:rsidP="008148CF">
      <w:pPr>
        <w:jc w:val="center"/>
        <w:rPr>
          <w:rFonts w:eastAsiaTheme="minorEastAsia"/>
          <w:lang w:val="fr-CA"/>
        </w:rPr>
      </w:pPr>
      <w:proofErr w:type="gramStart"/>
      <w:r>
        <w:rPr>
          <w:rFonts w:eastAsiaTheme="minorEastAsia"/>
          <w:lang w:val="fr-CA"/>
        </w:rPr>
        <w:t>avec</w:t>
      </w:r>
      <w:proofErr w:type="gramEnd"/>
      <w:r>
        <w:rPr>
          <w:rFonts w:eastAsiaTheme="minorEastAsia"/>
          <w:lang w:val="fr-CA"/>
        </w:rPr>
        <w:t xml:space="preserve">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fr-CA"/>
          </w:rPr>
          <m:t>=1</m:t>
        </m:r>
      </m:oMath>
    </w:p>
    <w:p w14:paraId="2E7E15FA" w14:textId="361DF050" w:rsidR="008148CF" w:rsidRPr="008148CF" w:rsidRDefault="008148CF" w:rsidP="008148CF">
      <w:pPr>
        <w:rPr>
          <w:rFonts w:eastAsiaTheme="minorEastAsia"/>
          <w:lang w:val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fr-CA"/>
            </w:rPr>
            <m:t xml:space="preserve"> </m:t>
          </m:r>
        </m:oMath>
      </m:oMathPara>
    </w:p>
    <w:p w14:paraId="6AFB1189" w14:textId="3598F465" w:rsidR="00705218" w:rsidRDefault="00705218">
      <w:pPr>
        <w:rPr>
          <w:rFonts w:eastAsiaTheme="minorEastAsia"/>
          <w:lang w:val="fr-CA"/>
        </w:rPr>
      </w:pPr>
    </w:p>
    <w:p w14:paraId="13471F34" w14:textId="4D43A303" w:rsidR="00705218" w:rsidRPr="00B943DD" w:rsidRDefault="00705218" w:rsidP="00705218">
      <w:pPr>
        <w:rPr>
          <w:rFonts w:eastAsiaTheme="minorEastAsia"/>
          <w:lang w:val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sin(πx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sin(πx</m:t>
          </m:r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FBA9085" w14:textId="77777777" w:rsidR="00705218" w:rsidRDefault="00705218">
      <w:pPr>
        <w:rPr>
          <w:rFonts w:eastAsiaTheme="minorEastAsia"/>
          <w:lang w:val="fr-CA"/>
        </w:rPr>
      </w:pPr>
    </w:p>
    <w:p w14:paraId="778D66BF" w14:textId="7B00F459" w:rsidR="002514A7" w:rsidRPr="00F72FF0" w:rsidRDefault="002514A7" w:rsidP="002514A7">
      <w:pPr>
        <w:rPr>
          <w:rFonts w:eastAsiaTheme="minorEastAsia"/>
          <w:lang w:val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fr-CA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cos(πx</m:t>
          </m:r>
          <m:r>
            <w:rPr>
              <w:rFonts w:ascii="Cambria Math" w:hAnsi="Cambria Math"/>
            </w:rPr>
            <m:t>)</m:t>
          </m:r>
        </m:oMath>
      </m:oMathPara>
    </w:p>
    <w:p w14:paraId="6234D8D4" w14:textId="0F500740" w:rsidR="002514A7" w:rsidRPr="008148CF" w:rsidRDefault="002514A7" w:rsidP="002514A7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fr-CA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fr-CA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πcos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sin(πx)</m:t>
          </m:r>
        </m:oMath>
      </m:oMathPara>
    </w:p>
    <w:p w14:paraId="5E7F9425" w14:textId="77777777" w:rsidR="008148CF" w:rsidRPr="00402973" w:rsidRDefault="008148CF" w:rsidP="002514A7">
      <w:pPr>
        <w:rPr>
          <w:rFonts w:eastAsiaTheme="minorEastAsia"/>
          <w:iCs/>
        </w:rPr>
      </w:pPr>
    </w:p>
    <w:p w14:paraId="15A2A082" w14:textId="1C0EFFC1" w:rsidR="007C7926" w:rsidRDefault="008148CF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Vérifions maintenant aux conditions limites</w:t>
      </w:r>
      <w:r w:rsidR="006F1F35">
        <w:rPr>
          <w:rFonts w:eastAsiaTheme="minorEastAsia"/>
          <w:lang w:val="fr-CA"/>
        </w:rPr>
        <w:t xml:space="preserve"> et à la condition initiale</w:t>
      </w:r>
    </w:p>
    <w:p w14:paraId="67EC8D12" w14:textId="36631E01" w:rsidR="007C7926" w:rsidRDefault="007C7926" w:rsidP="007C792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0</m:t>
              </m:r>
              <m:r>
                <w:rPr>
                  <w:rFonts w:ascii="Cambria Math" w:eastAsiaTheme="minorEastAsia" w:hAnsi="Cambria Math"/>
                  <w:lang w:val="fr-CA"/>
                </w:rPr>
                <m:t>,</m:t>
              </m:r>
              <m:r>
                <w:rPr>
                  <w:rFonts w:ascii="Cambria Math" w:eastAsiaTheme="minorEastAsia" w:hAnsi="Cambria Math"/>
                  <w:lang w:val="fr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  <w:lang w:val="fr-CA"/>
            </w:rPr>
            <m:t>0</m:t>
          </m:r>
        </m:oMath>
      </m:oMathPara>
    </w:p>
    <w:p w14:paraId="7C0BB9B1" w14:textId="01D4F15F" w:rsidR="007C7926" w:rsidRPr="007C7926" w:rsidRDefault="007C7926" w:rsidP="007C79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0,t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sin(π</m:t>
          </m:r>
          <m:r>
            <w:rPr>
              <w:rFonts w:ascii="Cambria Math" w:eastAsiaTheme="minorEastAsia" w:hAnsi="Cambria Math"/>
            </w:rPr>
            <m:t>(0)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6795722" w14:textId="72B4C4C6" w:rsidR="007C7926" w:rsidRPr="00DA0DB1" w:rsidRDefault="007C7926" w:rsidP="007C79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0,t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54AA265" w14:textId="77777777" w:rsidR="00DA0DB1" w:rsidRDefault="00DA0DB1" w:rsidP="007C7926">
      <w:pPr>
        <w:rPr>
          <w:rFonts w:eastAsiaTheme="minorEastAsia"/>
        </w:rPr>
      </w:pPr>
    </w:p>
    <w:p w14:paraId="41F6E5BD" w14:textId="43E5388B" w:rsidR="00DA0DB1" w:rsidRPr="00DA0DB1" w:rsidRDefault="00DA0DB1" w:rsidP="00DA0DB1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L</m:t>
              </m:r>
              <m:r>
                <w:rPr>
                  <w:rFonts w:ascii="Cambria Math" w:eastAsiaTheme="minorEastAsia" w:hAnsi="Cambria Math"/>
                  <w:lang w:val="fr-CA"/>
                </w:rPr>
                <m:t>,</m:t>
              </m:r>
              <m:r>
                <w:rPr>
                  <w:rFonts w:ascii="Cambria Math" w:eastAsiaTheme="minorEastAsia" w:hAnsi="Cambria Math"/>
                  <w:lang w:val="fr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14:paraId="6EE036AB" w14:textId="536E192A" w:rsidR="00DA0DB1" w:rsidRDefault="00DA0DB1" w:rsidP="00DA0DB1">
      <w:pPr>
        <w:jc w:val="center"/>
        <w:rPr>
          <w:rFonts w:eastAsiaTheme="minorEastAsia"/>
          <w:lang w:val="fr-CA"/>
        </w:rPr>
      </w:pPr>
      <w:proofErr w:type="gramStart"/>
      <w:r>
        <w:rPr>
          <w:rFonts w:eastAsiaTheme="minorEastAsia"/>
          <w:lang w:val="fr-CA"/>
        </w:rPr>
        <w:t>avec</w:t>
      </w:r>
      <w:proofErr w:type="gramEnd"/>
      <w:r>
        <w:rPr>
          <w:rFonts w:eastAsiaTheme="minorEastAsia"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L=1</m:t>
        </m:r>
      </m:oMath>
    </w:p>
    <w:p w14:paraId="37D84958" w14:textId="71A7548B" w:rsidR="00DA0DB1" w:rsidRPr="007C7926" w:rsidRDefault="00DA0DB1" w:rsidP="00DA0DB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1</m:t>
              </m:r>
              <m:r>
                <w:rPr>
                  <w:rFonts w:ascii="Cambria Math" w:eastAsiaTheme="minorEastAsia" w:hAnsi="Cambria Math"/>
                  <w:lang w:val="fr-CA"/>
                </w:rPr>
                <m:t>,</m:t>
              </m:r>
              <m:r>
                <w:rPr>
                  <w:rFonts w:ascii="Cambria Math" w:eastAsiaTheme="minorEastAsia" w:hAnsi="Cambria Math"/>
                  <w:lang w:val="fr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sin(π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51C7A8F" w14:textId="615C783E" w:rsidR="00C03343" w:rsidRDefault="00DA0DB1" w:rsidP="00DA0D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1</m:t>
              </m:r>
              <m:r>
                <w:rPr>
                  <w:rFonts w:ascii="Cambria Math" w:eastAsiaTheme="minorEastAsia" w:hAnsi="Cambria Math"/>
                  <w:lang w:val="fr-CA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C16D724" w14:textId="77777777" w:rsidR="00C03343" w:rsidRDefault="00C03343" w:rsidP="00C03343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=f(x)</m:t>
          </m:r>
        </m:oMath>
      </m:oMathPara>
    </w:p>
    <w:p w14:paraId="23485F3D" w14:textId="77777777" w:rsidR="00C03343" w:rsidRPr="00EC5DDA" w:rsidRDefault="00C03343" w:rsidP="00C0334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fr-C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x,0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>sin(πx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A7A74DD" w14:textId="77777777" w:rsidR="00C03343" w:rsidRPr="007C7926" w:rsidRDefault="00C03343" w:rsidP="00C03343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x,0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</w:rPr>
            <m:t>sin(πx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F654BB9" w14:textId="77777777" w:rsidR="00C03343" w:rsidRDefault="00C03343" w:rsidP="00DA0DB1">
      <w:pPr>
        <w:rPr>
          <w:rFonts w:eastAsiaTheme="minorEastAsia"/>
          <w:lang w:val="fr-CA"/>
        </w:rPr>
      </w:pPr>
    </w:p>
    <w:p w14:paraId="762594D1" w14:textId="2B8CD834" w:rsidR="00B53AE7" w:rsidRDefault="00A740C1">
      <w:pPr>
        <w:rPr>
          <w:rFonts w:eastAsiaTheme="minorEastAsia"/>
          <w:iCs/>
          <w:lang w:val="fr-CA"/>
        </w:rPr>
      </w:pPr>
      <w:r>
        <w:rPr>
          <w:rFonts w:eastAsiaTheme="minorEastAsia"/>
          <w:lang w:val="fr-CA"/>
        </w:rPr>
        <w:t xml:space="preserve">Donc, </w:t>
      </w:r>
      <m:oMath>
        <m:r>
          <w:rPr>
            <w:rFonts w:ascii="Cambria Math" w:hAnsi="Cambria Math"/>
            <w:lang w:val="fr-CA"/>
          </w:rPr>
          <m:t>u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x,t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  <w:lang w:val="fr-CA"/>
          </w:rPr>
          <m:t>(</m:t>
        </m:r>
        <m:r>
          <w:rPr>
            <w:rFonts w:ascii="Cambria Math" w:eastAsiaTheme="minorEastAsia" w:hAnsi="Cambria Math"/>
          </w:rPr>
          <m:t>πx</m:t>
        </m:r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eastAsiaTheme="minorEastAsia"/>
          <w:iCs/>
          <w:lang w:val="fr-CA"/>
        </w:rPr>
        <w:t xml:space="preserve"> est bel et bien la solution exacte qui respecte toutes les équations différentielles et conditions.</w:t>
      </w:r>
    </w:p>
    <w:p w14:paraId="3F6102EF" w14:textId="77777777" w:rsidR="00C65BB0" w:rsidRDefault="00C65BB0">
      <w:pPr>
        <w:rPr>
          <w:rFonts w:eastAsiaTheme="minorEastAsia"/>
          <w:iCs/>
          <w:lang w:val="fr-CA"/>
        </w:rPr>
      </w:pPr>
    </w:p>
    <w:p w14:paraId="126A39D1" w14:textId="00154437" w:rsidR="00C65BB0" w:rsidRDefault="00C65BB0">
      <w:pPr>
        <w:rPr>
          <w:rFonts w:eastAsiaTheme="minorEastAsia"/>
          <w:iCs/>
          <w:lang w:val="fr-CA"/>
        </w:rPr>
      </w:pPr>
      <w:r>
        <w:rPr>
          <w:rFonts w:eastAsiaTheme="minorEastAsia"/>
          <w:iCs/>
          <w:lang w:val="fr-CA"/>
        </w:rPr>
        <w:t xml:space="preserve">d) </w:t>
      </w:r>
    </w:p>
    <w:p w14:paraId="1ABA588E" w14:textId="6B598532" w:rsidR="005037AA" w:rsidRPr="00A740C1" w:rsidRDefault="005037AA">
      <w:pPr>
        <w:rPr>
          <w:rFonts w:eastAsiaTheme="minorEastAsia"/>
          <w:iCs/>
          <w:lang w:val="fr-CA"/>
        </w:rPr>
      </w:pPr>
      <w:r>
        <w:rPr>
          <w:rFonts w:eastAsiaTheme="minorEastAsia"/>
          <w:iCs/>
          <w:lang w:val="fr-CA"/>
        </w:rPr>
        <w:t>Figure 1 :</w:t>
      </w:r>
    </w:p>
    <w:p w14:paraId="5E06BF78" w14:textId="2A538723" w:rsidR="00CC419E" w:rsidRPr="007713EB" w:rsidRDefault="008E173B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D2A0171" wp14:editId="062279A2">
            <wp:extent cx="5943600" cy="3566160"/>
            <wp:effectExtent l="0" t="0" r="0" b="0"/>
            <wp:docPr id="8169045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04511" name="Image 816904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B441" w14:textId="3949C4C1" w:rsidR="00CC419E" w:rsidRDefault="00CC419E">
      <w:pPr>
        <w:rPr>
          <w:rFonts w:eastAsiaTheme="minorEastAsia"/>
          <w:iCs/>
          <w:lang w:val="fr-CA"/>
        </w:rPr>
      </w:pPr>
      <w:r>
        <w:rPr>
          <w:rFonts w:eastAsiaTheme="minorEastAsia"/>
          <w:iCs/>
          <w:lang w:val="fr-CA"/>
        </w:rPr>
        <w:t xml:space="preserve">Pour des valeurs de t basses, </w:t>
      </w:r>
      <w:r w:rsidR="00CA725E">
        <w:rPr>
          <w:rFonts w:eastAsiaTheme="minorEastAsia"/>
          <w:iCs/>
          <w:lang w:val="fr-CA"/>
        </w:rPr>
        <w:t>la solution numérique est égale à la solution exacte, cependant, on constate bien que pour t=1, la solution numérique oscille beaucoup par rapport à la solution exacte</w:t>
      </w:r>
      <w:r w:rsidR="007713EB">
        <w:rPr>
          <w:rFonts w:eastAsiaTheme="minorEastAsia"/>
          <w:iCs/>
          <w:lang w:val="fr-CA"/>
        </w:rPr>
        <w:t>, qui elle reste stable</w:t>
      </w:r>
      <w:r w:rsidR="00CA725E">
        <w:rPr>
          <w:rFonts w:eastAsiaTheme="minorEastAsia"/>
          <w:iCs/>
          <w:lang w:val="fr-CA"/>
        </w:rPr>
        <w:t>.</w:t>
      </w:r>
    </w:p>
    <w:p w14:paraId="594EF668" w14:textId="77777777" w:rsidR="007713EB" w:rsidRDefault="007713EB">
      <w:pPr>
        <w:rPr>
          <w:rFonts w:eastAsiaTheme="minorEastAsia"/>
          <w:iCs/>
          <w:lang w:val="fr-CA"/>
        </w:rPr>
      </w:pPr>
    </w:p>
    <w:p w14:paraId="22EBEECA" w14:textId="77777777" w:rsidR="007713EB" w:rsidRDefault="007713EB">
      <w:pPr>
        <w:rPr>
          <w:rFonts w:eastAsiaTheme="minorEastAsia"/>
          <w:iCs/>
          <w:lang w:val="fr-CA"/>
        </w:rPr>
      </w:pPr>
    </w:p>
    <w:p w14:paraId="067F603F" w14:textId="77777777" w:rsidR="007713EB" w:rsidRDefault="007713EB">
      <w:pPr>
        <w:rPr>
          <w:rFonts w:eastAsiaTheme="minorEastAsia"/>
          <w:iCs/>
          <w:lang w:val="fr-CA"/>
        </w:rPr>
      </w:pPr>
    </w:p>
    <w:p w14:paraId="7CA5B4E1" w14:textId="6A29F956" w:rsidR="007713EB" w:rsidRPr="00705218" w:rsidRDefault="007713EB">
      <w:pPr>
        <w:rPr>
          <w:rFonts w:eastAsiaTheme="minorEastAsia"/>
          <w:iCs/>
          <w:lang w:val="fr-CA"/>
        </w:rPr>
      </w:pPr>
      <w:r>
        <w:rPr>
          <w:rFonts w:eastAsiaTheme="minorEastAsia"/>
          <w:iCs/>
          <w:lang w:val="fr-CA"/>
        </w:rPr>
        <w:lastRenderedPageBreak/>
        <w:t>Figure 2 :</w:t>
      </w:r>
    </w:p>
    <w:p w14:paraId="4DFD3206" w14:textId="7DA8D69A" w:rsidR="008933EC" w:rsidRDefault="008E173B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513DC928" wp14:editId="1862D7E7">
            <wp:extent cx="5943600" cy="3566160"/>
            <wp:effectExtent l="0" t="0" r="0" b="0"/>
            <wp:docPr id="15310174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17440" name="Image 15310174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61D5" w14:textId="567F23C6" w:rsidR="009F0750" w:rsidRPr="00705218" w:rsidRDefault="00720400">
      <w:pPr>
        <w:rPr>
          <w:rFonts w:eastAsiaTheme="minorEastAsia"/>
          <w:lang w:val="fr-CA"/>
        </w:rPr>
      </w:pPr>
      <w:r w:rsidRPr="00705218">
        <w:rPr>
          <w:rFonts w:eastAsiaTheme="minorEastAsia"/>
          <w:iCs/>
          <w:lang w:val="fr-CA"/>
        </w:rPr>
        <w:t xml:space="preserve">Ici, tous les courbes se </w:t>
      </w:r>
      <w:r w:rsidR="006C2BBB" w:rsidRPr="00705218">
        <w:rPr>
          <w:rFonts w:eastAsiaTheme="minorEastAsia"/>
          <w:iCs/>
          <w:lang w:val="fr-CA"/>
        </w:rPr>
        <w:t>superposent</w:t>
      </w:r>
      <w:r w:rsidRPr="00705218">
        <w:rPr>
          <w:rFonts w:eastAsiaTheme="minorEastAsia"/>
          <w:iCs/>
          <w:lang w:val="fr-CA"/>
        </w:rPr>
        <w:t xml:space="preserve"> et montre</w:t>
      </w:r>
      <w:r w:rsidR="006C2BBB">
        <w:rPr>
          <w:rFonts w:eastAsiaTheme="minorEastAsia"/>
          <w:iCs/>
          <w:lang w:val="fr-CA"/>
        </w:rPr>
        <w:t>nt ainsi</w:t>
      </w:r>
      <w:r w:rsidRPr="00705218">
        <w:rPr>
          <w:rFonts w:eastAsiaTheme="minorEastAsia"/>
          <w:iCs/>
          <w:lang w:val="fr-CA"/>
        </w:rPr>
        <w:t xml:space="preserve"> une excellente stabilité numérique.</w:t>
      </w:r>
      <w:r w:rsidR="000B517C" w:rsidRPr="00705218">
        <w:rPr>
          <w:rFonts w:eastAsiaTheme="minorEastAsia"/>
          <w:iCs/>
          <w:lang w:val="fr-CA"/>
        </w:rPr>
        <w:t xml:space="preserve"> Contrairement au </w:t>
      </w:r>
      <w:r w:rsidR="006C2BBB" w:rsidRPr="00705218">
        <w:rPr>
          <w:rFonts w:eastAsiaTheme="minorEastAsia"/>
          <w:iCs/>
          <w:lang w:val="fr-CA"/>
        </w:rPr>
        <w:t>graphique</w:t>
      </w:r>
      <w:r w:rsidR="000B517C" w:rsidRPr="00705218">
        <w:rPr>
          <w:rFonts w:eastAsiaTheme="minorEastAsia"/>
          <w:iCs/>
          <w:lang w:val="fr-CA"/>
        </w:rPr>
        <w:t xml:space="preserve"> précédent</w:t>
      </w:r>
      <w:r w:rsidR="006C2BBB">
        <w:rPr>
          <w:rFonts w:eastAsiaTheme="minorEastAsia"/>
          <w:iCs/>
          <w:lang w:val="fr-CA"/>
        </w:rPr>
        <w:t>,</w:t>
      </w:r>
      <w:r w:rsidR="000B517C" w:rsidRPr="00705218">
        <w:rPr>
          <w:rFonts w:eastAsiaTheme="minorEastAsia"/>
          <w:iCs/>
          <w:lang w:val="fr-CA"/>
        </w:rPr>
        <w:t xml:space="preserve"> </w:t>
      </w:r>
      <w:r w:rsidR="00E62F9C" w:rsidRPr="00705218">
        <w:rPr>
          <w:rFonts w:eastAsiaTheme="minorEastAsia"/>
          <w:iCs/>
          <w:lang w:val="fr-CA"/>
        </w:rPr>
        <w:t>les courbe</w:t>
      </w:r>
      <w:r w:rsidR="006C2BBB">
        <w:rPr>
          <w:rFonts w:eastAsiaTheme="minorEastAsia"/>
          <w:iCs/>
          <w:lang w:val="fr-CA"/>
        </w:rPr>
        <w:t>s</w:t>
      </w:r>
      <w:r w:rsidR="00E62F9C" w:rsidRPr="00705218">
        <w:rPr>
          <w:rFonts w:eastAsiaTheme="minorEastAsia"/>
          <w:iCs/>
          <w:lang w:val="fr-CA"/>
        </w:rPr>
        <w:t xml:space="preserve"> sont stables et n’ont pas d’irrégularité</w:t>
      </w:r>
      <w:r w:rsidR="006C2BBB">
        <w:rPr>
          <w:rFonts w:eastAsiaTheme="minorEastAsia"/>
          <w:iCs/>
          <w:lang w:val="fr-CA"/>
        </w:rPr>
        <w:t>s</w:t>
      </w:r>
      <w:r w:rsidR="00E62F9C" w:rsidRPr="00705218">
        <w:rPr>
          <w:rFonts w:eastAsiaTheme="minorEastAsia"/>
          <w:iCs/>
          <w:lang w:val="fr-CA"/>
        </w:rPr>
        <w:t>.</w:t>
      </w:r>
      <w:r w:rsidR="006C2BBB">
        <w:rPr>
          <w:rFonts w:eastAsiaTheme="minorEastAsia"/>
          <w:iCs/>
          <w:lang w:val="fr-CA"/>
        </w:rPr>
        <w:t xml:space="preserve"> En fait, nous pouvons constater que la solution numérique est exacte, pour toutes les valeurs de </w:t>
      </w:r>
      <w:r w:rsidR="00A246F8">
        <w:rPr>
          <w:rFonts w:eastAsiaTheme="minorEastAsia"/>
          <w:iCs/>
          <w:lang w:val="fr-CA"/>
        </w:rPr>
        <w:t>t.</w:t>
      </w:r>
      <w:r w:rsidR="00E62F9C" w:rsidRPr="00705218">
        <w:rPr>
          <w:rFonts w:eastAsiaTheme="minorEastAsia"/>
          <w:iCs/>
          <w:lang w:val="fr-CA"/>
        </w:rPr>
        <w:t xml:space="preserve"> Il est possible d’en conclure que plus </w:t>
      </w:r>
      <w:proofErr w:type="spellStart"/>
      <w:r w:rsidR="00E62F9C" w:rsidRPr="00705218">
        <w:rPr>
          <w:rFonts w:eastAsiaTheme="minorEastAsia"/>
          <w:iCs/>
          <w:lang w:val="fr-CA"/>
        </w:rPr>
        <w:t>tau</w:t>
      </w:r>
      <w:proofErr w:type="spellEnd"/>
      <w:r w:rsidR="00E62F9C" w:rsidRPr="00705218">
        <w:rPr>
          <w:rFonts w:eastAsiaTheme="minorEastAsia"/>
          <w:iCs/>
          <w:lang w:val="fr-CA"/>
        </w:rPr>
        <w:t xml:space="preserve"> est petit, meilleur</w:t>
      </w:r>
      <w:r w:rsidR="00A246F8">
        <w:rPr>
          <w:rFonts w:eastAsiaTheme="minorEastAsia"/>
          <w:iCs/>
          <w:lang w:val="fr-CA"/>
        </w:rPr>
        <w:t>e</w:t>
      </w:r>
      <w:r w:rsidR="00E62F9C" w:rsidRPr="00705218">
        <w:rPr>
          <w:rFonts w:eastAsiaTheme="minorEastAsia"/>
          <w:iCs/>
          <w:lang w:val="fr-CA"/>
        </w:rPr>
        <w:t xml:space="preserve"> sera l</w:t>
      </w:r>
      <w:r w:rsidR="00A246F8">
        <w:rPr>
          <w:rFonts w:eastAsiaTheme="minorEastAsia"/>
          <w:iCs/>
          <w:lang w:val="fr-CA"/>
        </w:rPr>
        <w:t>’approximation numérique.</w:t>
      </w:r>
      <w:r w:rsidR="004B141F">
        <w:rPr>
          <w:rFonts w:eastAsiaTheme="minorEastAsia"/>
          <w:iCs/>
          <w:lang w:val="fr-CA"/>
        </w:rPr>
        <w:t xml:space="preserve"> Il faut donc </w:t>
      </w:r>
      <w:r w:rsidR="00770CEE">
        <w:rPr>
          <w:rFonts w:eastAsiaTheme="minorEastAsia"/>
          <w:iCs/>
          <w:lang w:val="fr-CA"/>
        </w:rPr>
        <w:t>faire attention à ne pas choisir une valeur trop élevée pour cette variable.</w:t>
      </w:r>
    </w:p>
    <w:sectPr w:rsidR="009F0750" w:rsidRPr="00705218" w:rsidSect="00630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C"/>
    <w:rsid w:val="00017A85"/>
    <w:rsid w:val="00020A4C"/>
    <w:rsid w:val="0004499F"/>
    <w:rsid w:val="00045A15"/>
    <w:rsid w:val="0006118F"/>
    <w:rsid w:val="00073283"/>
    <w:rsid w:val="0008437C"/>
    <w:rsid w:val="00093AB3"/>
    <w:rsid w:val="000A7987"/>
    <w:rsid w:val="000B517C"/>
    <w:rsid w:val="000D2204"/>
    <w:rsid w:val="00136F77"/>
    <w:rsid w:val="00137CD2"/>
    <w:rsid w:val="00180195"/>
    <w:rsid w:val="00186510"/>
    <w:rsid w:val="00187EAA"/>
    <w:rsid w:val="00197F90"/>
    <w:rsid w:val="001C7BBC"/>
    <w:rsid w:val="001D3CBB"/>
    <w:rsid w:val="001D6824"/>
    <w:rsid w:val="001E3F3F"/>
    <w:rsid w:val="001F5DD2"/>
    <w:rsid w:val="00214040"/>
    <w:rsid w:val="0021760B"/>
    <w:rsid w:val="00250FF3"/>
    <w:rsid w:val="002514A7"/>
    <w:rsid w:val="00257F78"/>
    <w:rsid w:val="0028039D"/>
    <w:rsid w:val="002808B6"/>
    <w:rsid w:val="002954B2"/>
    <w:rsid w:val="002A4290"/>
    <w:rsid w:val="002A5FD4"/>
    <w:rsid w:val="00340547"/>
    <w:rsid w:val="003743C0"/>
    <w:rsid w:val="003B0461"/>
    <w:rsid w:val="003B471E"/>
    <w:rsid w:val="003C0869"/>
    <w:rsid w:val="003E28E1"/>
    <w:rsid w:val="003F5214"/>
    <w:rsid w:val="00402973"/>
    <w:rsid w:val="004073AF"/>
    <w:rsid w:val="00410174"/>
    <w:rsid w:val="004104C8"/>
    <w:rsid w:val="00434899"/>
    <w:rsid w:val="00435C7F"/>
    <w:rsid w:val="00443F46"/>
    <w:rsid w:val="00453C03"/>
    <w:rsid w:val="00460EEA"/>
    <w:rsid w:val="00477B95"/>
    <w:rsid w:val="00491DD4"/>
    <w:rsid w:val="004931A2"/>
    <w:rsid w:val="00495D91"/>
    <w:rsid w:val="004A3773"/>
    <w:rsid w:val="004A76E6"/>
    <w:rsid w:val="004B141F"/>
    <w:rsid w:val="004C4DF5"/>
    <w:rsid w:val="004E2B7F"/>
    <w:rsid w:val="005022E5"/>
    <w:rsid w:val="005037AA"/>
    <w:rsid w:val="005228E1"/>
    <w:rsid w:val="00554985"/>
    <w:rsid w:val="0055641A"/>
    <w:rsid w:val="00562C29"/>
    <w:rsid w:val="00580BC4"/>
    <w:rsid w:val="0059114C"/>
    <w:rsid w:val="00595853"/>
    <w:rsid w:val="005B2224"/>
    <w:rsid w:val="006031E5"/>
    <w:rsid w:val="0062286C"/>
    <w:rsid w:val="00630D70"/>
    <w:rsid w:val="006378C1"/>
    <w:rsid w:val="00670215"/>
    <w:rsid w:val="006B0BCE"/>
    <w:rsid w:val="006C0E4E"/>
    <w:rsid w:val="006C2BBB"/>
    <w:rsid w:val="006C62B6"/>
    <w:rsid w:val="006D4E08"/>
    <w:rsid w:val="006E3986"/>
    <w:rsid w:val="006F1F35"/>
    <w:rsid w:val="006F1F5B"/>
    <w:rsid w:val="006F3FED"/>
    <w:rsid w:val="00700355"/>
    <w:rsid w:val="00705218"/>
    <w:rsid w:val="00720400"/>
    <w:rsid w:val="007402F6"/>
    <w:rsid w:val="00764B92"/>
    <w:rsid w:val="00770CEE"/>
    <w:rsid w:val="007713EB"/>
    <w:rsid w:val="007845B3"/>
    <w:rsid w:val="00790516"/>
    <w:rsid w:val="007919CC"/>
    <w:rsid w:val="007B2C05"/>
    <w:rsid w:val="007C7267"/>
    <w:rsid w:val="007C7926"/>
    <w:rsid w:val="007F1592"/>
    <w:rsid w:val="008148CF"/>
    <w:rsid w:val="00832BD7"/>
    <w:rsid w:val="00836422"/>
    <w:rsid w:val="00876FB1"/>
    <w:rsid w:val="008933EC"/>
    <w:rsid w:val="008A11D2"/>
    <w:rsid w:val="008B1DFA"/>
    <w:rsid w:val="008E173B"/>
    <w:rsid w:val="00927104"/>
    <w:rsid w:val="009576C4"/>
    <w:rsid w:val="00963CB7"/>
    <w:rsid w:val="0096786A"/>
    <w:rsid w:val="009746AC"/>
    <w:rsid w:val="00993C52"/>
    <w:rsid w:val="009B0D4A"/>
    <w:rsid w:val="009D5227"/>
    <w:rsid w:val="009F0750"/>
    <w:rsid w:val="009F3151"/>
    <w:rsid w:val="00A246F8"/>
    <w:rsid w:val="00A45B19"/>
    <w:rsid w:val="00A6465F"/>
    <w:rsid w:val="00A646DF"/>
    <w:rsid w:val="00A740C1"/>
    <w:rsid w:val="00A93D08"/>
    <w:rsid w:val="00AC31F4"/>
    <w:rsid w:val="00AC6A48"/>
    <w:rsid w:val="00B06406"/>
    <w:rsid w:val="00B24C00"/>
    <w:rsid w:val="00B252D2"/>
    <w:rsid w:val="00B353EC"/>
    <w:rsid w:val="00B377EC"/>
    <w:rsid w:val="00B53AE7"/>
    <w:rsid w:val="00B57289"/>
    <w:rsid w:val="00B6203E"/>
    <w:rsid w:val="00B7260F"/>
    <w:rsid w:val="00B7588E"/>
    <w:rsid w:val="00B876F6"/>
    <w:rsid w:val="00B943DD"/>
    <w:rsid w:val="00BB7BFE"/>
    <w:rsid w:val="00BC25F1"/>
    <w:rsid w:val="00BD0713"/>
    <w:rsid w:val="00BF2610"/>
    <w:rsid w:val="00BF3E77"/>
    <w:rsid w:val="00C03343"/>
    <w:rsid w:val="00C1155C"/>
    <w:rsid w:val="00C15DC8"/>
    <w:rsid w:val="00C5314E"/>
    <w:rsid w:val="00C609A0"/>
    <w:rsid w:val="00C65BB0"/>
    <w:rsid w:val="00C660A6"/>
    <w:rsid w:val="00C752A2"/>
    <w:rsid w:val="00C75427"/>
    <w:rsid w:val="00C86275"/>
    <w:rsid w:val="00C958E0"/>
    <w:rsid w:val="00CA725E"/>
    <w:rsid w:val="00CB6F9C"/>
    <w:rsid w:val="00CB7E89"/>
    <w:rsid w:val="00CC1FBD"/>
    <w:rsid w:val="00CC419E"/>
    <w:rsid w:val="00D11760"/>
    <w:rsid w:val="00D348DA"/>
    <w:rsid w:val="00D52476"/>
    <w:rsid w:val="00D56BDF"/>
    <w:rsid w:val="00D84637"/>
    <w:rsid w:val="00D877DA"/>
    <w:rsid w:val="00D92F8C"/>
    <w:rsid w:val="00D96811"/>
    <w:rsid w:val="00DA0DB1"/>
    <w:rsid w:val="00DB3239"/>
    <w:rsid w:val="00DC538E"/>
    <w:rsid w:val="00DC6BD5"/>
    <w:rsid w:val="00DD5B00"/>
    <w:rsid w:val="00E10932"/>
    <w:rsid w:val="00E627F7"/>
    <w:rsid w:val="00E62F9C"/>
    <w:rsid w:val="00E630AA"/>
    <w:rsid w:val="00E67F3F"/>
    <w:rsid w:val="00E763D4"/>
    <w:rsid w:val="00E833C0"/>
    <w:rsid w:val="00EA195C"/>
    <w:rsid w:val="00EA1E38"/>
    <w:rsid w:val="00EA66DB"/>
    <w:rsid w:val="00EC54EA"/>
    <w:rsid w:val="00EC5DDA"/>
    <w:rsid w:val="00EE287A"/>
    <w:rsid w:val="00EE3F31"/>
    <w:rsid w:val="00F05C86"/>
    <w:rsid w:val="00F24E40"/>
    <w:rsid w:val="00F41954"/>
    <w:rsid w:val="00F47F83"/>
    <w:rsid w:val="00F55238"/>
    <w:rsid w:val="00F716D4"/>
    <w:rsid w:val="00F72FF0"/>
    <w:rsid w:val="00F92F99"/>
    <w:rsid w:val="00F96C03"/>
    <w:rsid w:val="00FC4DB4"/>
    <w:rsid w:val="00FC65B8"/>
    <w:rsid w:val="00FD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0D85"/>
  <w15:chartTrackingRefBased/>
  <w15:docId w15:val="{F0F51480-04CD-4BAA-A56F-6BF65157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16"/>
    <w:pPr>
      <w:spacing w:line="278" w:lineRule="auto"/>
    </w:pPr>
    <w:rPr>
      <w:kern w:val="2"/>
      <w:sz w:val="24"/>
      <w:szCs w:val="24"/>
      <w:lang w:val="en-CA"/>
    </w:rPr>
  </w:style>
  <w:style w:type="paragraph" w:styleId="Heading1">
    <w:name w:val="Heading 1"/>
    <w:basedOn w:val="Normal"/>
    <w:next w:val="Normal"/>
    <w:uiPriority w:val="9"/>
    <w:qFormat/>
    <w:rsid w:val="00B353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fr-CA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53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fr-CA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53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fr-CA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53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fr-CA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53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fr-CA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53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fr-CA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B353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fr-CA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B353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fr-CA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B353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EC"/>
    <w:pPr>
      <w:spacing w:line="259" w:lineRule="auto"/>
      <w:ind w:left="720"/>
      <w:contextualSpacing/>
    </w:pPr>
    <w:rPr>
      <w:kern w:val="0"/>
      <w:sz w:val="22"/>
      <w:szCs w:val="22"/>
      <w:lang w:val="fr-CA"/>
    </w:rPr>
  </w:style>
  <w:style w:type="character" w:styleId="IntenseEmphasis">
    <w:name w:val="Intense Emphasis"/>
    <w:basedOn w:val="Policepardfaut"/>
    <w:uiPriority w:val="21"/>
    <w:qFormat/>
    <w:rsid w:val="00B353EC"/>
    <w:rPr>
      <w:i/>
      <w:iCs/>
      <w:color w:val="0F4761" w:themeColor="accent1" w:themeShade="BF"/>
    </w:rPr>
  </w:style>
  <w:style w:type="character" w:styleId="IntenseReference">
    <w:name w:val="Intense Reference"/>
    <w:basedOn w:val="Policepardfaut"/>
    <w:uiPriority w:val="32"/>
    <w:qFormat/>
    <w:rsid w:val="00B353EC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Policepardfaut"/>
    <w:uiPriority w:val="9"/>
    <w:rsid w:val="0041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uiPriority w:val="9"/>
    <w:semiHidden/>
    <w:rsid w:val="0041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uiPriority w:val="9"/>
    <w:semiHidden/>
    <w:rsid w:val="00410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uiPriority w:val="9"/>
    <w:semiHidden/>
    <w:rsid w:val="004101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uiPriority w:val="9"/>
    <w:semiHidden/>
    <w:rsid w:val="004101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uiPriority w:val="9"/>
    <w:semiHidden/>
    <w:rsid w:val="004101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uiPriority w:val="9"/>
    <w:semiHidden/>
    <w:rsid w:val="004101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uiPriority w:val="9"/>
    <w:semiHidden/>
    <w:rsid w:val="004101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uiPriority w:val="9"/>
    <w:semiHidden/>
    <w:rsid w:val="00410174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uiPriority w:val="10"/>
    <w:rsid w:val="0041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uiPriority w:val="11"/>
    <w:rsid w:val="0041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uiPriority w:val="29"/>
    <w:rsid w:val="00410174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uiPriority w:val="30"/>
    <w:rsid w:val="00410174"/>
    <w:rPr>
      <w:i/>
      <w:iCs/>
      <w:color w:val="0F4761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AC31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Trudeau</dc:creator>
  <cp:keywords/>
  <dc:description/>
  <cp:lastModifiedBy>Raphael Lacombe</cp:lastModifiedBy>
  <cp:revision>2</cp:revision>
  <dcterms:created xsi:type="dcterms:W3CDTF">2025-05-05T01:08:00Z</dcterms:created>
  <dcterms:modified xsi:type="dcterms:W3CDTF">2025-05-05T01:08:00Z</dcterms:modified>
</cp:coreProperties>
</file>