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Evidencia Lectura 11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Sinónimos: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Hay ocasiones en las que necesitamos utilizar una tabla más de una ocasión, por ejemplo cuando una entidad en nuestro modelo tiene roles. Debido a esto, podemos utilizar el concepto de “Sinónimos” que estos nos ayudarán a crear “copias” de nuestras tablas las veces que sea necesario para poder llevar a cabo las consultas que necesitamos. </w:t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Existen dos formas para hacerlo: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Declarando la tabla en el FROM dos veces utilizando alias distintos</w:t>
      </w:r>
    </w:p>
    <w:p w:rsidR="00000000" w:rsidDel="00000000" w:rsidP="00000000" w:rsidRDefault="00000000" w:rsidRPr="00000000" w14:paraId="00000006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SELECT * FROM ciudades origen, ciudades destino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Definiendo sinónimos.</w:t>
      </w:r>
    </w:p>
    <w:p w:rsidR="00000000" w:rsidDel="00000000" w:rsidP="00000000" w:rsidRDefault="00000000" w:rsidRPr="00000000" w14:paraId="00000008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SYNONYM origen FOR ciudades</w:t>
      </w:r>
    </w:p>
    <w:p w:rsidR="00000000" w:rsidDel="00000000" w:rsidP="00000000" w:rsidRDefault="00000000" w:rsidRPr="00000000" w14:paraId="00000009">
      <w:pPr>
        <w:spacing w:line="360" w:lineRule="auto"/>
        <w:ind w:left="144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SYNONYM destino FOR ciudades</w:t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 esta manera estamos interactuando con la misma tabla dos veces para consultar los reportes que deseamos.</w:t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Subconsultas: </w:t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Hay ocasiones en las que necesitamos el resultado de una consulta para comparar ese escalar o reporte dentro de una condición otra consulta. A eso le llamamos ‘Subconsultas’. </w:t>
      </w:r>
    </w:p>
    <w:p w:rsidR="00000000" w:rsidDel="00000000" w:rsidP="00000000" w:rsidRDefault="00000000" w:rsidRPr="00000000" w14:paraId="0000000D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0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SELECT idproducto FROM productos p</w:t>
      </w:r>
    </w:p>
    <w:p w:rsidR="00000000" w:rsidDel="00000000" w:rsidP="00000000" w:rsidRDefault="00000000" w:rsidRPr="00000000" w14:paraId="0000000F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WHERE NOT EXISTS</w:t>
      </w:r>
    </w:p>
    <w:p w:rsidR="00000000" w:rsidDel="00000000" w:rsidP="00000000" w:rsidRDefault="00000000" w:rsidRPr="00000000" w14:paraId="00000010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(SELECT * FROM </w:t>
      </w:r>
      <w:r w:rsidDel="00000000" w:rsidR="00000000" w:rsidRPr="00000000">
        <w:rPr>
          <w:sz w:val="24"/>
          <w:szCs w:val="24"/>
          <w:rtl w:val="0"/>
        </w:rPr>
        <w:t xml:space="preserve">ventasdiarias</w:t>
      </w:r>
      <w:r w:rsidDel="00000000" w:rsidR="00000000" w:rsidRPr="00000000">
        <w:rPr>
          <w:sz w:val="24"/>
          <w:szCs w:val="24"/>
          <w:rtl w:val="0"/>
        </w:rPr>
        <w:t xml:space="preserve"> v WHERE v.idproducto = p.idproducto)</w:t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Estas consultas dentro de otras consultas son muy poderosas, y en ocasiones hacen que nuestro código SQL sea más entendible y claro. Sin embargo, en ocasiones el programador se acostumbra al uso de consultas que tiende a utilizar subconsultas en todas sus consultas a una base de datos, y esto puede provocar que el objetivo de una subconsulta cambie y provoque que el código sea más complicado.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