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lien Programmation 2 de la page projets doit être fonctionnel.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 clique du lien Programmation 2 de la page Projet, une nouvelle page doit s'ouvrir sur mon répertoire github Programmation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la page projet.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liste de liens contenant les répertoires de mon Github doit s’y trouver.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Tous les liens y sont.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le lien Programmation 2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nouvelle page s’ouvre sur mon répertoire github Prog. 2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nouvelle fenêtre s’ouvre au bon endroit. 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