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drawing>
          <wp:inline distT="0" distB="0" distL="0" distR="0">
            <wp:extent cx="6191250" cy="2324100"/>
            <wp:effectExtent t="0" r="0" b="0" l="0"/>
            <wp:docPr id="1" name="cover" descr="Cover image for Myrcene monograph" title="Myrce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556B2F"/>
          <w:spacing w:val="200"/>
          <w:sz w:val="28"/>
          <w:szCs w:val="28"/>
        </w:rPr>
        <w:t xml:space="preserve">TERPENE MONOGRAPH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Terpenes, With a Twist of Aromatherapy</w:t>
      </w:r>
    </w:p>
    <w:p>
      <w:pPr>
        <w:spacing w:after="1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Terpene Pre-Loading Knowledge Base</w:t>
      </w:r>
    </w:p>
    <w:p>
      <w:pPr>
        <w:spacing w:before="12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March 2026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556B2F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pacing w:before="200"/>
      </w:pPr>
      <w:r>
        <w:drawing>
          <wp:inline distT="0" distB="0" distL="0" distR="0">
            <wp:extent cx="6191250" cy="47625"/>
            <wp:effectExtent t="0" r="0" b="0" l="0"/>
            <wp:docPr id="1" name="divider" descr="Section divider" title="divi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556B2F"/>
          <w:sz w:val="30"/>
          <w:szCs w:val="30"/>
        </w:rPr>
        <w:t xml:space="preserve">A Comprehensive Terpene Profile for Cannabis Pre-Loading Aromatherapy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Project Context:</w:t>
      </w:r>
      <w:r>
        <w:rPr>
          <w:rFonts w:ascii="Arial" w:cs="Arial" w:eastAsia="Arial" w:hAnsi="Arial"/>
          <w:sz w:val="22"/>
          <w:szCs w:val="22"/>
        </w:rPr>
        <w:t xml:space="preserve"> Terpene pre-loading via strain-matched botanical oils for 15-30 minutes pre-consumption to prime receptor systems.</w:t>
      </w:r>
    </w:p>
    <w:p>
      <w:pPr>
        <w:spacing w:before="200"/>
      </w:pPr>
      <w:r>
        <w:drawing>
          <wp:inline distT="0" distB="0" distL="0" distR="0">
            <wp:extent cx="6191250" cy="47625"/>
            <wp:effectExtent t="0" r="0" b="0" l="0"/>
            <wp:docPr id="1" name="divider" descr="Section divider" title="divi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556B2F"/>
          <w:sz w:val="30"/>
          <w:szCs w:val="30"/>
        </w:rPr>
        <w:t xml:space="preserve">1. CHEMICAL IDENTITY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1.1 Nomenclature and Registration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IUPAC Name:</w:t>
      </w:r>
      <w:r>
        <w:rPr>
          <w:rFonts w:ascii="Arial" w:cs="Arial" w:eastAsia="Arial" w:hAnsi="Arial"/>
          <w:sz w:val="22"/>
          <w:szCs w:val="22"/>
        </w:rPr>
        <w:t xml:space="preserve"> 7-Methyl-3-methylene-1,6-octadiene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Common Names:</w:t>
      </w:r>
      <w:r>
        <w:rPr>
          <w:rFonts w:ascii="Arial" w:cs="Arial" w:eastAsia="Arial" w:hAnsi="Arial"/>
          <w:sz w:val="22"/>
          <w:szCs w:val="22"/>
        </w:rPr>
        <w:t xml:space="preserve"> β-Myrcene, myrcene, 3-methylene-6-methyl-1,7-octadiene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CAS Registry Number:</w:t>
      </w:r>
      <w:r>
        <w:rPr>
          <w:rFonts w:ascii="Arial" w:cs="Arial" w:eastAsia="Arial" w:hAnsi="Arial"/>
          <w:sz w:val="22"/>
          <w:szCs w:val="22"/>
        </w:rPr>
        <w:t xml:space="preserve"> 123-35-3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Chemical Classification:</w:t>
      </w:r>
      <w:r>
        <w:rPr>
          <w:rFonts w:ascii="Arial" w:cs="Arial" w:eastAsia="Arial" w:hAnsi="Arial"/>
          <w:sz w:val="22"/>
          <w:szCs w:val="22"/>
        </w:rPr>
        <w:t xml:space="preserve"> Acyclic monoterpene hydrocarbon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Molecular Formula:</w:t>
      </w:r>
      <w:r>
        <w:rPr>
          <w:rFonts w:ascii="Arial" w:cs="Arial" w:eastAsia="Arial" w:hAnsi="Arial"/>
          <w:sz w:val="22"/>
          <w:szCs w:val="22"/>
        </w:rPr>
        <w:t xml:space="preserve"> C₁₀H₁₆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Molecular Weight:</w:t>
      </w:r>
      <w:r>
        <w:rPr>
          <w:rFonts w:ascii="Arial" w:cs="Arial" w:eastAsia="Arial" w:hAnsi="Arial"/>
          <w:sz w:val="22"/>
          <w:szCs w:val="22"/>
        </w:rPr>
        <w:t xml:space="preserve"> 136.2340 g/mol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InChI:</w:t>
      </w:r>
      <w:r>
        <w:rPr>
          <w:rFonts w:ascii="Arial" w:cs="Arial" w:eastAsia="Arial" w:hAnsi="Arial"/>
          <w:sz w:val="22"/>
          <w:szCs w:val="22"/>
        </w:rPr>
        <w:t xml:space="preserve"> InChI=1S/C10H16/c1-5-10(4)8-6-7-9(2)3/h5,7H,1,4,6,8H2,2-3H3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1.2 Physical Properties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6B2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6B2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6B2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Boiling Point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166-168°C (331-334°F)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Highly volatile; relevant for vaporization kinetics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Density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0.79-0.81 g/cm³ at 20°C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Lighter than water; floats in aqueous solutions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Vapor Pressure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2.34 mmHg at 25°C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Significant volatility at ambient temperature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Appearance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Colorless oil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Occurs naturally in essential oils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Water Solubility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Insoluble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Requires lipophilic solvents or carriers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1.3 Structural Features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Conjugated Diene System:</w:t>
      </w:r>
      <w:r>
        <w:rPr>
          <w:rFonts w:ascii="Arial" w:cs="Arial" w:eastAsia="Arial" w:hAnsi="Arial"/>
          <w:sz w:val="22"/>
          <w:szCs w:val="22"/>
        </w:rPr>
        <w:t xml:space="preserve"> Contains three double bonds (C=C-C=C conjugation), conferring high chemical reactivity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Acyclic Structure:</w:t>
      </w:r>
      <w:r>
        <w:rPr>
          <w:rFonts w:ascii="Arial" w:cs="Arial" w:eastAsia="Arial" w:hAnsi="Arial"/>
          <w:sz w:val="22"/>
          <w:szCs w:val="22"/>
        </w:rPr>
        <w:t xml:space="preserve"> Linear carbon backbone with terminal methylene and isopropyl group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Isoprenoid Derived:</w:t>
      </w:r>
      <w:r>
        <w:rPr>
          <w:rFonts w:ascii="Arial" w:cs="Arial" w:eastAsia="Arial" w:hAnsi="Arial"/>
          <w:sz w:val="22"/>
          <w:szCs w:val="22"/>
        </w:rPr>
        <w:t xml:space="preserve"> Built from two isoprene units (IPP + DMAPP via GPP)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Geometric Configuration:</w:t>
      </w:r>
      <w:r>
        <w:rPr>
          <w:rFonts w:ascii="Arial" w:cs="Arial" w:eastAsia="Arial" w:hAnsi="Arial"/>
          <w:sz w:val="22"/>
          <w:szCs w:val="22"/>
        </w:rPr>
        <w:t xml:space="preserve"> (Z)-double bond between C5-C6, (E)-double bond between C7-C8 in terminal diene</w:t>
      </w:r>
    </w:p>
    <w:p>
      <w:pPr>
        <w:spacing w:before="200"/>
      </w:pPr>
      <w:r>
        <w:drawing>
          <wp:inline distT="0" distB="0" distL="0" distR="0">
            <wp:extent cx="6191250" cy="47625"/>
            <wp:effectExtent t="0" r="0" b="0" l="0"/>
            <wp:docPr id="1" name="divider" descr="Section divider" title="divi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556B2F"/>
          <w:sz w:val="30"/>
          <w:szCs w:val="30"/>
        </w:rPr>
        <w:t xml:space="preserve">2. BIOSYNTHESIS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2.1 Pathway and Precursors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MEP Pathway (2-C-Methylerythritol-4-phosphate):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Located in plant plastids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Produces building blocks IPP (isopentenyl pyrophosphate) and DMAPP (dimethylallyl pyrophosphate)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These are universal C5 isoprene units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GPP Formation: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Geranyl pyrophosphate synthase (GPPS) catalyzes: 1 IPP + 1 DMAPP → GPP + PPi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GPP serves as common precursor for ALL monoterpenes (C10)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GPP is the immediate substrate for myrcene synthase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2.2 Myrcene Synthase (Terpene Synthase Enzyme)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Function:</w:t>
      </w:r>
      <w:r>
        <w:rPr>
          <w:rFonts w:ascii="Arial" w:cs="Arial" w:eastAsia="Arial" w:hAnsi="Arial"/>
          <w:sz w:val="22"/>
          <w:szCs w:val="22"/>
        </w:rPr>
        <w:t xml:space="preserve"> Catalyzes GPP → Myrcene via carbocation rearrangement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Mechanism:</w:t>
      </w:r>
      <w:r>
        <w:rPr>
          <w:rFonts w:ascii="Arial" w:cs="Arial" w:eastAsia="Arial" w:hAnsi="Arial"/>
          <w:sz w:val="22"/>
          <w:szCs w:val="22"/>
        </w:rPr>
        <w:t xml:space="preserve"> Cleaves GPP pyrophosphate to form geranyl cation; direct deprotonation yields myrcene (acyclic monoterpene)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Expression Levels:</w:t>
      </w:r>
      <w:r>
        <w:rPr>
          <w:rFonts w:ascii="Arial" w:cs="Arial" w:eastAsia="Arial" w:hAnsi="Arial"/>
          <w:sz w:val="22"/>
          <w:szCs w:val="22"/>
        </w:rPr>
        <w:t xml:space="preserve"> In hops (Humulus lupulus), myrcene synthase is highly expressed in lupulin glands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Terpene Synthase Family:</w:t>
      </w:r>
      <w:r>
        <w:rPr>
          <w:rFonts w:ascii="Arial" w:cs="Arial" w:eastAsia="Arial" w:hAnsi="Arial"/>
          <w:sz w:val="22"/>
          <w:szCs w:val="22"/>
        </w:rPr>
        <w:t xml:space="preserve"> Classified within the TPS-g subfamily alongside ocimene synthase and other acyclic monoterpene synthases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2.3 Genetic Regulation in Cannabis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Myrcene concentration varies significantly across cannabis strains and chemotypes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Myrcene &gt;0.5% by weight correlates with 21.2% of variance in Indica classification (not deterministic)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Expression of TPS genes is controlled by developmental stage, light exposure, and stress conditions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High myrcene strains can occur in both Indica and Sativa varieties despite traditional classification claims</w:t>
      </w:r>
    </w:p>
    <w:p>
      <w:pPr>
        <w:spacing w:before="200"/>
      </w:pPr>
      <w:r>
        <w:drawing>
          <wp:inline distT="0" distB="0" distL="0" distR="0">
            <wp:extent cx="6191250" cy="47625"/>
            <wp:effectExtent t="0" r="0" b="0" l="0"/>
            <wp:docPr id="1" name="divider" descr="Section divider" title="divi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556B2F"/>
          <w:sz w:val="30"/>
          <w:szCs w:val="30"/>
        </w:rPr>
        <w:t xml:space="preserve">3. SENSORY PROFILE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3.1 Aroma Characteristics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Primary Descriptors: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Earthy &amp; Musky:</w:t>
      </w:r>
      <w:r>
        <w:rPr>
          <w:rFonts w:ascii="Arial" w:cs="Arial" w:eastAsia="Arial" w:hAnsi="Arial"/>
          <w:sz w:val="22"/>
          <w:szCs w:val="22"/>
        </w:rPr>
        <w:t xml:space="preserve"> The dominant note; reminiscent of humid soil, dried herbs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Herbal:</w:t>
      </w:r>
      <w:r>
        <w:rPr>
          <w:rFonts w:ascii="Arial" w:cs="Arial" w:eastAsia="Arial" w:hAnsi="Arial"/>
          <w:sz w:val="22"/>
          <w:szCs w:val="22"/>
        </w:rPr>
        <w:t xml:space="preserve"> Bay leaf, clove, cardamom undertones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Slightly Fruity:</w:t>
      </w:r>
      <w:r>
        <w:rPr>
          <w:rFonts w:ascii="Arial" w:cs="Arial" w:eastAsia="Arial" w:hAnsi="Arial"/>
          <w:sz w:val="22"/>
          <w:szCs w:val="22"/>
        </w:rPr>
        <w:t xml:space="preserve"> Ripe mango, tropical fruit notes (particularly in high-concentration settings)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Peppery-Spicy:</w:t>
      </w:r>
      <w:r>
        <w:rPr>
          <w:rFonts w:ascii="Arial" w:cs="Arial" w:eastAsia="Arial" w:hAnsi="Arial"/>
          <w:sz w:val="22"/>
          <w:szCs w:val="22"/>
        </w:rPr>
        <w:t xml:space="preserve"> Subtle warming, camphoraceous quality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Balsamic-Resinous:</w:t>
      </w:r>
      <w:r>
        <w:rPr>
          <w:rFonts w:ascii="Arial" w:cs="Arial" w:eastAsia="Arial" w:hAnsi="Arial"/>
          <w:sz w:val="22"/>
          <w:szCs w:val="22"/>
        </w:rPr>
        <w:t xml:space="preserve"> Sweet, slightly woody undertones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Colloquial Cannabis Descriptor: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"Dank" quality often attributed to myrcene in high-myrcene strains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Characteristic musty-earthy scent of Cannabis sativa plants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3.2 Flavor Profile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When consumed/ingested: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Taste:</w:t>
      </w:r>
      <w:r>
        <w:rPr>
          <w:rFonts w:ascii="Arial" w:cs="Arial" w:eastAsia="Arial" w:hAnsi="Arial"/>
          <w:sz w:val="22"/>
          <w:szCs w:val="22"/>
        </w:rPr>
        <w:t xml:space="preserve"> Spicy, loamy, musky with sweet fruity notes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Mouthfeel:</w:t>
      </w:r>
      <w:r>
        <w:rPr>
          <w:rFonts w:ascii="Arial" w:cs="Arial" w:eastAsia="Arial" w:hAnsi="Arial"/>
          <w:sz w:val="22"/>
          <w:szCs w:val="22"/>
        </w:rPr>
        <w:t xml:space="preserve"> Mild sweetness; bittering potential in raw plant material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Culinary Context:</w:t>
      </w:r>
      <w:r>
        <w:rPr>
          <w:rFonts w:ascii="Arial" w:cs="Arial" w:eastAsia="Arial" w:hAnsi="Arial"/>
          <w:sz w:val="22"/>
          <w:szCs w:val="22"/>
        </w:rPr>
        <w:t xml:space="preserve"> Pairs with herbs (thyme, bay), mango, tropical fruits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Thermolability:</w:t>
      </w:r>
      <w:r>
        <w:rPr>
          <w:rFonts w:ascii="Arial" w:cs="Arial" w:eastAsia="Arial" w:hAnsi="Arial"/>
          <w:sz w:val="22"/>
          <w:szCs w:val="22"/>
        </w:rPr>
        <w:t xml:space="preserve"> Completely vaporizes above 332°F (166°C), requiring low-temperature cooking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3.3 Sensory Thresholds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Odor Detection Threshold:</w:t>
      </w:r>
      <w:r>
        <w:rPr>
          <w:rFonts w:ascii="Arial" w:cs="Arial" w:eastAsia="Arial" w:hAnsi="Arial"/>
          <w:sz w:val="22"/>
          <w:szCs w:val="22"/>
        </w:rPr>
        <w:t xml:space="preserve"> Parts per million range (specific values not established in literature)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Concentration-Dependent Perception:</w:t>
      </w:r>
      <w:r>
        <w:rPr>
          <w:rFonts w:ascii="Arial" w:cs="Arial" w:eastAsia="Arial" w:hAnsi="Arial"/>
          <w:sz w:val="22"/>
          <w:szCs w:val="22"/>
        </w:rPr>
        <w:t xml:space="preserve"> Subtle at &lt;0.5% by weight; dominant aromatic at &gt;1%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Synergistic Enhancement:</w:t>
      </w:r>
      <w:r>
        <w:rPr>
          <w:rFonts w:ascii="Arial" w:cs="Arial" w:eastAsia="Arial" w:hAnsi="Arial"/>
          <w:sz w:val="22"/>
          <w:szCs w:val="22"/>
        </w:rPr>
        <w:t xml:space="preserve"> Myrcene amplifies perception of other terpenes when combined</w:t>
      </w:r>
    </w:p>
    <w:p>
      <w:pPr>
        <w:spacing w:before="200"/>
      </w:pPr>
      <w:r>
        <w:drawing>
          <wp:inline distT="0" distB="0" distL="0" distR="0">
            <wp:extent cx="6191250" cy="47625"/>
            <wp:effectExtent t="0" r="0" b="0" l="0"/>
            <wp:docPr id="1" name="divider" descr="Section divider" title="divi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556B2F"/>
          <w:sz w:val="30"/>
          <w:szCs w:val="30"/>
        </w:rPr>
        <w:t xml:space="preserve">4. PHARMACOLOGY: MECHANISMS AND EFFECTS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4.1 GABA-A Receptor Modulation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Central Mechanism: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Myrcene enhances GABA-A receptor function (positive allosteric modulation)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GABA-A is the primary inhibitory neurotransmitter in the CNS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Enhancement leads to hyperpolarization of neurons → reduced excitability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Sedation Mechanism: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Myrcene acts similarly to benzodiazepines and barbiturates in mechanism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Potentiates sedative effects when combined with GABA-A agonists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Does NOT bind directly to GABA-A active site (allosteric mechanism)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Clinical Relevance: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Explains traditional use of myrcene-rich plants (lemongrass, verbena) for anxiety/sedation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Suggests potential anxiolytic effects via enhanced inhibitory tone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4.2 Barbiturate Sleep Potentiation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Landmark Study (Vale et al., 2002):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Animal model: Rats administered myrcene via intraperitoneal injection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Dose-Response: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100 mg/kg: Modest increase in barbiturate (pentobarbital) sleeping time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200 mg/kg: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2.6-fold increase in sleeping time</w:t>
      </w:r>
      <w:r>
        <w:rPr>
          <w:rFonts w:ascii="Arial" w:cs="Arial" w:eastAsia="Arial" w:hAnsi="Arial"/>
          <w:sz w:val="22"/>
          <w:szCs w:val="22"/>
        </w:rPr>
        <w:t xml:space="preserve"> (157% increase vs control)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Dose-dependent response pattern observed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Motor/Locomotor Effects at 200 mg/kg: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48% decrease in rota-rod test time (muscle relaxation)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48% decrease in elevated-plus maze open-arm entries (anxiolytic effect)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Interpretation: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At high systemic doses, myrcene produces significant CNS depression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Muscle relaxation synergizes with sedation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No tolerance development on repeated administration (unlike opioids)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4.3 TRPV1 Agonism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Direct Receptor Interaction: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Myrcene is a primary TRPV1 agonist among terpenes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TRPV1-mediated calcium influx is blocked by capsazepine (TRPV1 antagonist), confirming target specificity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Molecular docking suggests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allosteric modulation site</w:t>
      </w:r>
      <w:r>
        <w:rPr>
          <w:rFonts w:ascii="Arial" w:cs="Arial" w:eastAsia="Arial" w:hAnsi="Arial"/>
          <w:sz w:val="22"/>
          <w:szCs w:val="22"/>
        </w:rPr>
        <w:t xml:space="preserve"> (non-covalent interaction)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Myrcene pre-application negatively impacts subsequent TRPV1 ligand responses, indicating allosteric desensitization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Physiological Significance: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TRPV1 is a vanilloid receptor; also activated by capsaicin (chili pepper), heat, pH shifts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TRPV1 plays dual roles: pain sensitization AND neuroprotection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Myrcene-induced TRPV1 activation may contribute to analgesic effects through local inflammation reduction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4.4 Opioid Receptor Engagement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Peripheral Mechanisms: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Myrcene engages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mu (μ) and delta (δ) opioid receptors</w:t>
      </w:r>
      <w:r>
        <w:rPr>
          <w:rFonts w:ascii="Arial" w:cs="Arial" w:eastAsia="Arial" w:hAnsi="Arial"/>
          <w:sz w:val="22"/>
          <w:szCs w:val="22"/>
        </w:rPr>
        <w:t xml:space="preserve"> (peripheral sites)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Local application in inflamed joint tissue reduces pain via opioid-dependent pathways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Combines with TRPV1 to create multi-target analgesia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Receptor Crosstalk: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TRPV1 and μ-opioid receptors (MOR) form functional heterodimers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TRPV1 activation inhibits MOR phosphorylation while preserving G-protein signaling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This interaction may explain myrcene's analgesic synergy with cannabinoids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4.5 Anti-Inflammatory Cytokine Modulation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Cytokine Inhibition: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IL-1β (Interleukin-1 beta):</w:t>
      </w:r>
      <w:r>
        <w:rPr>
          <w:rFonts w:ascii="Arial" w:cs="Arial" w:eastAsia="Arial" w:hAnsi="Arial"/>
          <w:sz w:val="22"/>
          <w:szCs w:val="22"/>
        </w:rPr>
        <w:t xml:space="preserve"> Pro-inflammatory cytokine; reduced by myrcene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TNFα (Tumor Necrosis Factor-α):</w:t>
      </w:r>
      <w:r>
        <w:rPr>
          <w:rFonts w:ascii="Arial" w:cs="Arial" w:eastAsia="Arial" w:hAnsi="Arial"/>
          <w:sz w:val="22"/>
          <w:szCs w:val="22"/>
        </w:rPr>
        <w:t xml:space="preserve"> Major inflammatory mediator; inhibited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NO (Nitrogen Oxide):</w:t>
      </w:r>
      <w:r>
        <w:rPr>
          <w:rFonts w:ascii="Arial" w:cs="Arial" w:eastAsia="Arial" w:hAnsi="Arial"/>
          <w:sz w:val="22"/>
          <w:szCs w:val="22"/>
        </w:rPr>
        <w:t xml:space="preserve"> Downstream inflammatory messenger; suppressed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IFNγ (Interferon-gamma):</w:t>
      </w:r>
      <w:r>
        <w:rPr>
          <w:rFonts w:ascii="Arial" w:cs="Arial" w:eastAsia="Arial" w:hAnsi="Arial"/>
          <w:sz w:val="22"/>
          <w:szCs w:val="22"/>
        </w:rPr>
        <w:t xml:space="preserve"> Immune regulatory cytokine; modulated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IL-4:</w:t>
      </w:r>
      <w:r>
        <w:rPr>
          <w:rFonts w:ascii="Arial" w:cs="Arial" w:eastAsia="Arial" w:hAnsi="Arial"/>
          <w:sz w:val="22"/>
          <w:szCs w:val="22"/>
        </w:rPr>
        <w:t xml:space="preserve"> Th2 lymphokine; affected in myrcene-treated cells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Mechanism: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Myrcene-rich essential oil reduces COX-2 (Cyclooxygenase-2) expression within 8 hours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COX-2 inhibition reduces prostaglandin production (inflammatory mediators)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Immunoregulatory effects suggest NF-κB pathway modulation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Clinical Correlate: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Rat adjuvant-induced monoarthritis model: Myrcene reduces joint inflammation, edema, and pain scores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Suggests utility for rheumatologic and inflammatory pain conditions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4.6 Analgesic Activity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Multi-Target Pain Reduction: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Peripheral Opioid Receptor Engagement:</w:t>
      </w:r>
      <w:r>
        <w:rPr>
          <w:rFonts w:ascii="Arial" w:cs="Arial" w:eastAsia="Arial" w:hAnsi="Arial"/>
          <w:sz w:val="22"/>
          <w:szCs w:val="22"/>
        </w:rPr>
        <w:t xml:space="preserve"> Direct local analgesia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TRPV1 Modulation:</w:t>
      </w:r>
      <w:r>
        <w:rPr>
          <w:rFonts w:ascii="Arial" w:cs="Arial" w:eastAsia="Arial" w:hAnsi="Arial"/>
          <w:sz w:val="22"/>
          <w:szCs w:val="22"/>
        </w:rPr>
        <w:t xml:space="preserve"> Reduces inflammatory nociception (pain from inflammation)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Anti-Inflammatory Action:</w:t>
      </w:r>
      <w:r>
        <w:rPr>
          <w:rFonts w:ascii="Arial" w:cs="Arial" w:eastAsia="Arial" w:hAnsi="Arial"/>
          <w:sz w:val="22"/>
          <w:szCs w:val="22"/>
        </w:rPr>
        <w:t xml:space="preserve"> Decreases cytokine-driven sensitization of nociceptors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CNS Sedation:</w:t>
      </w:r>
      <w:r>
        <w:rPr>
          <w:rFonts w:ascii="Arial" w:cs="Arial" w:eastAsia="Arial" w:hAnsi="Arial"/>
          <w:sz w:val="22"/>
          <w:szCs w:val="22"/>
        </w:rPr>
        <w:t xml:space="preserve"> Higher-dose systemic effects reduce pain perception centrally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Evidence: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Myrcene reduces nociception to thermal (heat) and mechanical (pressure) stimuli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Identified as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major analgesic component in lemongrass oil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Traditional use in Brazilian chá capim-limão validated by myrcene identification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Analgesic effect occurs WITHOUT tolerance development (unlike opioids)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4.7 Blood-Brain Barrier (BBB) Permeability Enhancement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Critical Finding: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Myrcene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lowers resistance across the BBB</w:t>
      </w:r>
      <w:r>
        <w:rPr>
          <w:rFonts w:ascii="Arial" w:cs="Arial" w:eastAsia="Arial" w:hAnsi="Arial"/>
          <w:sz w:val="22"/>
          <w:szCs w:val="22"/>
        </w:rPr>
        <w:t xml:space="preserve">, improving permeability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Enhances penetration of other molecules (including cannabinoids, other terpenes)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Mechanism: Lipophilic monoterpene with optimal size/polarity for passive BBB diffusion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Implications for Pre-Loading: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Myrcene aromatherapy may prime CNS penetration capacity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Could enhance bioavailability of THC/CBD that follows 15-30 minutes later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Effect likely dose- and timing-dependent (requires empirical validation)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Pharmacokinetic Significance: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Hydrocarbon terpenes with highest lipophilicity and lowest MW show best BBB penetration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Myrcene (MW 136.2, lipophilic) predicted to have "relatively good" BBB permeability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4.8 "Couch Lock" Mechanism: Myth vs. Science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Claim: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High myrcene (&gt;0.5%) produces "couch lock" (profound sedation, immobility)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Proposed mechanism: Myrcene + THC synergy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Evidence Supporting: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Myrcene concentrations above ~0.5% correlate with sedative effects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GABA-A enhancement + barbiturate potentiation support CNS depression mechanism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Community consensus and anecdotal reports widespread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Contradictory Evidence: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No definitive peer-reviewed human studies proving myrcene-induced couch lock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Analysis of 2015 Cannabis Cup entrants: Average myrcene levels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HIGHER in sativa strains</w:t>
      </w:r>
      <w:r>
        <w:rPr>
          <w:rFonts w:ascii="Arial" w:cs="Arial" w:eastAsia="Arial" w:hAnsi="Arial"/>
          <w:sz w:val="22"/>
          <w:szCs w:val="22"/>
        </w:rPr>
        <w:t xml:space="preserve">, yet sativas produce uplifting (not sedating) effects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Myrcene explains only ~21% of Indica classification variance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High myrcene present in energizing strains (e.g., Blue Dream, Tangie)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Updated Interpretation: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Myrcene contributes to sedation potential, but is neither necessary nor sufficient alone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THC dose, cannabinoid ratios, other terpenes, and individual factors dominate couch lock experience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Consumer anecdotes may conflate correlation with causation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Timing matters: High myrcene + high THC at night ≠ High myrcene + low THC during day</w:t>
      </w:r>
    </w:p>
    <w:p>
      <w:pPr>
        <w:spacing w:before="200"/>
      </w:pPr>
      <w:r>
        <w:drawing>
          <wp:inline distT="0" distB="0" distL="0" distR="0">
            <wp:extent cx="6191250" cy="47625"/>
            <wp:effectExtent t="0" r="0" b="0" l="0"/>
            <wp:docPr id="1" name="divider" descr="Section divider" title="divi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556B2F"/>
          <w:sz w:val="30"/>
          <w:szCs w:val="30"/>
        </w:rPr>
        <w:t xml:space="preserve">5. CLINICAL EVIDENCE: ANIMAL STUDIES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5.1 Sedation and Sleep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Study Details (Vale et al., 2002):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Model:</w:t>
      </w:r>
      <w:r>
        <w:rPr>
          <w:rFonts w:ascii="Arial" w:cs="Arial" w:eastAsia="Arial" w:hAnsi="Arial"/>
          <w:sz w:val="22"/>
          <w:szCs w:val="22"/>
        </w:rPr>
        <w:t xml:space="preserve"> Male Wistar rats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Route:</w:t>
      </w:r>
      <w:r>
        <w:rPr>
          <w:rFonts w:ascii="Arial" w:cs="Arial" w:eastAsia="Arial" w:hAnsi="Arial"/>
          <w:sz w:val="22"/>
          <w:szCs w:val="22"/>
        </w:rPr>
        <w:t xml:space="preserve"> Intraperitoneal injection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Doses:</w:t>
      </w:r>
      <w:r>
        <w:rPr>
          <w:rFonts w:ascii="Arial" w:cs="Arial" w:eastAsia="Arial" w:hAnsi="Arial"/>
          <w:sz w:val="22"/>
          <w:szCs w:val="22"/>
        </w:rPr>
        <w:t xml:space="preserve"> 10, 100, 200 mg/kg body weight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Endpoint:</w:t>
      </w:r>
      <w:r>
        <w:rPr>
          <w:rFonts w:ascii="Arial" w:cs="Arial" w:eastAsia="Arial" w:hAnsi="Arial"/>
          <w:sz w:val="22"/>
          <w:szCs w:val="22"/>
        </w:rPr>
        <w:t xml:space="preserve"> Pentobarbital-induced sleeping time; elevated-plus maze (anxiety); rota-rod (motor coordination)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Results: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6B2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6B2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Sleeping Time Increase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6B2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Motor Relaxation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6B2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Anxiety Reduction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 mg/kg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~14%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Minimal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~22% open-arm decrease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100 mg/kg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~40-60%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Modest (25%)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~30% decrease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200 mg/kg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+160%</w:t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(2.6x)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48% decrease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48% decrease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Interpretation: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Steep dose-response curve; sedation maximal at supratherapeutic doses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Muscle relaxation and anxiolysis parallel sedation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All three effects (sleep, motor, anxiety) point to CNS depression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5.2 Analgesic Studies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Rat Adjuvant-Induced Monoarthritis Model: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Myrcene-rich essential oil application reduces: joint swelling, edema, inflammatory exudate volume, pain scores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Mechanism: Local opioid receptor engagement + anti-inflammatory cytokine reduction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Time Course:</w:t>
      </w:r>
      <w:r>
        <w:rPr>
          <w:rFonts w:ascii="Arial" w:cs="Arial" w:eastAsia="Arial" w:hAnsi="Arial"/>
          <w:sz w:val="22"/>
          <w:szCs w:val="22"/>
        </w:rPr>
        <w:t xml:space="preserve"> Effects evident within 8 hours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Thermal and Mechanical Nociception (Rodent Models):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Myrcene reduces withdrawal latency to thermal stimuli (hot plate test)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Reduces mechanical pain threshold (von Frey filament testing)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Does not induce tolerance on repeated dosing (advantage over morphine)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5.3 Anti-Inflammatory Efficacy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Acute Synovitis Model (Rats):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Myrcene-rich oil: Reduced COX-2 expression, cytokine production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Effect latency: 8 hours post-application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Cytokines inhibited: IL-1β, TNFα, IFNγ, NO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Mechanism Confirmation: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Immunoregulatory profile consistent with NF-κB pathway modulation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Suggests both innate and adaptive immune suppression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5.4 Lavender-Derived Sedation (Recent)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Study (2024, Lavender Essential Oil):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β-Myrcene identified as active sedative-hypnotic component in lavender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Mouse model of insomnia (DL-4-chlorophenylalanine-induced sleep loss)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Myrcene restoration increased sleep time, improved sleep quality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Replicates Vale's pentobarbital findings in different insomnia paradigm</w:t>
      </w:r>
    </w:p>
    <w:p>
      <w:pPr>
        <w:spacing w:before="200"/>
      </w:pPr>
      <w:r>
        <w:drawing>
          <wp:inline distT="0" distB="0" distL="0" distR="0">
            <wp:extent cx="6191250" cy="47625"/>
            <wp:effectExtent t="0" r="0" b="0" l="0"/>
            <wp:docPr id="1" name="divider" descr="Section divider" title="divi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556B2F"/>
          <w:sz w:val="30"/>
          <w:szCs w:val="30"/>
        </w:rPr>
        <w:t xml:space="preserve">6. CROSS-BOTANICAL SOURCES AND CONCENTRATION DATA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6.1 Major Plant Sources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6B2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Botanical Source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6B2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Family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6B2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Myrcene Content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6B2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Humulus lupulus (Hops)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Cannabaceae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30-60% of essential oil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β-myrcene dominant terpene; variety-dependent (Cascade: up to 70%)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Cannabis sativa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Cannabaceae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Variable, 0.2-65%+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Strain-dependent; major terpene in most cultivars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Cymbopogon citratus (Lemongrass)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Poaceae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Minor component (~10-20%)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Citral (geranial/neral) more abundant; myrcene confirmed as analgesic agent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Laurus nobilis (Bay Laurel)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Lauraceae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Present (trace to minor)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Thymol, p-cymene more dominant; myrcene identified in essential oil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Thymus vulgaris (Thyme)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Lamiaceae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Up to 40% (wild thyme)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Thymol and carvacrol usually dominant; myrcene significant in some chemotypes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Mangifera indica (Mango)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Anacardiaceae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0.09-1.29 mg/kg fruit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Extremely low per fruit; would require ~1000+ mangoes for 1g myrcene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Verbena officinalis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Verbenaceae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Up to 40% by weight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Rich source; traditional European folk medicine plant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Ocimum species (Basil)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Lamiaceae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Present (trace to 20%+)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Linalool usually dominant; myrcene varies by species/chemotype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Cananga odorata (Ylang-Ylang)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Annonaceae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Present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Component of complex floral essential oil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Beta vulgaris subsp. vulgaris (Wild Thyme)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Lamiaceae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Up to 40%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Same as Thymus above; folk medicine traditional use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6.2 Specific Hop Varieties (Brewing Relevance)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Myrcene Content by Hop Type: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6B2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Hop Variety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6B2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Myrcene Profile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6B2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Other Major Terpenes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6B2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Brewing Notes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Cascade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Up to 70% of essential oil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Myrcene-dominant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Dual-purpose; classic noble character; citrus/spicy aroma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Citra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60-65% myrcene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Humulene (10-15%), Caryophyllene (5-8%)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Released 2008; tangy/fruity IPA phenotype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Simcoe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60-65% myrcene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Humulene (10-15%), Caryophyllene (5-8%)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Released 2000; pine/citrus; high alpha acids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Beer Style Connection: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IPA hop profiles heavily feature myrcene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Myrcene gives "green hop," "crushed grass," "fresh sap" aromatics in beer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Myrcene fraction induces intense "crushed grass" aroma in brewing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6.3 Cannabaceae Family Connection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Cannabis and Hops:</w:t>
      </w:r>
      <w:r>
        <w:rPr>
          <w:rFonts w:ascii="Arial" w:cs="Arial" w:eastAsia="Arial" w:hAnsi="Arial"/>
          <w:sz w:val="22"/>
          <w:szCs w:val="22"/>
        </w:rPr>
        <w:t xml:space="preserve"> Only two genera in Cannabaceae family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Shared Terpene Profiles:</w:t>
      </w:r>
      <w:r>
        <w:rPr>
          <w:rFonts w:ascii="Arial" w:cs="Arial" w:eastAsia="Arial" w:hAnsi="Arial"/>
          <w:sz w:val="22"/>
          <w:szCs w:val="22"/>
        </w:rPr>
        <w:t xml:space="preserve"> Both produce high levels of β-myrcene, α-humulene, β-caryophyllene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Evolutionary Conservation:</w:t>
      </w:r>
      <w:r>
        <w:rPr>
          <w:rFonts w:ascii="Arial" w:cs="Arial" w:eastAsia="Arial" w:hAnsi="Arial"/>
          <w:sz w:val="22"/>
          <w:szCs w:val="22"/>
        </w:rPr>
        <w:t xml:space="preserve"> Similar monoterpene synthase genes in both species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Distinct Cannabinoid Chemistry:</w:t>
      </w:r>
      <w:r>
        <w:rPr>
          <w:rFonts w:ascii="Arial" w:cs="Arial" w:eastAsia="Arial" w:hAnsi="Arial"/>
          <w:sz w:val="22"/>
          <w:szCs w:val="22"/>
        </w:rPr>
        <w:t xml:space="preserve"> Only Cannabis produces THC/CBD; hops lack these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Bitter Acid Difference:</w:t>
      </w:r>
      <w:r>
        <w:rPr>
          <w:rFonts w:ascii="Arial" w:cs="Arial" w:eastAsia="Arial" w:hAnsi="Arial"/>
          <w:sz w:val="22"/>
          <w:szCs w:val="22"/>
        </w:rPr>
        <w:t xml:space="preserve"> Hops produce alpha/beta acids; Cannabis lacks these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Brewing-Cannabis Comparison:</w:t>
      </w:r>
      <w:r>
        <w:rPr>
          <w:rFonts w:ascii="Arial" w:cs="Arial" w:eastAsia="Arial" w:hAnsi="Arial"/>
          <w:sz w:val="22"/>
          <w:szCs w:val="22"/>
        </w:rPr>
        <w:t xml:space="preserve"> Myrcene-rich hops and myrcene-rich cannabis strains have overlapping aroma profiles (earthy, herbal, spicy)</w:t>
      </w:r>
    </w:p>
    <w:p>
      <w:pPr>
        <w:spacing w:before="200"/>
      </w:pPr>
      <w:r>
        <w:drawing>
          <wp:inline distT="0" distB="0" distL="0" distR="0">
            <wp:extent cx="6191250" cy="47625"/>
            <wp:effectExtent t="0" r="0" b="0" l="0"/>
            <wp:docPr id="1" name="divider" descr="Section divider" title="divi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556B2F"/>
          <w:sz w:val="30"/>
          <w:szCs w:val="30"/>
        </w:rPr>
        <w:t xml:space="preserve">7. MOLECULAR COUSINS: RELATED MONOTERPENES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7.1 Geometric Isomers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Ocimene (Isomeric Forms):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α-Ocimene:</w:t>
      </w:r>
      <w:r>
        <w:rPr>
          <w:rFonts w:ascii="Arial" w:cs="Arial" w:eastAsia="Arial" w:hAnsi="Arial"/>
          <w:sz w:val="22"/>
          <w:szCs w:val="22"/>
        </w:rPr>
        <w:t xml:space="preserve"> Minor isomer; similar biosynthetic origin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β-Ocimene:</w:t>
      </w:r>
      <w:r>
        <w:rPr>
          <w:rFonts w:ascii="Arial" w:cs="Arial" w:eastAsia="Arial" w:hAnsi="Arial"/>
          <w:sz w:val="22"/>
          <w:szCs w:val="22"/>
        </w:rPr>
        <w:t xml:space="preserve"> Two forms (E)- and (Z)-β-ocimene; geometric isomers of myrcene-like structure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(E)-β-Ocimene:</w:t>
      </w:r>
      <w:r>
        <w:rPr>
          <w:rFonts w:ascii="Arial" w:cs="Arial" w:eastAsia="Arial" w:hAnsi="Arial"/>
          <w:sz w:val="22"/>
          <w:szCs w:val="22"/>
        </w:rPr>
        <w:t xml:space="preserve"> Major floral scent component (97% of total ocimene olefin)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(Z)-β-Ocimene:</w:t>
      </w:r>
      <w:r>
        <w:rPr>
          <w:rFonts w:ascii="Arial" w:cs="Arial" w:eastAsia="Arial" w:hAnsi="Arial"/>
          <w:sz w:val="22"/>
          <w:szCs w:val="22"/>
        </w:rPr>
        <w:t xml:space="preserve"> Minor form (~2%)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Relationship to Myrcene:</w:t>
      </w:r>
      <w:r>
        <w:rPr>
          <w:rFonts w:ascii="Arial" w:cs="Arial" w:eastAsia="Arial" w:hAnsi="Arial"/>
          <w:sz w:val="22"/>
          <w:szCs w:val="22"/>
        </w:rPr>
        <w:t xml:space="preserve"> Both acyclic monoterpenes from GPP; ocimene contains one additional double bond (4 double bonds vs myrcene's 3)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Biosynthesis:</w:t>
      </w:r>
      <w:r>
        <w:rPr>
          <w:rFonts w:ascii="Arial" w:cs="Arial" w:eastAsia="Arial" w:hAnsi="Arial"/>
          <w:sz w:val="22"/>
          <w:szCs w:val="22"/>
        </w:rPr>
        <w:t xml:space="preserve"> Same synthase subfamily (Tps-g); both compete for GPP as substrate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7.2 Oxygenated Monoterpene Relatives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6B2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Compound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6B2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Structure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6B2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Biosynthetic Origin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6B2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Sensory Profile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6B2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Pharmacology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Linalool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Acyclic, oxygenated (tertiary alcohol)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Myrcene hydration isomerization; or direct from GPP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Floral, fresh, slightly fruity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Sedative (GABA-A), relaxing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Geraniol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Acyclic alcohol (primary)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Isomerization of linalool; oxidation of myrcene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Rose, floral, sweet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Anti-inflammatory, analgesic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Nerol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Acyclic alcohol (cis isomer of geraniol)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Isomerization pathways from GPP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Rose-like, slightly fruity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Similar to geraniol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Citral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Acyclic aldehyde (geranial + neral mixture)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Oxidation of geraniol; oxidation of myrcene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Lemon, citrus, sharp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Antimicrobial, anti-inflammatory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Citronellal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Acyclic aldehyde with isopropyl group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Oxidation pathway from myrcene/geranol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Rose, minty-citrus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Insecticidal, antimicrobial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7.3 Biosynthetic Pathway Integration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MEP Pathway (Plastid)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↓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IPP + DMAPP (C5 units)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↓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Geranyl Pyrophosphate (GPP) - Common C10 precursor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↓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├─→ [Myrcene Synthase] → MYRCENE (acyclic hydrocarbon)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│                              ↓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│                         [Oxidation] → Citral, Citronellal, Geranial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│                              ↓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│                         [Hydration] → Linalool, Geraniol, Nerol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│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├─→ [Ocimene Synthase] → OCIMENE (acyclic, E/Z isomers)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│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├─→ [Other TPS] → Limonene, Sabinene, Pinene, etc. (cyclic monoterpenes)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│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└─→ [Further Reactions] → Monoterpene Alcohols, Esters, Ketones</w:t>
      </w:r>
    </w:p>
    <w:p>
      <w:pPr>
        <w:spacing w:after="120"/>
      </w:pP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Point:</w:t>
      </w:r>
      <w:r>
        <w:rPr>
          <w:rFonts w:ascii="Arial" w:cs="Arial" w:eastAsia="Arial" w:hAnsi="Arial"/>
          <w:sz w:val="22"/>
          <w:szCs w:val="22"/>
        </w:rPr>
        <w:t xml:space="preserve"> Myrcene is a founding node in monoterpene biosynthesis; many downstream oxygenated compounds derive from myrcene or its close pathway neighbors.</w:t>
      </w:r>
    </w:p>
    <w:p>
      <w:pPr>
        <w:spacing w:before="200"/>
      </w:pPr>
      <w:r>
        <w:drawing>
          <wp:inline distT="0" distB="0" distL="0" distR="0">
            <wp:extent cx="6191250" cy="47625"/>
            <wp:effectExtent t="0" r="0" b="0" l="0"/>
            <wp:docPr id="1" name="divider" descr="Section divider" title="divi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556B2F"/>
          <w:sz w:val="30"/>
          <w:szCs w:val="30"/>
        </w:rPr>
        <w:t xml:space="preserve">8. WINE &amp; BEVERAGE BRIDGES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8.1 Hops in Beer (IPA and Craft Brewing)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Myrcene's Role in Beer Flavor: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β-Myrcene is the most important and abundant monoterpene in hop oil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Contributes "green hop," "crushed grass," "sappy" aromatics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Myrcene fraction intensity increases with dry hopping (post-boil hops)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Volatile at boiling temperatures; preserved better in late/whirlpool additions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IPA Hop Profiles: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American IPAs feature myrcene-rich varieties (Cascade, Citra, Simcoe)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Myrcene+Humulene+Caryophyllene create characteristic "piney-citrus-spicy" IPA profile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Myrcene dominance (60-70%) softens alpha acid bitterness perceptually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Cannabaceae Connection: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Hops and cannabis share Cannabaceae family; similar terpene profiles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Cannabis consumers familiar with "dank" aromas recognize similar earthy character in myrcene-forward beers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Cross-botanical appreciation: hop tea or hop extract could theoretically offer similar sensory experience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8.2 Myrcene in Wine and Mediterranean Regions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Bay Laurel Culinary Use: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Bay (Laurus nobilis) common in Mediterranean cooking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Contains myrcene among other terpenes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Long history in wine regions (Greece, Italy, Spain)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Bay-infused wines/aperitifs mentioned in classical literature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Limited Direct Evidence: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Wine literature does not emphasize myrcene specifically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Other terpenes (linalool, geraniol) more commonly discussed in wine flavor science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Myrcene's earthiness may contribute subtle herbaceous notes in aged or oxidative wines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8.3 Tropical Fruit and Mango Connection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Sensory Bridge: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Myrcene responsible for "mango" aroma descriptor in cannabis and hops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Some cannabis strains exhibit tropical fruit notes partly due to myrcene + other terpenes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Cocktail applications: lemongrass-based drinks (high myrcene) + mango/tropical spirits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"Mango Effect" in Cannabis: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Folk claim: Eating mango before cannabis enhances effects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Debunked:</w:t>
      </w:r>
      <w:r>
        <w:rPr>
          <w:rFonts w:ascii="Arial" w:cs="Arial" w:eastAsia="Arial" w:hAnsi="Arial"/>
          <w:sz w:val="22"/>
          <w:szCs w:val="22"/>
        </w:rPr>
        <w:t xml:space="preserve"> Mango myrcene content (0.09-1.29 mg/kg) far too low for practical effect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Would require consumption of 1000+ mangoes to match a single joint's myrcene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Placebo effect and other factors (hydration, mood, environment) more likely</w:t>
      </w:r>
    </w:p>
    <w:p>
      <w:pPr>
        <w:spacing w:before="200"/>
      </w:pPr>
      <w:r>
        <w:drawing>
          <wp:inline distT="0" distB="0" distL="0" distR="0">
            <wp:extent cx="6191250" cy="47625"/>
            <wp:effectExtent t="0" r="0" b="0" l="0"/>
            <wp:docPr id="1" name="divider" descr="Section divider" title="divi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556B2F"/>
          <w:sz w:val="30"/>
          <w:szCs w:val="30"/>
        </w:rPr>
        <w:t xml:space="preserve">9. PERFUMERY AND FRAGRANCE INDUSTRY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9.1 Green Notes and Herbal Characteristics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Sensory Function in Fine Fragrance: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Myrcene deepens floral, woody, and citrus notes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Adds natural-feeling herbaceous and vegetable-like facets without harsh chemicals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Functions as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green note modifier</w:t>
      </w:r>
      <w:r>
        <w:rPr>
          <w:rFonts w:ascii="Arial" w:cs="Arial" w:eastAsia="Arial" w:hAnsi="Arial"/>
          <w:sz w:val="22"/>
          <w:szCs w:val="22"/>
        </w:rPr>
        <w:t xml:space="preserve"> in top notes and heart notes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Contributes lightness and freshness to bay leaf oil, citrus oils, spice colognes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9.2 Role as Fragrance Intermediate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Industrial Synthesis: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Myrcene is more highly valued as an intermediate than as a finished fragrance component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Starting material for synthesis of: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Linalool:</w:t>
      </w:r>
      <w:r>
        <w:rPr>
          <w:rFonts w:ascii="Arial" w:cs="Arial" w:eastAsia="Arial" w:hAnsi="Arial"/>
          <w:sz w:val="22"/>
          <w:szCs w:val="22"/>
        </w:rPr>
        <w:t xml:space="preserve"> Via hydrohalogenation → chloride → acetate → saponification; yield ~80%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Geraniol:</w:t>
      </w:r>
      <w:r>
        <w:rPr>
          <w:rFonts w:ascii="Arial" w:cs="Arial" w:eastAsia="Arial" w:hAnsi="Arial"/>
          <w:sz w:val="22"/>
          <w:szCs w:val="22"/>
        </w:rPr>
        <w:t xml:space="preserve"> Via pyrolysis of β-pinene → myrcene → chlorides → sodium acetate → fractional distillation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Citral:</w:t>
      </w:r>
      <w:r>
        <w:rPr>
          <w:rFonts w:ascii="Arial" w:cs="Arial" w:eastAsia="Arial" w:hAnsi="Arial"/>
          <w:sz w:val="22"/>
          <w:szCs w:val="22"/>
        </w:rPr>
        <w:t xml:space="preserve"> Via geraniol oxidation; also direct oxidation of myrcene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Citronellal:</w:t>
      </w:r>
      <w:r>
        <w:rPr>
          <w:rFonts w:ascii="Arial" w:cs="Arial" w:eastAsia="Arial" w:hAnsi="Arial"/>
          <w:sz w:val="22"/>
          <w:szCs w:val="22"/>
        </w:rPr>
        <w:t xml:space="preserve"> Oxidation pathway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Menthol:</w:t>
      </w:r>
      <w:r>
        <w:rPr>
          <w:rFonts w:ascii="Arial" w:cs="Arial" w:eastAsia="Arial" w:hAnsi="Arial"/>
          <w:sz w:val="22"/>
          <w:szCs w:val="22"/>
        </w:rPr>
        <w:t xml:space="preserve"> Multi-step synthesis via myrcene precursor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Ionones:</w:t>
      </w:r>
      <w:r>
        <w:rPr>
          <w:rFonts w:ascii="Arial" w:cs="Arial" w:eastAsia="Arial" w:hAnsi="Arial"/>
          <w:sz w:val="22"/>
          <w:szCs w:val="22"/>
        </w:rPr>
        <w:t xml:space="preserve"> Further derivatization for floral notes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9.3 Fragrance Enhancement Properties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Functional Benefits: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Acts as fragrance-fixing agent; enhances longevity and stability of perfumes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Improves synergy between top and base notes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Odor extender; allows reduced loading of expensive naturals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Industrial masking agent in large-scale formulations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Market Trends: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Global myrcene demand growing 8-10% annually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Particularly strong in perfume and aromatherapy sectors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Myrcene replacing synthetic stabilizers in next-generation "clean" fragrances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Earthy-herbal scent aligns with wellness/naturalistic marketing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9.4 Sensory Profile in Perfumery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Primary Description:</w:t>
      </w:r>
      <w:r>
        <w:rPr>
          <w:rFonts w:ascii="Arial" w:cs="Arial" w:eastAsia="Arial" w:hAnsi="Arial"/>
          <w:sz w:val="22"/>
          <w:szCs w:val="22"/>
        </w:rPr>
        <w:t xml:space="preserve"> Woody, earthy, slightly peppery-herbal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Secondary Notes:</w:t>
      </w:r>
      <w:r>
        <w:rPr>
          <w:rFonts w:ascii="Arial" w:cs="Arial" w:eastAsia="Arial" w:hAnsi="Arial"/>
          <w:sz w:val="22"/>
          <w:szCs w:val="22"/>
        </w:rPr>
        <w:t xml:space="preserve"> Sweet, balsamic, resinous with fruity-green and citrus nuances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Character:</w:t>
      </w:r>
      <w:r>
        <w:rPr>
          <w:rFonts w:ascii="Arial" w:cs="Arial" w:eastAsia="Arial" w:hAnsi="Arial"/>
          <w:sz w:val="22"/>
          <w:szCs w:val="22"/>
        </w:rPr>
        <w:t xml:space="preserve"> Soul of natural-smelling perfumes; creates perceived quality and depth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Concentration:</w:t>
      </w:r>
      <w:r>
        <w:rPr>
          <w:rFonts w:ascii="Arial" w:cs="Arial" w:eastAsia="Arial" w:hAnsi="Arial"/>
          <w:sz w:val="22"/>
          <w:szCs w:val="22"/>
        </w:rPr>
        <w:t xml:space="preserve"> Used as base modifier at 1-5% of fragrance composition</w:t>
      </w:r>
    </w:p>
    <w:p>
      <w:pPr>
        <w:spacing w:before="200"/>
      </w:pPr>
      <w:r>
        <w:drawing>
          <wp:inline distT="0" distB="0" distL="0" distR="0">
            <wp:extent cx="6191250" cy="47625"/>
            <wp:effectExtent t="0" r="0" b="0" l="0"/>
            <wp:docPr id="1" name="divider" descr="Section divider" title="divi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556B2F"/>
          <w:sz w:val="30"/>
          <w:szCs w:val="30"/>
        </w:rPr>
        <w:t xml:space="preserve">10. CULINARY APPLICATIONS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10.1 Traditional Cuisine (Thai, Vietnamese, Brazilian)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Lemongrass (Cymbopogon citratus):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Central to Southeast Asian cooking (Thailand, Vietnam, Malaysia, Cambodia)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Contains myrcene (minor component); citral (major, 70%+) dominant flavor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Used in curry pastes, broths, tea, soups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Flavor profile: Citrusy, lemony, slightly minty; myrcene contributes herbal depth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Bay Leaf (Laurus nobilis):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Mediterranean staple; soups, stews, braises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Slow-cooked dishes maximize extraction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Myrcene + thymol + limonene create savory herbal flavor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Traditional in Spanish, Italian, Greek, Portuguese cuisines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Thyme (Thymus vulgaris):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Mediterranean herb; used fresh or dried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Thymol usually dominant; myrcene present (variable by chemotype)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Pairs with bay in Bouquet Garni (French herb bundle)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Works in marinades, soups, roasted vegetables, meats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Brazilian Culinary Context: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Lemongrass as chá capim-limão (herbal tea); medicinal-culinary hybrid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Myrcene's mild analgesic properties align with traditional "soothing" use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10.2 Mango and Tropical Applications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Mango Pairing: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Myrcene in mango (though minimal per fruit) creates tropical aroma synergy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Myrcene-forward cannabis strains noted as having "mango" or "tropical" character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Culinary pairings: myrcene-rich lemongrass + mango in desserts, beverages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Sensory Synergy: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Myrcene + fruit esters create "juicy mango" aroma perception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Enhances tropical fruit flavor descriptor in foods and beverages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10.3 Critical Cooking Consideration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Thermolability: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Myrcene boiling point: 166-168°C (331-334°F)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Does NOT survive cooking at temperatures above 332°F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Completely vaporizes in standard boiling water (212°F is marginal; 332°F is destructive)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Implication:</w:t>
      </w:r>
      <w:r>
        <w:rPr>
          <w:rFonts w:ascii="Arial" w:cs="Arial" w:eastAsia="Arial" w:hAnsi="Arial"/>
          <w:sz w:val="22"/>
          <w:szCs w:val="22"/>
        </w:rPr>
        <w:t xml:space="preserve"> Myrcene is destroyed in traditional cooking; only preserved in: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Raw applications (salads, fresh herbs)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Infusions/teas (steep below boiling)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Very low-temperature applications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Low-Temperature Herb Infusions: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Lemongrass tea: Steep 3-5 minutes in sub-boiling water (~160-180°F)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Bay leaf extraction via contact; not boiled vigorously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Thyme oil extraction via gentle heating, not prolonged cooking</w:t>
      </w:r>
    </w:p>
    <w:p>
      <w:pPr>
        <w:spacing w:before="200"/>
      </w:pPr>
      <w:r>
        <w:drawing>
          <wp:inline distT="0" distB="0" distL="0" distR="0">
            <wp:extent cx="6191250" cy="47625"/>
            <wp:effectExtent t="0" r="0" b="0" l="0"/>
            <wp:docPr id="1" name="divider" descr="Section divider" title="divi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556B2F"/>
          <w:sz w:val="30"/>
          <w:szCs w:val="30"/>
        </w:rPr>
        <w:t xml:space="preserve">11. TRADITIONAL MEDICINE SYSTEMS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11.1 Brazilian Folk Medicine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Chá Capim-Limão (Lemongrass Tea):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Traditional use for anxiety, stress reduction, relaxation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Prepared as infusion of fresh/dried lemongrass leaves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Myrcene identified as major analgesic component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Grandmother remedy status in Brazilian culture (intergenerational knowledge)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Used both preventively (wellness) and symptomatically (acute anxiety)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Scientific Validation: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Multiple clinical studies confirm anxiolytic properties of lemongrass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Effects similar to benzodiazepines (GABA-A mechanism)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No toxicity demonstrated in human pharmacology studies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Oral consumption preferred over extraction; whole-plant synergy maintained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11.2 Ayurvedic Medicine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Bay Leaf (Tej Patra) Use: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Traditional warming and digestive agent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Incorporated into digestive teas and spice mixes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Myrcene contributes to anti-inflammatory, antispasmodic actions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Used in Ayurvedic balancing (guna) of doshas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11.3 Mexican and Latin American Folk Medicine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Herbal Remedies: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Verbena (Verbena officinalis) and related species traditionally used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Myrcene-rich verbena (up to 40%) used for anxiety, sleep, digestive complaints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Regional preparation methods preserve volatile terpenes better than standard boiling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11.4 African Traditional Medicine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Limited Specific Documentation: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Myrcene-containing plants (bay, thyme relatives) used in some African traditions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Documentation sparse; knowledge primarily oral/indigenous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Modern validation efforts ongoing in ethnopharmacology research</w:t>
      </w:r>
    </w:p>
    <w:p>
      <w:pPr>
        <w:spacing w:before="200"/>
      </w:pPr>
      <w:r>
        <w:drawing>
          <wp:inline distT="0" distB="0" distL="0" distR="0">
            <wp:extent cx="6191250" cy="47625"/>
            <wp:effectExtent t="0" r="0" b="0" l="0"/>
            <wp:docPr id="1" name="divider" descr="Section divider" title="divi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556B2F"/>
          <w:sz w:val="30"/>
          <w:szCs w:val="30"/>
        </w:rPr>
        <w:t xml:space="preserve">12. FOREST ECOLOGY AND ATMOSPHERIC CHEMISTRY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12.1 Dominant Forest VOC Emissions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Myrcene in Forest Air: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Ranks among top 3-5 most abundant monoterpenes in forest volatile organic compounds (VOCs)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Typically 2-10% of total monoterpene emissions (varies by forest type and tree species)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Deciduous forests (oak, aspen) major sources; coniferous forests produce significant quantities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Temporal Dynamics: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Emissions peak during warm daylight hours (high irradiance, high temperature)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Driven by photosynthetic stress response (thermal protection hypothesis)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Seasonal variation: High in spring/summer; minimal in dormancy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Episodic emissions during herbivory or mechanical damage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12.2 Secondary Organic Aerosol (SOA) Formation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Atmospheric Oxidation of Myrcene: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Myrcene is highly reactive in atmosphere (3 double bonds; acyclic structure)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Oxidants: Ozone (O₃), hydroxyl radical (OH), nitrate radical (NO₃)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Ozone pathway:</w:t>
      </w:r>
      <w:r>
        <w:rPr>
          <w:rFonts w:ascii="Arial" w:cs="Arial" w:eastAsia="Arial" w:hAnsi="Arial"/>
          <w:sz w:val="22"/>
          <w:szCs w:val="22"/>
        </w:rPr>
        <w:t xml:space="preserve"> Myrcene + O₃ → ozonolysis products (aldehydes, carboxylic acids)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Major products: 4-vinyl-4-pentenal (70±13% yield)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Terpenylic acid formed in certain conditions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SOA Properties: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Myrcene oxidation produces low-volatility oligomeric compounds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Particles contain more oligomeric/polymeric material than SOA from limonene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Nucleation efficiency: Myrcene produces higher particle nucleation rates than most terpenes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VOC Mixture Effects: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In multi-precursor mixtures (myrcene + limonene, myrcene + m-xylene), SOA yields exceed predictions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Enhanced condensation sink from myrcene affects other VOC oxidation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Atmospheric aerosol mass scales with forest air residence time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12.3 Ozone Formation (Smog Precursor)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Tropospheric Ozone: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Myrcene and other forest VOCs are oxidized to form radicals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Radicals catalyze ozone formation in presence of NOx (vehicle emissions)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Forest-to-urban interface: VOCs drift over cities, form photochemical smog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Myrcene oxidation contributes to secondary ozone formation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12.4 Plant-Plant Communication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Volatile Signaling: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Myrcene and other monoterpenes function as airborne signals between plants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Herbivory-induced emission: Damaged plants release myrcene + other VOCs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Neighboring plants detect VOCs; activate defense genes prophylactically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Myrcene-mediated priming may increase resistance in undamaged neighbors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Stress Response: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Under drought, heat, or insect herbivory, myrcene emission increases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Acts as endogenous antioxidant (scavenges reactive oxygen species in chloroplasts)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Dual role: Internal protection AND external signaling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"New Car Smell" Connection: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Not directly myrcene; limonene is major component of "new car smell"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However, myrcene + other terpenes in volatile emissions from plants resemble VOC blends in manufactured materials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Modern fragrance mimicry of forest/botanical scents relies on myrcene + limonene combinations</w:t>
      </w:r>
    </w:p>
    <w:p>
      <w:pPr>
        <w:spacing w:before="200"/>
      </w:pPr>
      <w:r>
        <w:drawing>
          <wp:inline distT="0" distB="0" distL="0" distR="0">
            <wp:extent cx="6191250" cy="47625"/>
            <wp:effectExtent t="0" r="0" b="0" l="0"/>
            <wp:docPr id="1" name="divider" descr="Section divider" title="divi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556B2F"/>
          <w:sz w:val="30"/>
          <w:szCs w:val="30"/>
        </w:rPr>
        <w:t xml:space="preserve">13. INDUSTRIAL AND POLYMER CHEMISTRY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13.1 Fragrance Industry Precursor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Scale and Value: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Myrcene is produced industrially at commercial scale (thousands of metric tons annually)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Production method: Pyrolysis of β-pinene (turpentine source); steam distillation from natural sources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Cost: ~$5-15/kg synthetic; more expensive from natural sources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Conversion Efficiency: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Myrcene → Linalool: ~80% yield via hydrohalogenation → hydrolysis sequence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Myrcene → Geraniol: Multi-step process; overall ~50-60% yield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Myrcene → Citral: Oxidation pathways; variable yield depending on catalyst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13.2 Polymer Chemistry Applications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Limited Direct Use: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Myrcene investigated for polymer cross-linking (conjugated diene)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Diels-Alder reactions with maleic anhydride form cycloadducts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Potential for bio-based epoxy resins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Not widely commercialized; research-stage applications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Oxidative Polymerization: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Air-induced polymerization of myrcene forms diene polymers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Relevant to oxidative stability and shelf-life of myrcene products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Protective measures required for storage (inert atmosphere, cool temperature)</w:t>
      </w:r>
    </w:p>
    <w:p>
      <w:pPr>
        <w:spacing w:before="200"/>
      </w:pPr>
      <w:r>
        <w:drawing>
          <wp:inline distT="0" distB="0" distL="0" distR="0">
            <wp:extent cx="6191250" cy="47625"/>
            <wp:effectExtent t="0" r="0" b="0" l="0"/>
            <wp:docPr id="1" name="divider" descr="Section divider" title="divi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556B2F"/>
          <w:sz w:val="30"/>
          <w:szCs w:val="30"/>
        </w:rPr>
        <w:t xml:space="preserve">14. CONTRARIAN EVIDENCE AND REGULATORY CONCERNS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14.1 NTP (National Toxicology Program) 2010 Carcinogenicity Study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Study Design: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Organism:</w:t>
      </w:r>
      <w:r>
        <w:rPr>
          <w:rFonts w:ascii="Arial" w:cs="Arial" w:eastAsia="Arial" w:hAnsi="Arial"/>
          <w:sz w:val="22"/>
          <w:szCs w:val="22"/>
        </w:rPr>
        <w:t xml:space="preserve"> F344/N rats and B6C3F1 mice (both sexes)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Route:</w:t>
      </w:r>
      <w:r>
        <w:rPr>
          <w:rFonts w:ascii="Arial" w:cs="Arial" w:eastAsia="Arial" w:hAnsi="Arial"/>
          <w:sz w:val="22"/>
          <w:szCs w:val="22"/>
        </w:rPr>
        <w:t xml:space="preserve"> Gavage (oral administration via stomach tube)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Doses:</w:t>
      </w:r>
      <w:r>
        <w:rPr>
          <w:rFonts w:ascii="Arial" w:cs="Arial" w:eastAsia="Arial" w:hAnsi="Arial"/>
          <w:sz w:val="22"/>
          <w:szCs w:val="22"/>
        </w:rPr>
        <w:t xml:space="preserve"> 0, 250, 500, 1000 mg/kg body weight, 5 days/week, 2 years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Vehicle:</w:t>
      </w:r>
      <w:r>
        <w:rPr>
          <w:rFonts w:ascii="Arial" w:cs="Arial" w:eastAsia="Arial" w:hAnsi="Arial"/>
          <w:sz w:val="22"/>
          <w:szCs w:val="22"/>
        </w:rPr>
        <w:t xml:space="preserve"> Corn oil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Findings in Rats: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6B2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Sex/Endpoint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6B2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Incidence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6B2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NTP Conclusion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Male renal tubule neoplasms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Increased (dose-related)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CLEAR EVIDENCE</w:t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of carcinogenicity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Female renal tubule neoplasms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Increased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EQUIVOCAL EVIDENCE</w:t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of carcinogenicity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Findings in Mice: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6B2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Sex/Endpoint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6B2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Incidence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6B2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NTP Conclusion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Male hepatocellular adenoma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Increased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CLEAR EVIDENCE</w:t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of carcinogenicity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Male hepatocellular carcinoma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Increased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Male hepatoblastoma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Increased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spacing w:after="120"/>
      </w:pP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Important Caveats: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NTP studies typically use gavage (direct stomach administration), not inhalation or dietary exposure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Dose escalation (250-1000 mg/kg) far exceeds typical human exposures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Male sex showed greater response than female (sex-specific mechanism?)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No genotoxicity demonstrated (myrcene not mutagenic in standard assays); tumors suggest epigenetic/nongenotoxic mechanism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14.2 Regulatory Status and FDA Position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FDA Response (2015):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Food Additive Petition (FAP 5A3810) submitted to revoke synthetic myrcene and 6 other flavoring substances from 21 CFR 172.515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FDA pathologists consulted; concluded myrcene causes cancer in animal models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FDA Position:</w:t>
      </w:r>
      <w:r>
        <w:rPr>
          <w:rFonts w:ascii="Arial" w:cs="Arial" w:eastAsia="Arial" w:hAnsi="Arial"/>
          <w:sz w:val="22"/>
          <w:szCs w:val="22"/>
        </w:rPr>
        <w:t xml:space="preserve"> Synthetic myrcene shown to cause cancer; not genotoxic (implies chronic dose/duration/exposure route concern)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Regulatory classification: Myrcene removed from GRAS (Generally Recognized As Safe) for some food use categories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California OEHHA (Office of Environmental Health Hazard Assessment):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Intends to list β-myrcene as "known to the State of California to cause cancer" under Prop 65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Listing based on NTP animal study results; acknowledges lack of human evidence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Current Regulatory Reality: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Status varies by jurisdiction; not universally banned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Fragrance industry operates under different safety thresholds than food additives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Cannabis products not federally regulated; state regulations vary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Lower-exposure aromatherapy applications likely safer than high-dose gavage studies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14.3 Contrarian Interpretations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Dose-Response Considerations: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1000 mg/kg gavage is extremely high; 70 kg human equivalent ~70 grams (single dose)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Cannabis flower myrcene: ~200-600 mg per joint; inhalation route entirely different from gavage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Lemongrass tea consumption: Minimal myrcene absorption; mostly excreted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Aromatherapy inhalation: Low systemic exposure; limited BBB penetration at low doses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Nongenotoxic Mechanism: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Lack of genotoxicity suggests tumor formation via chronic irritation, metabolic overload, or age-related proliferation acceleration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Possible organ-specific toxicity (kidney, liver) at very high chronic doses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May not translate to typical low-dose consumer exposures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Alternative Research Gaps: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No human carcinogenicity studies; cancer risk in humans remains uncharacterized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Long-term inhalation or dietary studies at lower doses not available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Interaction with other dietary components, antioxidants not studied</w:t>
      </w:r>
    </w:p>
    <w:p>
      <w:pPr>
        <w:spacing w:before="200"/>
      </w:pPr>
      <w:r>
        <w:drawing>
          <wp:inline distT="0" distB="0" distL="0" distR="0">
            <wp:extent cx="6191250" cy="47625"/>
            <wp:effectExtent t="0" r="0" b="0" l="0"/>
            <wp:docPr id="1" name="divider" descr="Section divider" title="divi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556B2F"/>
          <w:sz w:val="30"/>
          <w:szCs w:val="30"/>
        </w:rPr>
        <w:t xml:space="preserve">15. CANNABIS INDICA/SATIVA MYRCENE MYTH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15.1 The "0.5% Threshold" Claim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Original Hypothesis: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Myrcene &gt;0.5% by weight = Indica (sedating)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Myrcene &lt;0.5% by weight = Sativa (energizing)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Mechanism: High myrcene → BBB permeability → enhanced THC CNS penetration → couch lock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15.2 Scientific Refutation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Study (Nature Plants, Cannabis Labelling and Terpene Synthase Genes):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Analysis of cannabis strains with known genetic background and user-reported effects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Myrcene concentration explains only 21.2% of variance in Indica labeling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High myrcene present in both Indica and Sativa varieties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Examples of high-myrcene energizing strains: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Tangie (Sativa-dominant): High myrcene, uplifting effects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Blue Dream (Hybrid/Sativa-dominant): Significant myrcene, creative/energizing effects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Cannabis Cup 2015 Analysis: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Average myrcene levels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HIGHER in Sativa strains</w:t>
      </w:r>
      <w:r>
        <w:rPr>
          <w:rFonts w:ascii="Arial" w:cs="Arial" w:eastAsia="Arial" w:hAnsi="Arial"/>
          <w:sz w:val="22"/>
          <w:szCs w:val="22"/>
        </w:rPr>
        <w:t xml:space="preserve"> than Indica strains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Yet Sativas produce energizing, not sedating, effects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Contradicts simple myrcene-→-sedation hypothesis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15.3 Genetic Basis of Myrcene Variation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Terpene Synthase Gene Expression: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Cannabis strains vary in TPS gene copy number, promoter strength, and expression levels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Myrcene synthase expression controlled by developmental stage, light, stress cues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Genetic variation is independent of Indica/Sativa classification (which itself lacks clear genetic boundaries)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Cannabinoid Ratios Override Terpene Profile: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THC:CBD ratio is stronger predictor of subjective effects than myrcene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Other cannabinoids (CBN, CBC, THCV) modulate psychoactivity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Other terpenes (linalool, caryophyllene, humulene) contribute synergistically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15.4 Updated Model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Multi-Factor Determinants of Effect: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Primary:</w:t>
      </w:r>
      <w:r>
        <w:rPr>
          <w:rFonts w:ascii="Arial" w:cs="Arial" w:eastAsia="Arial" w:hAnsi="Arial"/>
          <w:sz w:val="22"/>
          <w:szCs w:val="22"/>
        </w:rPr>
        <w:t xml:space="preserve"> Cannabinoid type and concentration (THC vs CBD vs CBN dominance)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Secondary:</w:t>
      </w:r>
      <w:r>
        <w:rPr>
          <w:rFonts w:ascii="Arial" w:cs="Arial" w:eastAsia="Arial" w:hAnsi="Arial"/>
          <w:sz w:val="22"/>
          <w:szCs w:val="22"/>
        </w:rPr>
        <w:t xml:space="preserve"> Other cannabinoid ratios and minor cannabinoids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Tertiary:</w:t>
      </w:r>
      <w:r>
        <w:rPr>
          <w:rFonts w:ascii="Arial" w:cs="Arial" w:eastAsia="Arial" w:hAnsi="Arial"/>
          <w:sz w:val="22"/>
          <w:szCs w:val="22"/>
        </w:rPr>
        <w:t xml:space="preserve"> Full terpene profile (not myrcene alone)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Quaternary:</w:t>
      </w:r>
      <w:r>
        <w:rPr>
          <w:rFonts w:ascii="Arial" w:cs="Arial" w:eastAsia="Arial" w:hAnsi="Arial"/>
          <w:sz w:val="22"/>
          <w:szCs w:val="22"/>
        </w:rPr>
        <w:t xml:space="preserve"> Individual genetics (CYP3A4, P-glycoprotein, receptor density variations)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Contextual:</w:t>
      </w:r>
      <w:r>
        <w:rPr>
          <w:rFonts w:ascii="Arial" w:cs="Arial" w:eastAsia="Arial" w:hAnsi="Arial"/>
          <w:sz w:val="22"/>
          <w:szCs w:val="22"/>
        </w:rPr>
        <w:t xml:space="preserve"> Timing of consumption, meal state, tolerance, expectancy, environment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Bottom Line: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Myrcene is a modulator, not a determinant, of cannabis effects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High myrcene strains can be sedating OR energizing depending on cannabinoid content and context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Indica/Sativa/Hybrid labels are marketing categories; genetically and chemically messy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The 0.5% threshold is an oversimplification unsupported by data</w:t>
      </w:r>
    </w:p>
    <w:p>
      <w:pPr>
        <w:spacing w:before="200"/>
      </w:pPr>
      <w:r>
        <w:drawing>
          <wp:inline distT="0" distB="0" distL="0" distR="0">
            <wp:extent cx="6191250" cy="47625"/>
            <wp:effectExtent t="0" r="0" b="0" l="0"/>
            <wp:docPr id="1" name="divider" descr="Section divider" title="divi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556B2F"/>
          <w:sz w:val="30"/>
          <w:szCs w:val="30"/>
        </w:rPr>
        <w:t xml:space="preserve">16. PRE-LOADING IMPLICATIONS AND EVIDENCE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16.1 Theoretical Rationale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Pre-Loading Concept: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15-30 minute aromatherapy exposure to myrcene-rich botanical oils BEFORE cannabis consumption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Goal: Prime cannabinoid receptors and GABA-A systems for enhanced subjective effects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Proposed mechanism: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Myrcene inhaled → CNS penetration via olfactory bulb (direct route) and systemic absorption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Myrcene lowers BBB resistance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Subsequent cannabis (THC/CBD) penetrates CNS more efficiently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GABA-A system primed by myrcene for enhanced sedative/anxiolytic tone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16.2 BBB Permeability Enhancement (Established)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Evidence Base: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Myrcene demonstrably lowers BBB resistance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Mechanism: Lipophilic monoterpene; optimal size/polarity for passive diffusion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Monoterpenes with high lipophilicity and low MW show best predicted BBB penetration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Extrapolation:</w:t>
      </w:r>
      <w:r>
        <w:rPr>
          <w:rFonts w:ascii="Arial" w:cs="Arial" w:eastAsia="Arial" w:hAnsi="Arial"/>
          <w:sz w:val="22"/>
          <w:szCs w:val="22"/>
        </w:rPr>
        <w:t xml:space="preserve"> If myrcene lowers BBB transit time, subsequent THC/CBD exposure within minutes should show improved CNS bioavailability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Quantitative Predictions: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THC with myrcene pre-exposure: Onset potentially 2-5 minutes faster; peak concentration possibly 20-30% higher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CBD with myrcene pre-exposure: Enhanced CNS penetration; potentially improved anxiolytic potency per dose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NOT directly studied in humans; requires empirical validation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16.3 GABA-A Priming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Mechanism: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Myrcene at low-to-moderate concentrations enhances GABA-A receptor sensitivity (allosteric modulation)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15-30 minute exposure allows systemic levels to rise and cross BBB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CNS GABA-A receptors primed for enhanced response to subsequent GABAergic inputs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THC also has weak GABA-A activity; combined effect additive/synergistic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Expected Outcome: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Anxiolytic effects (from priming) manifest within 15-30 minutes of myrcene exposure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Sedative/muscle-relaxant effects potentiated when THC added shortly thereafter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Effect profile shifts toward relaxation/sedation more than THC alone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16.4 Cannabinoid Receptor Interaction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Limited Direct Evidence: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Myrcene is NOT a CB1 or CB2 agonist (no direct receptor binding)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Myrcene does NOT inhibit THC metabolism (not a CYP3A4 inhibitor)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Indirect effects: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BBB enhancement improves THC bioavailability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GABA-A priming synergizes with THC's weak GABA-A activity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TRPV1 activation (myrcene) may enhance THC-induced analgesia via receptor crosstalk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16.5 Sensory Priming and Expectancy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Olfactory Priming: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Myrcene aroma familiar to cannabis users; triggers expectancy (placebo/context effects)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Olfactory bulb direct connection to limbic system; subconscious mood/emotional priming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15-30 minutes adequate for olfactory adaptation/habituation; not excessive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Expectancy Effect: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Cannabis effects heavily influenced by set/setting/expectancy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Pre-loading with related botanical (hops, lemongrass, verbena) may enhance expectancy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Cannot be disentangled from pharmacological effects in uncontrolled settings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16.6 Strain Selection for Pre-Loading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Optimal Source Botanicals: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6B2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6B2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Myrcene 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6B2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6B2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Practical Use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Hops (Cascade)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60-70%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Brewing supply shops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Dried cones steeped; tea or aromatherapy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Hops (Citra)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60-65%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Brewing supply shops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Same as above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Lemongrass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10-20%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Grocery/Asian markets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Fresh/dried; steeped tea or infusion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Verbena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Up to 40%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Specialty herbal shops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Dried herb; infusion or aromatherapy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High-Myrcene Cannabis Strain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Variable 20-65%+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Dispensary (legal jurisdiction)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Same source/strain as consumption; controlled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Bay Leaf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Trace-Minor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Grocery stores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Infusion; lower concentration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Thyme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Variable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Grocery stores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Fresh/dried; infusion or aromatherapy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16.7 Dosing and Timing Recommendations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Aromatherapy Administration: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Duration:</w:t>
      </w:r>
      <w:r>
        <w:rPr>
          <w:rFonts w:ascii="Arial" w:cs="Arial" w:eastAsia="Arial" w:hAnsi="Arial"/>
          <w:sz w:val="22"/>
          <w:szCs w:val="22"/>
        </w:rPr>
        <w:t xml:space="preserve"> 15-30 minutes continuous exposure (inhalation)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Method:</w:t>
      </w:r>
      <w:r>
        <w:rPr>
          <w:rFonts w:ascii="Arial" w:cs="Arial" w:eastAsia="Arial" w:hAnsi="Arial"/>
          <w:sz w:val="22"/>
          <w:szCs w:val="22"/>
        </w:rPr>
        <w:t xml:space="preserve"> Diffuser, hot-water infusion (below boiling), dried herb in room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Quantity:</w:t>
      </w:r>
      <w:r>
        <w:rPr>
          <w:rFonts w:ascii="Arial" w:cs="Arial" w:eastAsia="Arial" w:hAnsi="Arial"/>
          <w:sz w:val="22"/>
          <w:szCs w:val="22"/>
        </w:rPr>
        <w:t xml:space="preserve"> Typical tea-brewing amounts (1-2 tsp dried herb per 8 oz water); or 10-20 g dried hops/verbena for aromatherapy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Temperature Control:</w:t>
      </w:r>
      <w:r>
        <w:rPr>
          <w:rFonts w:ascii="Arial" w:cs="Arial" w:eastAsia="Arial" w:hAnsi="Arial"/>
          <w:sz w:val="22"/>
          <w:szCs w:val="22"/>
        </w:rPr>
        <w:t xml:space="preserve"> Keep below 160-170°C to avoid vaporizing myrcene prematurely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Pre-Loading Interval: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Begin aromatherapy 15-30 minutes BEFORE cannabis consumption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Optimal interval unclear; requires empirical testing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Shorter intervals (5-10 min) may provide acute myrcene presence at BBB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Longer intervals (&gt;45 min) allow systemic clearance; effect may diminish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Cannabis Consumption Timing: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Begin cannabis inhalation/ingestion at end of 15-30 min aromatherapy window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Rationale: Myrcene systemic levels elevated but not yet declining; BBB primed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Peak myrcene CNS levels (if aromatherapy continues) align with THC onset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16.8 Strain-Matching Concept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Botanical-Cannabis Terpene Concordance: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Select pre-loading botanical with similar terpene profile to cannabis strain being consumed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Example: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Using high-myrcene cannabis strain (Grape Ape, OG Kush) → Pre-load with hops or lemongrass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Using limonene-forward strain (Lemon Haze, Tangie) → Pre-load with citrus peel or verbena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Using multi-terpene strain → Mix pre-loading botanicals (hops + lemongrass)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Rationale: Consistent terpene exposure primes receptors most effectively for that strain's profile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Sensory Concordance: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Botanical pre-load should have similar aroma to cannabis strain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Olfactory priming + sensory memory activation may enhance expectancy effects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Cannabis consumer familiarity with pre-load aroma increases comfort/psychological engagement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16.9 Evidence Gaps and Caveats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Critical Unknowns: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Optimal pre-loading duration:</w:t>
      </w:r>
      <w:r>
        <w:rPr>
          <w:rFonts w:ascii="Arial" w:cs="Arial" w:eastAsia="Arial" w:hAnsi="Arial"/>
          <w:sz w:val="22"/>
          <w:szCs w:val="22"/>
        </w:rPr>
        <w:t xml:space="preserve"> 15-30 min proposed; no human studies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Systemically achieved myrcene concentration:</w:t>
      </w:r>
      <w:r>
        <w:rPr>
          <w:rFonts w:ascii="Arial" w:cs="Arial" w:eastAsia="Arial" w:hAnsi="Arial"/>
          <w:sz w:val="22"/>
          <w:szCs w:val="22"/>
        </w:rPr>
        <w:t xml:space="preserve"> Needed to correlate with in vitro BBB effects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Human CNS penetration:</w:t>
      </w:r>
      <w:r>
        <w:rPr>
          <w:rFonts w:ascii="Arial" w:cs="Arial" w:eastAsia="Arial" w:hAnsi="Arial"/>
          <w:sz w:val="22"/>
          <w:szCs w:val="22"/>
        </w:rPr>
        <w:t xml:space="preserve"> No PET/fMRI studies of myrcene biodistribution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Synergy with THC/CBD:</w:t>
      </w:r>
      <w:r>
        <w:rPr>
          <w:rFonts w:ascii="Arial" w:cs="Arial" w:eastAsia="Arial" w:hAnsi="Arial"/>
          <w:sz w:val="22"/>
          <w:szCs w:val="22"/>
        </w:rPr>
        <w:t xml:space="preserve"> Theoretical; no human pharmacokinetic or pharmacodynamic studies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Individual variability:</w:t>
      </w:r>
      <w:r>
        <w:rPr>
          <w:rFonts w:ascii="Arial" w:cs="Arial" w:eastAsia="Arial" w:hAnsi="Arial"/>
          <w:sz w:val="22"/>
          <w:szCs w:val="22"/>
        </w:rPr>
        <w:t xml:space="preserve"> Genetic factors, prior terpene exposure, tolerance not characterized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Long-term effects:</w:t>
      </w:r>
      <w:r>
        <w:rPr>
          <w:rFonts w:ascii="Arial" w:cs="Arial" w:eastAsia="Arial" w:hAnsi="Arial"/>
          <w:sz w:val="22"/>
          <w:szCs w:val="22"/>
        </w:rPr>
        <w:t xml:space="preserve"> Repeated pre-loading safety/tolerance unknown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Placebo Contamination: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Setting/expectancy effects dominate in cannabis research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Single-blinded human studies with matched placebos required to isolate pharmacological effect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Difficult to create convincing placebo for olfactory stimulus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Confounding Variables: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Strain of cannabis (cannabinoid ratios, full terpene profile)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Individual metabolic factors (CYP3A4 activity, P-glycoprotein activity)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Prior tolerance to cannabis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Meal composition (fat enhances THC absorption)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Expectancy and mood at time of use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16.10 Pre-Loading Recommendations for Practitioners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Conservative Approach (Evidence-Based):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Use myrcene-rich botanicals (hops, verbena, lemongrass) as safe aromatherapy (~15-30 min)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Select botanical with terpene profile similar to cannabis strain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Time aromatherapy 15-30 min before consumption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Monitor subjective effects and adjust timing/botanical as needed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Do NOT claim therapeutic effects beyond traditional use (relaxation, comfort, aroma)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Mechanism Transparency: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Communicate that myrcene BBB enhancement is established in vitro; human CNS penetration not directly proven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Couch lock/sedation effects attributed to cannabis (THC dose + strain selection) primarily; myrcene as modulator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Entourage effect is theoretical; not proven as mechanism of action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Safety Considerations: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Myrcene/botanical aromatherapy is low-risk at typical exposure levels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NTP carcinogenicity finding based on extreme gavage doses; not relevant to inhalation/low-dose exposure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Pregnant/nursing individuals should avoid until data available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Some individuals may have sensitivity to specific botanical oils (allergies, asthma)</w:t>
      </w:r>
    </w:p>
    <w:p>
      <w:pPr>
        <w:spacing w:before="200"/>
      </w:pPr>
      <w:r>
        <w:drawing>
          <wp:inline distT="0" distB="0" distL="0" distR="0">
            <wp:extent cx="6191250" cy="47625"/>
            <wp:effectExtent t="0" r="0" b="0" l="0"/>
            <wp:docPr id="1" name="divider" descr="Section divider" title="divi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556B2F"/>
          <w:sz w:val="30"/>
          <w:szCs w:val="30"/>
        </w:rPr>
        <w:t xml:space="preserve">17. SUMMARY: MYRCENE IN TERPENE PRE-LOADING CONTEXT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Key Conclusions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Established Facts: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Myrcene is a widespread, abundant monoterpene (30-70% of hop oil; 20-65%+ in high-myrcene cannabis)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Primary pharmacology: GABA-A enhancement, TRPV1 agonism, TRPV1-opioid crosstalk, anti-inflammatory cytokine modulation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Animal studies demonstrate sedation (2.6x sleep potentiation at 200 mg/kg), muscle relaxation, anxiolysis, and analgesia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BBB resistance lowering is established; implication for enhanced cannabinoid penetration is logical but not empirically proven in humans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Cross-botanical sources abundant (hops, lemongrass, verbena, thyme, bay, mango, ylang-ylang, wild basil); concentration varies widely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Carcinogenicity finding (NTP) based on extreme gavage doses; relevance to low-dose human exposures unclear but warrant caution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Indica/Sativa myrcene threshold myth (0.5%) is debunked; myrcene is a modulator, not determinant, of effect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Pre-Loading Theoretical Basis: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Myrcene aromatherapy (15-30 min pre-consumption) proposed to: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Lower BBB resistance → improved THC/CBD CNS bioavailability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Prime GABA-A receptors → enhanced sedative/anxiolytic tone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Create olfactory/expectancy priming → psychological enhancement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Evidence Level:</w:t>
      </w:r>
      <w:r>
        <w:rPr>
          <w:rFonts w:ascii="Arial" w:cs="Arial" w:eastAsia="Arial" w:hAnsi="Arial"/>
          <w:sz w:val="22"/>
          <w:szCs w:val="22"/>
        </w:rPr>
        <w:t xml:space="preserve"> Plausible mechanisms supported by in vitro/animal data; human studies absent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Empirical Gaps: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No human pharmacokinetic studies of myrcene CNS penetration via aromatherapy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No controlled human trials of myrcene pre-loading + cannabis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Synergy with THC/CBD remains theoretical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Individual variability in response not characterized</w:t>
      </w:r>
    </w:p>
    <w:p>
      <w:pPr>
        <w:spacing w:before="200"/>
      </w:pPr>
      <w:r>
        <w:drawing>
          <wp:inline distT="0" distB="0" distL="0" distR="0">
            <wp:extent cx="6191250" cy="47625"/>
            <wp:effectExtent t="0" r="0" b="0" l="0"/>
            <wp:docPr id="1" name="divider" descr="Section divider" title="divi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556B2F"/>
          <w:sz w:val="30"/>
          <w:szCs w:val="30"/>
        </w:rPr>
        <w:t xml:space="preserve">18. CITATIONS AND SOURCES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Chemical Identity and Physical Properties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[PubChem: Myrcene (CID 31253)](https://pubchem.ncbi.nlm.nih.gov/compound/Myrcene)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[ChemSpider: β-Myrcene (C10H16)](https://www.chemspider.com/Chemical-Structure.28993.html)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[NIST WebBook: β-Myrcene InChI Data](https://webbook.nist.gov/cgi/inchi/InChI=1S/C10H16/c1-5-10(4)8-6-7-9(2)3/h5,7H,1,4,6,8H2,2-3H3)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[Sigma-Aldrich: Myrcene Product Information](https://www.sigmaaldrich.com/US/en/substance/myrcene13623123353)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[ChemicalBook: Myrcene Properties (CAS 123-35-3)](https://www.chemicalbook.com/ChemicalProductProperty_US_CB0135735.aspx)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Biosynthesis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[PNAS: Heterodimeric GPPS from Hop and Evolution of Monoterpene Biosynthesis](https://www.pnas.org/doi/10.1073/pnas.0904069106)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[PNAS: Cytosolic Bifunctional GPPS for Geraniol Biosynthesis](https://www.pnas.org/doi/10.1073/pnas.2221440120)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[PMC: Ocimene and Myrcene Synthase Genes in Snapdragon Floral Scent](https://pmc.ncbi.nlm.nih.gov/articles/PMC153728/)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[ScienceDirect: Myrcene Synthesis via Hybrid Cell-Free Reaction System](https://www.sciencedirect.com/science/article/abs/pii/S1369703X24001487)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Sensory Profile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[Compassionate Certification Centers: Understanding Myrcene](https://www.compassionatecertificationcenters.com/news/understanding-myrcene-the-earthy-terpene-behind-medical-marijuanas-signature-relaxation/)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[Old Pal: Myrcene Terpene Profile](https://oldpal.com/myrcene-terpene-profile/)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[PMC: Myrcene—Health Benefits Review](https://pmc.ncbi.nlm.nih.gov/articles/PMC8326332/)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Pharmacology: GABA and Sedation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[PubMed: Central Effects of Citral, Myrcene, and Limonene from Lippia alba](https://pubmed.ncbi.nlm.nih.gov/12587690/)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[PubMed: Effect of Beta-Myrcene on Pentobarbital Sleeping Time](https://pubmed.ncbi.nlm.nih.gov/8257941/)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[MDPI: Beta-Myrcene as Sedative-Hypnotic Component from Lavender](https://www.mdpi.com/1424-8247/17/9/1161)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[Fundación CANNA: Anti-Inflammatory and Anti-Nociceptive Properties of β-Myrcene](https://www.fundacion-canna.es/en/anti-inflammatory-anti-nociceptive-properties-v-myrcene)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Pharmacology: TRPV1 and Analgesic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[PMC: Anti-Inflammatory and Analgesic Properties in Rat Adjuvant Monoarthritis](https://pmc.ncbi.nlm.nih.gov/articles/PMC9319952/)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[MDPI: Anti-Inflammatory and Analgesic Properties (Full Text)](https://www.mdpi.com/1422-0067/23/14/7891)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[PubMed: Myrcene and Terpene Regulation of TRPV1](https://pubmed.ncbi.nlm.nih.gov/31446830/)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[Taylor &amp; Francis: Myrcene and Terpene Regulation of TRPV1 (Full Article)](https://www.tandfonline.com/doi/full/10.1080/19336950.2019.1654347)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Cannabis and Lemongrass Sources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[PMC: Lemongrass Anxiety Clinical Trial](https://pmc.ncbi.nlm.nih.gov/articles/PMC11899488/)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[Pharmacognosy Journal: Anxiolytic-Like Effect of Cymbopogon Citratus](https://phcogj.com/article/2100)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[PubMed: Pharmacology of Lemongrass—Toxic, Hypnotic, and Anxiolytic Effects](https://pubmed.ncbi.nlm.nih.gov/2429120/)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[PMC: Scientific Basis for Therapeutic Use of Cymbopogon citratus](https://pmc.ncbi.nlm.nih.gov/articles/PMC3217679/)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Hops and Beer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[PMC: Hops Genome and Terpene Synthase Family](https://pmc.ncbi.nlm.nih.gov/articles/PMC10214682/)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[Journal of the Institute of Brewing: Humulus lupulus Review (Almaguer 2014)](https://onlinelibrary.wiley.com/doi/full/10.1002/jib.160)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[ResearchGate: Volatile Components of Aroma Hops](https://www.researchgate.net/publication/228471869_Volatile_components_of_aroma_hops_Humulus_lupulus_L._commonly_used_in_beer_brewing)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[ScienceDirect: Hop Essential Oil Exploring Brewing and Industry Applications](https://www.sciencedirect.com/science/article/abs/pii/S0926669024009518)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Mango Myth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[Feel State: Do Mangoes Really Enhance Your High?](https://feelstate.com/do-mangoes-really-enhance-your-high-exploring-the-myrcene-myth/)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[PMC: Critical Evaluation of Terpenoid Signaling at CB1 Receptors](https://pmc.ncbi.nlm.nih.gov/articles/PMC9457791/)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[Royal Queen Seeds: How Mangoes Can Increase Cannabis High](https://www.royalqueenseeds.com/us/blog-how-mangoes-can-increase-a-cannabis-high-n129)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Monoterpene Family and Relatives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[Frontiers: Monoterpenol Oxidative Metabolism](https://www.frontiersin.org/articles/10.3389/fpls.2016.00509/full)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[Wikipedia: Monoterpene](https://en.wikipedia.org/wiki/Monoterpene)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[PMC: Linalool Dehydratase-Isomerase in Anaerobic Monoterpene Degradation](https://pmc.ncbi.nlm.nih.gov/articles/PMC2945536/)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Atmospheric Chemistry and SOA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[ACS Environmental Science &amp; Technology: SOA from OH-Initiated Oxidation of Myrcene and Limonene](https://pubs.acs.org/doi/10.1021/acs.est.4c04870)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[ScienceDirect: Gas-Phase Products and SOA from Ozonolysis and Photooxidation of Myrcene](https://www.sciencedirect.com/science/article/abs/pii/S1352231013005554)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[PMC: Forest VOCs and Effects on Human Health](https://pmc.ncbi.nlm.nih.gov/articles/PMC7559006/)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[Springer Nature: Ecological and Evolutionary Aspects of Isoprene Emission](https://link.springer.com/article/10.1007/s004420050709)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NTP Carcinogenicity Study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[PubMed: NTP Technical Report on Toxicology and Carcinogenesis of Beta-Myrcene](https://pubmed.ncbi.nlm.nih.gov/21415873/)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[ResearchGate: NTP Report on Beta-Myrcene](https://www.researchgate.net/publication/311389631_NTP_technical_report_on_the_toxicology_and_carcinogenesis_studies_of_beta-myrcene_CAS_No_123-35-3_in_F344N_rats_and_B6C3F1_mice_Gavage_studies)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[PubMed: Complex Histopathologic Response in Rat Kidney to Myrcene](https://pubmed.ncbi.nlm.nih.gov/23531794/)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[Sage Journals: Safety Assessment of Food Additives—Case Example with Myrcene](https://journals.sagepub.com/doi/full/10.1177/0192623319879634)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Industrial Synthesis and Fragrance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[Scentspiracy: Myrcene for Perfumers](https://www.scentspiracy.com/fragrance-ingredients/p/myrcene)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[ScienceDirect: Conversion of Geraniol into Value-Added Products](https://pmc.ncbi.nlm.nih.gov/articles/PMC9000025/)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[Beilstein Journal of Organic Chemistry: Flow Chemistry for Flavours and Fragrances](https://www.beilstein-journals.org/bjoc/articles/17/90)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[Chemical Bull: Myrcene—Aroma Chemical for Perfume and Wellness](https://www.chemicalbull.com/blogs/myrcene-earthy-herbal-aroma-chemical-driving-perfume-and-wellness-innovation)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Indica/Sativa Myrcene Myth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[Leafly: What is Myrcene?](https://leafly.com/news/science-tech/myrcene-terpene)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[Nature Plants: Cannabis Labelling Associated with Genetic Variation in Terpene Synthase Genes](https://www.nature.com/articles/s41477-021-01003-y)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[Abstrax Tech: 5 Most Common Indica Terpene Strain Profiles](https://abstraxtech.com/blogs/botanical/5-most-common-indica-terpenes)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Blood-Brain Barrier and CNS Penetration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[PMC: Molecular Determinants of BBB Permeation](https://pmc.ncbi.nlm.nih.gov/articles/PMC4675962/)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[PMC: Improvements for Penetrating the Blood-Brain Barrier](https://ncbi.nlm.nih.gov/pmc/articles/PMC5946101/)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[ACS Journal of Medicinal Chemistry: Explaining BBB Permeability via Integrated Analysis](https://pubs.acs.org/doi/10.1021/acs.jmedchem.2c01824)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Couch Lock and Cannabis Effects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[Leafwell: What Is Couch Lock?](https://leafwell.com/blog/couch-lock)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[MedXDrug: Which Strain Gives Couch Lock?](https://medxdrg.com/medications-pharmacology-which-strain-gives-couch-lock-an-in-depth-guide)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[NuggMD: Cannabis 101—What is Couch Lock?](https://www.nuggmd.com/blog/cannabis-101-what-is-couch-lock)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Culinary and Traditional Medicine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[BrewMaverick: Cascade Hops Information](https://beermaverick.com/hop/simcoe/)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[Memorial Sloan Kettering: Lemongrass](https://www.mskcc.org/cancer-care/integrative-medicine/herbs/lemongrass)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[PMC: Bay Laurel Essential Oil as Food Preservative](https://pmc.ncbi.nlm.nih.gov/articles/PMC8909149/)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[Healing.com.br: Óleo Essencial de Lemongrass](https://healing.com.br/2022/01/30/oleo-essencial-de-lemongrass-fortalecendo-a-mente-a-criatividade-e-a-concentracao/)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Entourage Effect and Cannabinoid Interaction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[Terpene Belt Farms: How Terpenes Enhance Cannabinoids](https://terpenebeltfarms.com/blogs/how-terpenes-enhance-cannabinoids/)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[PMC: The Entourage Effect in Cannabis Medicinal Products](https://pmc.ncbi.nlm.nih.gov/articles/PMC11870048/)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[PMC: Terpenoids from Cannabis and Cannabinoid Receptors](https://www.frontiersin.org/articles/10.3389/fphar.2020.00359/full)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556B2F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[PNAS: TRPV1 is a Physiological Regulator of μ-Opioid Receptors](https://www.pnas.org/content/114/51/13561)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Report Completion Date:</w:t>
      </w:r>
      <w:r>
        <w:rPr>
          <w:rFonts w:ascii="Arial" w:cs="Arial" w:eastAsia="Arial" w:hAnsi="Arial"/>
          <w:sz w:val="22"/>
          <w:szCs w:val="22"/>
        </w:rPr>
        <w:t xml:space="preserve"> March 15, 2026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Research Scope:</w:t>
      </w:r>
      <w:r>
        <w:rPr>
          <w:rFonts w:ascii="Arial" w:cs="Arial" w:eastAsia="Arial" w:hAnsi="Arial"/>
          <w:sz w:val="22"/>
          <w:szCs w:val="22"/>
        </w:rPr>
        <w:t xml:space="preserve"> 15+ web searches covering chemical identity, biosynthesis, pharmacology, clinical evidence, cross-botanical sources, regulatory status, and pre-loading applications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Evidence Level:</w:t>
      </w:r>
      <w:r>
        <w:rPr>
          <w:rFonts w:ascii="Arial" w:cs="Arial" w:eastAsia="Arial" w:hAnsi="Arial"/>
          <w:sz w:val="22"/>
          <w:szCs w:val="22"/>
        </w:rPr>
        <w:t xml:space="preserve"> Comprehensive literature synthesis; prioritizes peer-reviewed sources and authoritative databases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4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Terpenes, With a Twist of Aromatherapy  |  Page </w:t>
    </w:r>
    <w:r>
      <w:rPr>
        <w:rFonts w:ascii="Arial" w:cs="Arial" w:eastAsia="Arial" w:hAnsi="Arial"/>
        <w:b/>
        <w:bCs/>
        <w:color w:val="556B2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Myrcene — Terpene Monograph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556B2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c1df8344e553ffee864b847aa2fd4954b3ad1d7.png"/><Relationship Id="rId10" Type="http://schemas.openxmlformats.org/officeDocument/2006/relationships/image" Target="media/f424f802c7850aa9b6c8073c8d46824fd9a38796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2026-03-16T00:36:25.834Z</dcterms:created>
  <dcterms:modified xsi:type="dcterms:W3CDTF">2026-03-16T00:36:25.834Z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