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6191250" cy="2324100"/>
            <wp:effectExtent t="0" r="0" b="0" l="0"/>
            <wp:docPr id="1" name="cover" descr="Cover image for β-Ocimene monograph" title="β-Ocim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324100"/>
                    </a:xfrm>
                    <a:prstGeom prst="rect">
                      <a:avLst/>
                    </a:prstGeom>
                  </pic:spPr>
                </pic:pic>
              </a:graphicData>
            </a:graphic>
          </wp:inline>
        </w:drawing>
      </w:r>
    </w:p>
    <w:p>
      <w:pPr>
        <w:spacing w:before="600"/>
      </w:pPr>
    </w:p>
    <w:p>
      <w:pPr>
        <w:spacing w:after="200"/>
        <w:jc w:val="center"/>
      </w:pPr>
      <w:r>
        <w:rPr>
          <w:rFonts w:ascii="Arial" w:cs="Arial" w:eastAsia="Arial" w:hAnsi="Arial"/>
          <w:b/>
          <w:bCs/>
          <w:color w:val="2E7D32"/>
          <w:spacing w:val="200"/>
          <w:sz w:val="28"/>
          <w:szCs w:val="28"/>
        </w:rPr>
        <w:t xml:space="preserve">TERPENE MONOGRAPH</w:t>
      </w:r>
    </w:p>
    <w:p>
      <w:pPr>
        <w:spacing w:after="100"/>
        <w:jc w:val="center"/>
      </w:pPr>
      <w:r>
        <w:rPr>
          <w:rFonts w:ascii="Arial" w:cs="Arial" w:eastAsia="Arial" w:hAnsi="Arial"/>
          <w:i/>
          <w:iCs/>
          <w:color w:val="666666"/>
          <w:sz w:val="22"/>
          <w:szCs w:val="22"/>
        </w:rPr>
        <w:t xml:space="preserve">Terpenes, With a Twist of Aromatherapy</w:t>
      </w:r>
    </w:p>
    <w:p>
      <w:pPr>
        <w:spacing w:after="100"/>
        <w:jc w:val="center"/>
      </w:pPr>
      <w:r>
        <w:rPr>
          <w:rFonts w:ascii="Arial" w:cs="Arial" w:eastAsia="Arial" w:hAnsi="Arial"/>
          <w:color w:val="888888"/>
          <w:sz w:val="20"/>
          <w:szCs w:val="20"/>
        </w:rPr>
        <w:t xml:space="preserve">Terpene Pre-Loading Knowledge Base</w:t>
      </w:r>
    </w:p>
    <w:p>
      <w:pPr>
        <w:spacing w:before="1200"/>
        <w:jc w:val="center"/>
      </w:pPr>
      <w:r>
        <w:rPr>
          <w:rFonts w:ascii="Arial" w:cs="Arial" w:eastAsia="Arial" w:hAnsi="Arial"/>
          <w:color w:val="999999"/>
          <w:sz w:val="20"/>
          <w:szCs w:val="20"/>
        </w:rPr>
        <w:t xml:space="preserve">March 2026</w:t>
      </w:r>
    </w:p>
    <w:p>
      <w:r>
        <w:br w:type="page"/>
      </w:r>
    </w:p>
    <w:p>
      <w:pPr>
        <w:pStyle w:val="Heading1"/>
      </w:pPr>
      <w:r>
        <w:rPr>
          <w:rFonts w:ascii="Arial" w:cs="Arial" w:eastAsia="Arial" w:hAnsi="Arial"/>
          <w:b/>
          <w:bCs/>
          <w:color w:val="2E7D3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A Comprehensive Terpene Profile for Cannabis Terpene Pre-Loading Applications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DOCUMENT INFORMATION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Compiled</w:t>
      </w:r>
      <w:r>
        <w:rPr>
          <w:rFonts w:ascii="Arial" w:cs="Arial" w:eastAsia="Arial" w:hAnsi="Arial"/>
          <w:sz w:val="22"/>
          <w:szCs w:val="22"/>
        </w:rPr>
        <w:t xml:space="preserve">: March 2026</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Monograph Type</w:t>
      </w:r>
      <w:r>
        <w:rPr>
          <w:rFonts w:ascii="Arial" w:cs="Arial" w:eastAsia="Arial" w:hAnsi="Arial"/>
          <w:sz w:val="22"/>
          <w:szCs w:val="22"/>
        </w:rPr>
        <w:t xml:space="preserve">: Scientific reference document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Application Focus</w:t>
      </w:r>
      <w:r>
        <w:rPr>
          <w:rFonts w:ascii="Arial" w:cs="Arial" w:eastAsia="Arial" w:hAnsi="Arial"/>
          <w:sz w:val="22"/>
          <w:szCs w:val="22"/>
        </w:rPr>
        <w:t xml:space="preserve">: Cannabis terpene pre-loading research; terpene-cannabinoid interactions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Scope</w:t>
      </w:r>
      <w:r>
        <w:rPr>
          <w:rFonts w:ascii="Arial" w:cs="Arial" w:eastAsia="Arial" w:hAnsi="Arial"/>
          <w:sz w:val="22"/>
          <w:szCs w:val="22"/>
        </w:rPr>
        <w:t xml:space="preserve">: Chemical, biosynthetic, pharmacological, ecological, and applied culinary/aromatic data</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EXECUTIVE SUMMARY</w:t>
      </w:r>
    </w:p>
    <w:p>
      <w:pPr>
        <w:spacing w:after="120" w:line="300"/>
      </w:pPr>
      <w:r>
        <w:rPr>
          <w:rFonts w:ascii="Arial" w:cs="Arial" w:eastAsia="Arial" w:hAnsi="Arial"/>
          <w:sz w:val="22"/>
          <w:szCs w:val="22"/>
        </w:rPr>
        <w:t xml:space="preserve">β-Ocimene (trans-3,7-dimethyl-1,3,6-octatriene, also known as E-β-ocimene) is an acyclic C₁₀H₁₆ monoterpene belonging to the herbivore-induced plant volatile (HIPV) family. Distinguished by its three conjugated double bonds (triene structure), ocimene exhibits extreme volatility, rapid oxidative degradation, and potent anti-inflammatory, antifungal properties. While present in cannabis at typically low concentrations (&lt;1%), ocimene is a major volatile contributor to tropical and herbaceous cannabis phenotypes. For terpene pre-loading applications, ocimene's decongestant properties, mucous membrane tonicity, and rapid volatilization present both therapeutic potential and formulation challenges.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1: CHEMICAL IDENTITY &amp; PHYSICAL PROPERTIES</w:t>
      </w:r>
    </w:p>
    <w:p>
      <w:pPr>
        <w:pStyle w:val="Heading2"/>
        <w:spacing w:after="120" w:before="240"/>
      </w:pPr>
      <w:r>
        <w:rPr>
          <w:rFonts w:ascii="Arial" w:cs="Arial" w:eastAsia="Arial" w:hAnsi="Arial"/>
          <w:b/>
          <w:bCs/>
          <w:color w:val="333333"/>
          <w:sz w:val="26"/>
          <w:szCs w:val="26"/>
        </w:rPr>
        <w:t xml:space="preserve">1.1 Chemical Classification</w:t>
      </w:r>
    </w:p>
    <w:p>
      <w:pPr>
        <w:spacing w:after="120" w:line="300"/>
      </w:pPr>
      <w:r>
        <w:rPr>
          <w:rFonts w:ascii="Arial" w:cs="Arial" w:eastAsia="Arial" w:hAnsi="Arial"/>
          <w:b/>
          <w:bCs/>
          <w:sz w:val="22"/>
          <w:szCs w:val="22"/>
        </w:rPr>
        <w:t xml:space="preserve">IUPAC Name(s):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trans-3,7-dimethyl-1,3,6-octatriene [(E)-form]</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(3E)-3,7-Dimethylocta-1,3,6-triene [preferred nomenclature]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Alternative: (E)-β-ocimene</w:t>
      </w:r>
    </w:p>
    <w:p>
      <w:pPr>
        <w:spacing w:after="120" w:line="300"/>
      </w:pPr>
      <w:r>
        <w:rPr>
          <w:rFonts w:ascii="Arial" w:cs="Arial" w:eastAsia="Arial" w:hAnsi="Arial"/>
          <w:b/>
          <w:bCs/>
          <w:sz w:val="22"/>
          <w:szCs w:val="22"/>
        </w:rPr>
        <w:t xml:space="preserve">Common Names: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β-Ocimene, beta-ocimene,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Often referred to generically as "ocimene" when stereochemistry is not specified</w:t>
      </w:r>
    </w:p>
    <w:p>
      <w:pPr>
        <w:spacing w:after="120" w:line="300"/>
      </w:pPr>
      <w:r>
        <w:rPr>
          <w:rFonts w:ascii="Arial" w:cs="Arial" w:eastAsia="Arial" w:hAnsi="Arial"/>
          <w:b/>
          <w:bCs/>
          <w:sz w:val="22"/>
          <w:szCs w:val="22"/>
        </w:rPr>
        <w:t xml:space="preserve">Molecular Formula:</w:t>
      </w:r>
      <w:r>
        <w:rPr>
          <w:rFonts w:ascii="Arial" w:cs="Arial" w:eastAsia="Arial" w:hAnsi="Arial"/>
          <w:sz w:val="22"/>
          <w:szCs w:val="22"/>
        </w:rPr>
        <w:t xml:space="preserve"> C₁₀H₁₆</w:t>
      </w:r>
    </w:p>
    <w:p>
      <w:pPr>
        <w:spacing w:after="120" w:line="300"/>
      </w:pPr>
      <w:r>
        <w:rPr>
          <w:rFonts w:ascii="Arial" w:cs="Arial" w:eastAsia="Arial" w:hAnsi="Arial"/>
          <w:b/>
          <w:bCs/>
          <w:sz w:val="22"/>
          <w:szCs w:val="22"/>
        </w:rPr>
        <w:t xml:space="preserve">Molecular Weight:</w:t>
      </w:r>
      <w:r>
        <w:rPr>
          <w:rFonts w:ascii="Arial" w:cs="Arial" w:eastAsia="Arial" w:hAnsi="Arial"/>
          <w:sz w:val="22"/>
          <w:szCs w:val="22"/>
        </w:rPr>
        <w:t xml:space="preserve"> 136.23 g/mol</w:t>
      </w:r>
    </w:p>
    <w:p>
      <w:pPr>
        <w:spacing w:after="120" w:line="300"/>
      </w:pPr>
      <w:r>
        <w:rPr>
          <w:rFonts w:ascii="Arial" w:cs="Arial" w:eastAsia="Arial" w:hAnsi="Arial"/>
          <w:b/>
          <w:bCs/>
          <w:sz w:val="22"/>
          <w:szCs w:val="22"/>
        </w:rPr>
        <w:t xml:space="preserve">Chemical Family:</w:t>
      </w:r>
      <w:r>
        <w:rPr>
          <w:rFonts w:ascii="Arial" w:cs="Arial" w:eastAsia="Arial" w:hAnsi="Arial"/>
          <w:sz w:val="22"/>
          <w:szCs w:val="22"/>
        </w:rPr>
        <w:t xml:space="preserve"> Acyclic monoterpene; part of the acyclic dienyl-diene terpene family</w:t>
      </w:r>
    </w:p>
    <w:p>
      <w:pPr>
        <w:spacing w:after="120" w:line="300"/>
      </w:pPr>
      <w:r>
        <w:rPr>
          <w:rFonts w:ascii="Arial" w:cs="Arial" w:eastAsia="Arial" w:hAnsi="Arial"/>
          <w:b/>
          <w:bCs/>
          <w:sz w:val="22"/>
          <w:szCs w:val="22"/>
        </w:rPr>
        <w:t xml:space="preserve">Structural Features: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Three conjugated double bonds</w:t>
      </w:r>
      <w:r>
        <w:rPr>
          <w:rFonts w:ascii="Arial" w:cs="Arial" w:eastAsia="Arial" w:hAnsi="Arial"/>
          <w:sz w:val="22"/>
          <w:szCs w:val="22"/>
        </w:rPr>
        <w:t xml:space="preserve"> (C=C-C=C-C=C pattern) — notably, ocimene is a </w:t>
      </w:r>
      <w:r>
        <w:rPr>
          <w:rFonts w:ascii="Arial" w:cs="Arial" w:eastAsia="Arial" w:hAnsi="Arial"/>
          <w:b/>
          <w:bCs/>
          <w:sz w:val="22"/>
          <w:szCs w:val="22"/>
        </w:rPr>
        <w:t xml:space="preserve">triene</w:t>
      </w:r>
      <w:r>
        <w:rPr>
          <w:rFonts w:ascii="Arial" w:cs="Arial" w:eastAsia="Arial" w:hAnsi="Arial"/>
          <w:sz w:val="22"/>
          <w:szCs w:val="22"/>
        </w:rPr>
        <w:t xml:space="preserve">, making it one of the most highly unsaturated acyclic monoterpenes in nature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This conjugated triene system confers high chemical reactivity, volatility, and susceptibility to oxidation compared to monocyclic or bicyclic terpenes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 ring closure; fully open-chain hydrocarbon</w:t>
      </w:r>
    </w:p>
    <w:p>
      <w:pPr>
        <w:pStyle w:val="Heading2"/>
        <w:spacing w:after="120" w:before="240"/>
      </w:pPr>
      <w:r>
        <w:rPr>
          <w:rFonts w:ascii="Arial" w:cs="Arial" w:eastAsia="Arial" w:hAnsi="Arial"/>
          <w:b/>
          <w:bCs/>
          <w:color w:val="333333"/>
          <w:sz w:val="26"/>
          <w:szCs w:val="26"/>
        </w:rPr>
        <w:t xml:space="preserve">1.2 Stereoisomeric Forms</w:t>
      </w:r>
    </w:p>
    <w:p>
      <w:pPr>
        <w:spacing w:after="120" w:line="300"/>
      </w:pPr>
      <w:r>
        <w:rPr>
          <w:rFonts w:ascii="Arial" w:cs="Arial" w:eastAsia="Arial" w:hAnsi="Arial"/>
          <w:sz w:val="22"/>
          <w:szCs w:val="22"/>
        </w:rPr>
        <w:t xml:space="preserve">Ocimenes exist as </w:t>
      </w:r>
      <w:r>
        <w:rPr>
          <w:rFonts w:ascii="Arial" w:cs="Arial" w:eastAsia="Arial" w:hAnsi="Arial"/>
          <w:b/>
          <w:bCs/>
          <w:sz w:val="22"/>
          <w:szCs w:val="22"/>
        </w:rPr>
        <w:t xml:space="preserve">three major stereoisomeric variants</w:t>
      </w:r>
      <w:r>
        <w:rPr>
          <w:rFonts w:ascii="Arial" w:cs="Arial" w:eastAsia="Arial" w:hAnsi="Arial"/>
          <w:sz w:val="22"/>
          <w:szCs w:val="22"/>
        </w:rPr>
        <w:t xml:space="preserve">:</w:t>
      </w:r>
    </w:p>
    <w:p>
      <w:pPr>
        <w:spacing w:after="120" w:line="300"/>
      </w:pPr>
      <w:r>
        <w:rPr>
          <w:rFonts w:ascii="Arial" w:cs="Arial" w:eastAsia="Arial" w:hAnsi="Arial"/>
          <w:b/>
          <w:bCs/>
          <w:sz w:val="22"/>
          <w:szCs w:val="22"/>
        </w:rPr>
        <w:t xml:space="preserve">1. trans-β-Ocimene (E-β-Ocimene)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IUPAC: (3E)-3,7-dimethylocta-1,3,6-triene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Absolute Z/E designation applies to the central (middle) double bond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Most abundant natural form in many plants and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CAS Number: 3779-61-1</w:t>
      </w:r>
    </w:p>
    <w:p>
      <w:pPr>
        <w:spacing w:after="120" w:line="300"/>
      </w:pPr>
      <w:r>
        <w:rPr>
          <w:rFonts w:ascii="Arial" w:cs="Arial" w:eastAsia="Arial" w:hAnsi="Arial"/>
          <w:b/>
          <w:bCs/>
          <w:sz w:val="22"/>
          <w:szCs w:val="22"/>
        </w:rPr>
        <w:t xml:space="preserve">2. cis-β-Ocimene (Z-β-Ocimene)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IUPAC: (3Z)-3,7-dimethylocta-1,3,6-triene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Geometric isomer of trans-β-ocimene (same atomic connectivity, different spatial arrangement)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Less common in nature than trans form, but documented in some plant species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CAS Number: 3338-55-4</w:t>
      </w:r>
    </w:p>
    <w:p>
      <w:pPr>
        <w:spacing w:after="120" w:line="300"/>
      </w:pPr>
      <w:r>
        <w:rPr>
          <w:rFonts w:ascii="Arial" w:cs="Arial" w:eastAsia="Arial" w:hAnsi="Arial"/>
          <w:b/>
          <w:bCs/>
          <w:sz w:val="22"/>
          <w:szCs w:val="22"/>
        </w:rPr>
        <w:t xml:space="preserve">3. α-Ocimene (Allo-Ocimene)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IUPAC: 2,6-dimethyl-2,7-octa-diene or 3,7-dimethyl-1,3,7-octatriene (depending on nomenclature convention)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Distinguishing feature: isolated (non-conjugated) double bond; the conjugated system is absent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Terminal double bond (hence "alpha")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Less commercially significant; often a minor component of natural oils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CAS Number: various assignments; 26780-96-1 sometimes cited</w:t>
      </w:r>
    </w:p>
    <w:p>
      <w:pPr>
        <w:spacing w:after="120" w:line="300"/>
      </w:pPr>
      <w:r>
        <w:rPr>
          <w:rFonts w:ascii="Arial" w:cs="Arial" w:eastAsia="Arial" w:hAnsi="Arial"/>
          <w:b/>
          <w:bCs/>
          <w:sz w:val="22"/>
          <w:szCs w:val="22"/>
        </w:rPr>
        <w:t xml:space="preserve">Relationship Note:</w:t>
      </w:r>
      <w:r>
        <w:rPr>
          <w:rFonts w:ascii="Arial" w:cs="Arial" w:eastAsia="Arial" w:hAnsi="Arial"/>
          <w:sz w:val="22"/>
          <w:szCs w:val="22"/>
        </w:rPr>
        <w:t xml:space="preserve"> α-Ocimene and β-ocimene are </w:t>
      </w:r>
      <w:r>
        <w:rPr>
          <w:rFonts w:ascii="Arial" w:cs="Arial" w:eastAsia="Arial" w:hAnsi="Arial"/>
          <w:b/>
          <w:bCs/>
          <w:sz w:val="22"/>
          <w:szCs w:val="22"/>
        </w:rPr>
        <w:t xml:space="preserve">constitutional isomers</w:t>
      </w:r>
      <w:r>
        <w:rPr>
          <w:rFonts w:ascii="Arial" w:cs="Arial" w:eastAsia="Arial" w:hAnsi="Arial"/>
          <w:sz w:val="22"/>
          <w:szCs w:val="22"/>
        </w:rPr>
        <w:t xml:space="preserve"> (same molecular formula, different structural arrangement of atoms), whereas cis- and trans-β-ocimene are </w:t>
      </w:r>
      <w:r>
        <w:rPr>
          <w:rFonts w:ascii="Arial" w:cs="Arial" w:eastAsia="Arial" w:hAnsi="Arial"/>
          <w:b/>
          <w:bCs/>
          <w:sz w:val="22"/>
          <w:szCs w:val="22"/>
        </w:rPr>
        <w:t xml:space="preserve">geometric (diastereomeric) isomers</w:t>
      </w:r>
      <w:r>
        <w:rPr>
          <w:rFonts w:ascii="Arial" w:cs="Arial" w:eastAsia="Arial" w:hAnsi="Arial"/>
          <w:sz w:val="22"/>
          <w:szCs w:val="22"/>
        </w:rPr>
        <w:t xml:space="preserve"> (same structure, different spatial arrangement of the central double bond).</w:t>
      </w:r>
    </w:p>
    <w:p>
      <w:pPr>
        <w:pStyle w:val="Heading2"/>
        <w:spacing w:after="120" w:before="240"/>
      </w:pPr>
      <w:r>
        <w:rPr>
          <w:rFonts w:ascii="Arial" w:cs="Arial" w:eastAsia="Arial" w:hAnsi="Arial"/>
          <w:b/>
          <w:bCs/>
          <w:color w:val="333333"/>
          <w:sz w:val="26"/>
          <w:szCs w:val="26"/>
        </w:rPr>
        <w:t xml:space="preserve">1.3 Physical Properties</w:t>
      </w:r>
    </w:p>
    <w:p>
      <w:pPr>
        <w:spacing w:after="120" w:line="300"/>
      </w:pPr>
      <w:r>
        <w:rPr>
          <w:rFonts w:ascii="Arial" w:cs="Arial" w:eastAsia="Arial" w:hAnsi="Arial"/>
          <w:b/>
          <w:bCs/>
          <w:sz w:val="22"/>
          <w:szCs w:val="22"/>
        </w:rPr>
        <w:t xml:space="preserve">Appearance: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Colorless to pale yellow liquid at room temperature</w:t>
      </w:r>
    </w:p>
    <w:p>
      <w:pPr>
        <w:spacing w:after="120" w:line="300"/>
      </w:pPr>
      <w:r>
        <w:rPr>
          <w:rFonts w:ascii="Arial" w:cs="Arial" w:eastAsia="Arial" w:hAnsi="Arial"/>
          <w:b/>
          <w:bCs/>
          <w:sz w:val="22"/>
          <w:szCs w:val="22"/>
        </w:rPr>
        <w:t xml:space="preserve">Density: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Approximately 0.808–0.825 g/cm³ at 20°C</w:t>
      </w:r>
    </w:p>
    <w:p>
      <w:pPr>
        <w:spacing w:after="120" w:line="300"/>
      </w:pPr>
      <w:r>
        <w:rPr>
          <w:rFonts w:ascii="Arial" w:cs="Arial" w:eastAsia="Arial" w:hAnsi="Arial"/>
          <w:b/>
          <w:bCs/>
          <w:sz w:val="22"/>
          <w:szCs w:val="22"/>
        </w:rPr>
        <w:t xml:space="preserve">Boiling Point (Pressure-Dependent):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Pressure Condition</w:t>
            </w:r>
          </w:p>
        </w:tc>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Boiling Point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 atmospheric pressure (760 mmHg)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176–178°C (349–352°F) [trans-β-ocimene]</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Reduced pressure (13 mmHg)</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65–66°C (149–151°F) [under vacuum distillation]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Reduced pressure (13 mmHg)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169–171°C (336–340°F) [α-ocimene]</w:t>
            </w:r>
          </w:p>
        </w:tc>
      </w:tr>
    </w:tbl>
    <w:p>
      <w:pPr>
        <w:spacing w:after="120"/>
      </w:pPr>
    </w:p>
    <w:p>
      <w:pPr>
        <w:spacing w:after="120" w:line="300"/>
      </w:pPr>
      <w:r>
        <w:rPr>
          <w:rFonts w:ascii="Arial" w:cs="Arial" w:eastAsia="Arial" w:hAnsi="Arial"/>
          <w:b/>
          <w:bCs/>
          <w:sz w:val="22"/>
          <w:szCs w:val="22"/>
        </w:rPr>
        <w:t xml:space="preserve">Vapor Pressure: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Extremely high volatility; exhibits vapor pressure detectable at room temperature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Significant atmospheric concentration even at 20–25°C</w:t>
      </w:r>
    </w:p>
    <w:p>
      <w:pPr>
        <w:spacing w:after="120" w:line="300"/>
      </w:pPr>
      <w:r>
        <w:rPr>
          <w:rFonts w:ascii="Arial" w:cs="Arial" w:eastAsia="Arial" w:hAnsi="Arial"/>
          <w:b/>
          <w:bCs/>
          <w:sz w:val="22"/>
          <w:szCs w:val="22"/>
        </w:rPr>
        <w:t xml:space="preserve">Solubility: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Nonpolar; soluble in organic solvents (ethanol, hexane, etc.)</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Poor aqueous solubility (typical of hydrophobic terpenes)</w:t>
      </w:r>
    </w:p>
    <w:p>
      <w:pPr>
        <w:spacing w:after="120" w:line="300"/>
      </w:pPr>
      <w:r>
        <w:rPr>
          <w:rFonts w:ascii="Arial" w:cs="Arial" w:eastAsia="Arial" w:hAnsi="Arial"/>
          <w:b/>
          <w:bCs/>
          <w:sz w:val="22"/>
          <w:szCs w:val="22"/>
        </w:rPr>
        <w:t xml:space="preserve">Optical Rotation: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Data not universally reported; varies by stereoisomer</w:t>
      </w:r>
    </w:p>
    <w:p>
      <w:pPr>
        <w:spacing w:after="120" w:line="300"/>
      </w:pPr>
      <w:r>
        <w:rPr>
          <w:rFonts w:ascii="Arial" w:cs="Arial" w:eastAsia="Arial" w:hAnsi="Arial"/>
          <w:b/>
          <w:bCs/>
          <w:sz w:val="22"/>
          <w:szCs w:val="22"/>
        </w:rPr>
        <w:t xml:space="preserve">Flash Point &amp; Flammability: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Highly flammable; flash point approximately 34°C (93°F)</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Requires cool, flame-free storage</w:t>
      </w:r>
    </w:p>
    <w:p>
      <w:pPr>
        <w:pStyle w:val="Heading2"/>
        <w:spacing w:after="120" w:before="240"/>
      </w:pPr>
      <w:r>
        <w:rPr>
          <w:rFonts w:ascii="Arial" w:cs="Arial" w:eastAsia="Arial" w:hAnsi="Arial"/>
          <w:b/>
          <w:bCs/>
          <w:color w:val="333333"/>
          <w:sz w:val="26"/>
          <w:szCs w:val="26"/>
        </w:rPr>
        <w:t xml:space="preserve">1.4 Reactivity &amp; Stability Profile</w:t>
      </w:r>
    </w:p>
    <w:p>
      <w:pPr>
        <w:spacing w:after="120" w:line="300"/>
      </w:pPr>
      <w:r>
        <w:rPr>
          <w:rFonts w:ascii="Arial" w:cs="Arial" w:eastAsia="Arial" w:hAnsi="Arial"/>
          <w:b/>
          <w:bCs/>
          <w:sz w:val="22"/>
          <w:szCs w:val="22"/>
        </w:rPr>
        <w:t xml:space="preserve">High Chemical Reactivity Due to Conjugated Triene:</w:t>
      </w:r>
    </w:p>
    <w:p>
      <w:pPr>
        <w:spacing w:after="120" w:line="300"/>
      </w:pPr>
      <w:r>
        <w:rPr>
          <w:rFonts w:ascii="Arial" w:cs="Arial" w:eastAsia="Arial" w:hAnsi="Arial"/>
          <w:sz w:val="22"/>
          <w:szCs w:val="22"/>
        </w:rPr>
        <w:t xml:space="preserve">The three consecutive double bonds create an electron-rich π-system highly susceptible to:</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Oxidation (Autoxidation):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Rapid oxidation upon air exposure due to conjugation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Forms yellow resin compounds and off-notes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Activation energy: ~99.7 kJ/mol for thermal isomerization in liquid phase (90–150°C range)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Ozone Reaction: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Atmospheric lifetime: ~44 minutes in the troposphere (cis-/trans-ocimene)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Reacts readily with O₃, OH radicals, and NO₃ radicals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Generates secondary organic aerosol (SOA) precursors and oxidation products (M.W. ~110 observed)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Thermal Isomerization: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Rearranges to allo-ocimene under heat (&gt;300°C in gas phase; activation energy ~99.7 kJ/mol)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Cyclic terpene precursors (e.g., α-pinene) undergo pyrolysis at 390–450°C (gas phase) or 450–550°C (liquid phase) to yield ocimene/allo-ocimene mixtures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Occurs at combustion/vaporization temperatures</w:t>
      </w:r>
    </w:p>
    <w:p>
      <w:pPr>
        <w:spacing w:after="120" w:line="300"/>
      </w:pPr>
      <w:r>
        <w:rPr>
          <w:rFonts w:ascii="Arial" w:cs="Arial" w:eastAsia="Arial" w:hAnsi="Arial"/>
          <w:b/>
          <w:bCs/>
          <w:sz w:val="22"/>
          <w:szCs w:val="22"/>
        </w:rPr>
        <w:t xml:space="preserve">Stabilization Requirements: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Mandates cool, dark, airtight storage (&lt;27°C [80°F] preferred)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Antioxidant supplementation (BHT commonly used) essential for commercial formulations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Atmospheric protection critical to prevent rapid degradation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2: BIOSYNTHESIS &amp; BIOCHEMISTRY</w:t>
      </w:r>
    </w:p>
    <w:p>
      <w:pPr>
        <w:pStyle w:val="Heading2"/>
        <w:spacing w:after="120" w:before="240"/>
      </w:pPr>
      <w:r>
        <w:rPr>
          <w:rFonts w:ascii="Arial" w:cs="Arial" w:eastAsia="Arial" w:hAnsi="Arial"/>
          <w:b/>
          <w:bCs/>
          <w:color w:val="333333"/>
          <w:sz w:val="26"/>
          <w:szCs w:val="26"/>
        </w:rPr>
        <w:t xml:space="preserve">2.1 The MEP Pathway (Methylerythritol 4-Phosphate Pathway)</w:t>
      </w:r>
    </w:p>
    <w:p>
      <w:pPr>
        <w:spacing w:after="120" w:line="300"/>
      </w:pPr>
      <w:r>
        <w:rPr>
          <w:rFonts w:ascii="Arial" w:cs="Arial" w:eastAsia="Arial" w:hAnsi="Arial"/>
          <w:b/>
          <w:bCs/>
          <w:sz w:val="22"/>
          <w:szCs w:val="22"/>
        </w:rPr>
        <w:t xml:space="preserve">Primary Route in Plants:</w:t>
      </w:r>
    </w:p>
    <w:p>
      <w:pPr>
        <w:spacing w:after="120" w:line="300"/>
      </w:pPr>
      <w:r>
        <w:rPr>
          <w:rFonts w:ascii="Arial" w:cs="Arial" w:eastAsia="Arial" w:hAnsi="Arial"/>
          <w:sz w:val="22"/>
          <w:szCs w:val="22"/>
        </w:rPr>
        <w:t xml:space="preserve">Ocimene is biosynthesized in plant plastids via the </w:t>
      </w:r>
      <w:r>
        <w:rPr>
          <w:rFonts w:ascii="Arial" w:cs="Arial" w:eastAsia="Arial" w:hAnsi="Arial"/>
          <w:b/>
          <w:bCs/>
          <w:sz w:val="22"/>
          <w:szCs w:val="22"/>
        </w:rPr>
        <w:t xml:space="preserve">non-mevalonate (MEP) pathway</w:t>
      </w:r>
      <w:r>
        <w:rPr>
          <w:rFonts w:ascii="Arial" w:cs="Arial" w:eastAsia="Arial" w:hAnsi="Arial"/>
          <w:sz w:val="22"/>
          <w:szCs w:val="22"/>
        </w:rPr>
        <w:t xml:space="preserve">, also called the 1-deoxy-D-xylulose 5-phosphate (DOXP) pathway:</w:t>
      </w:r>
    </w:p>
    <w:p>
      <w:pPr>
        <w:spacing w:after="120" w:line="300"/>
      </w:pPr>
      <w:r>
        <w:rPr>
          <w:rFonts w:ascii="Arial" w:cs="Arial" w:eastAsia="Arial" w:hAnsi="Arial"/>
          <w:b/>
          <w:bCs/>
          <w:sz w:val="22"/>
          <w:szCs w:val="22"/>
        </w:rPr>
        <w:t xml:space="preserve">Pathway Overview:</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Substrate Precursors: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Pyruvate + D-glyceraldehyde 3-phosphate (G3P) → 1-deoxy-D-xylulose 5-phosphate (DXP)</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Subsequent condensation steps produce isopentenyl diphosphate (IPP) and dimethylallyl diphosphate (DMAPP)</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C10 Precursor Formation: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IPP + DMAPP → Geranyl Diphosphate (GPP) [via GPP synthase]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GPP is the universal C₁₀ precursor for all acyclic monoterpenes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 Synthase Catalysis: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Enzyme: </w:t>
      </w:r>
      <w:r>
        <w:rPr>
          <w:rFonts w:ascii="Arial" w:cs="Arial" w:eastAsia="Arial" w:hAnsi="Arial"/>
          <w:b/>
          <w:bCs/>
          <w:sz w:val="22"/>
          <w:szCs w:val="22"/>
        </w:rPr>
        <w:t xml:space="preserve">(E)-β-ocimene synthase</w:t>
      </w:r>
      <w:r>
        <w:rPr>
          <w:rFonts w:ascii="Arial" w:cs="Arial" w:eastAsia="Arial" w:hAnsi="Arial"/>
          <w:sz w:val="22"/>
          <w:szCs w:val="22"/>
        </w:rPr>
        <w:t xml:space="preserve"> (systematic name: geranyl-diphosphate diphosphate-lyase, (E)-β-ocimene-forming)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Reaction: GPP → trans-β-ocimene + diphosphate (PPi)</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Some ocimene synthases produce small amounts of cis-β-ocimene and myrcene as byproducts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Compartmentalization: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MEP pathway localized to plastids (chloroplasts in leaf tissue, amyloplasts in storage tissues)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Allows spatial control of volatile emission</w:t>
      </w:r>
    </w:p>
    <w:p>
      <w:pPr>
        <w:pStyle w:val="Heading2"/>
        <w:spacing w:after="120" w:before="240"/>
      </w:pPr>
      <w:r>
        <w:rPr>
          <w:rFonts w:ascii="Arial" w:cs="Arial" w:eastAsia="Arial" w:hAnsi="Arial"/>
          <w:b/>
          <w:bCs/>
          <w:color w:val="333333"/>
          <w:sz w:val="26"/>
          <w:szCs w:val="26"/>
        </w:rPr>
        <w:t xml:space="preserve">2.2 Ocimene Synthase Characteristics</w:t>
      </w:r>
    </w:p>
    <w:p>
      <w:pPr>
        <w:spacing w:after="120" w:line="300"/>
      </w:pPr>
      <w:r>
        <w:rPr>
          <w:rFonts w:ascii="Arial" w:cs="Arial" w:eastAsia="Arial" w:hAnsi="Arial"/>
          <w:b/>
          <w:bCs/>
          <w:sz w:val="22"/>
          <w:szCs w:val="22"/>
        </w:rPr>
        <w:t xml:space="preserve">Catalytic Properties: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High amino acid identity (~92%) with myrcene synthase, suggesting a common evolutionary ancestor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Same substrate (GPP), different enzymatic specificity yields different product distributions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Some terpene synthases produce mixed β-ocimene/farnesene outputs</w:t>
      </w:r>
    </w:p>
    <w:p>
      <w:pPr>
        <w:spacing w:after="120" w:line="300"/>
      </w:pPr>
      <w:r>
        <w:rPr>
          <w:rFonts w:ascii="Arial" w:cs="Arial" w:eastAsia="Arial" w:hAnsi="Arial"/>
          <w:b/>
          <w:bCs/>
          <w:sz w:val="22"/>
          <w:szCs w:val="22"/>
        </w:rPr>
        <w:t xml:space="preserve">Regulation: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Induced by herbivory signals (jasmonic acid, salicylic acid, wounding)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Upregulated in response to spider mite, caterpillar, and other arthropod feeding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Tissue-specific expression: leaves &gt;&gt; flowers &gt;&gt; roots (generally)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Developmental stage-dependent: maximal expression often during active vegetative growth</w:t>
      </w:r>
    </w:p>
    <w:p>
      <w:pPr>
        <w:spacing w:after="120" w:line="300"/>
      </w:pPr>
      <w:r>
        <w:rPr>
          <w:rFonts w:ascii="Arial" w:cs="Arial" w:eastAsia="Arial" w:hAnsi="Arial"/>
          <w:b/>
          <w:bCs/>
          <w:sz w:val="22"/>
          <w:szCs w:val="22"/>
        </w:rPr>
        <w:t xml:space="preserve">Genetic Sources: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Identified in *Medicago truncatula*, *Snapdragon (Antirrhinum majus)*, *Osmanthus fragrans*, *Pyrus betuleafolia*, *Zephyranthes candida*, *Camellia sinensis*, and numerous herbaceous/woody species</w:t>
      </w:r>
    </w:p>
    <w:p>
      <w:pPr>
        <w:pStyle w:val="Heading2"/>
        <w:spacing w:after="120" w:before="240"/>
      </w:pPr>
      <w:r>
        <w:rPr>
          <w:rFonts w:ascii="Arial" w:cs="Arial" w:eastAsia="Arial" w:hAnsi="Arial"/>
          <w:b/>
          <w:bCs/>
          <w:color w:val="333333"/>
          <w:sz w:val="26"/>
          <w:szCs w:val="26"/>
        </w:rPr>
        <w:t xml:space="preserve">2.3 Relationship to Myrcene: Structural Isomerism</w:t>
      </w:r>
    </w:p>
    <w:p>
      <w:pPr>
        <w:spacing w:after="120" w:line="300"/>
      </w:pPr>
      <w:r>
        <w:rPr>
          <w:rFonts w:ascii="Arial" w:cs="Arial" w:eastAsia="Arial" w:hAnsi="Arial"/>
          <w:b/>
          <w:bCs/>
          <w:sz w:val="22"/>
          <w:szCs w:val="22"/>
        </w:rPr>
        <w:t xml:space="preserve">Key Comparison: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Ocimene</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Myrcene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IUPAC 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3,7-dimethyl-1,3,6-octatriene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7-methyl-3-methylideneocta-1,6-diene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Double Bond Positions</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 3, 6 (conjugated 1-3, separate 6)</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 3, 6 (conjugated 1-3, separate 6)*</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Biosynthetic Enzyme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Ocimene synthase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Myrcene synthase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Point</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176–178°C (760 mmHg)</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~167°C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Aroma Profile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Sweet, herbaceous, tropical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Earthy, musky, herbal</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Cannabis Prevalence</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Minor (&lt;1%)</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Major (0.5–2%)</w:t>
            </w:r>
          </w:p>
        </w:tc>
      </w:tr>
    </w:tbl>
    <w:p>
      <w:pPr>
        <w:spacing w:after="120"/>
      </w:pPr>
    </w:p>
    <w:p>
      <w:pPr>
        <w:spacing w:after="120" w:line="300"/>
      </w:pPr>
      <w:r>
        <w:rPr>
          <w:rFonts w:ascii="Arial" w:cs="Arial" w:eastAsia="Arial" w:hAnsi="Arial"/>
          <w:sz w:val="22"/>
          <w:szCs w:val="22"/>
        </w:rPr>
        <w:t xml:space="preserve">*Note: Both ocimene and myrcene have C₁₀H₁₆ formula, but differ in double-bond geometry and saturation. Ocimene synthase and myrcene synthase can produce both compounds from the same GPP precursor, with product ratios determined by enzyme specificity.</w:t>
      </w:r>
    </w:p>
    <w:p>
      <w:pPr>
        <w:pStyle w:val="Heading2"/>
        <w:spacing w:after="120" w:before="240"/>
      </w:pPr>
      <w:r>
        <w:rPr>
          <w:rFonts w:ascii="Arial" w:cs="Arial" w:eastAsia="Arial" w:hAnsi="Arial"/>
          <w:b/>
          <w:bCs/>
          <w:color w:val="333333"/>
          <w:sz w:val="26"/>
          <w:szCs w:val="26"/>
        </w:rPr>
        <w:t xml:space="preserve">2.4 Stress Induction &amp; Ecological Role</w:t>
      </w:r>
    </w:p>
    <w:p>
      <w:pPr>
        <w:spacing w:after="120" w:line="300"/>
      </w:pPr>
      <w:r>
        <w:rPr>
          <w:rFonts w:ascii="Arial" w:cs="Arial" w:eastAsia="Arial" w:hAnsi="Arial"/>
          <w:b/>
          <w:bCs/>
          <w:sz w:val="22"/>
          <w:szCs w:val="22"/>
        </w:rPr>
        <w:t xml:space="preserve">Herbivory-Induced Volatile Emission (HIPV):</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is among the most abundant and rapidly upregulated HIPVs released when plants are fed upon by arthropods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Emission increases significantly within hours of mite/caterpillar feeding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Signal plants are under attack; non-volatile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(E)-β-ocimene, DMNT (cis-3-hexenyl acetate), and (E,E)-α-farnesene commonly co-emit in HIPV blends</w:t>
      </w:r>
    </w:p>
    <w:p>
      <w:pPr>
        <w:spacing w:after="120" w:line="300"/>
      </w:pPr>
      <w:r>
        <w:rPr>
          <w:rFonts w:ascii="Arial" w:cs="Arial" w:eastAsia="Arial" w:hAnsi="Arial"/>
          <w:b/>
          <w:bCs/>
          <w:sz w:val="22"/>
          <w:szCs w:val="22"/>
        </w:rPr>
        <w:t xml:space="preserve">Ecological Function — Tritrophic Interactions: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Plant</w:t>
      </w:r>
      <w:r>
        <w:rPr>
          <w:rFonts w:ascii="Arial" w:cs="Arial" w:eastAsia="Arial" w:hAnsi="Arial"/>
          <w:sz w:val="22"/>
          <w:szCs w:val="22"/>
        </w:rPr>
        <w:t xml:space="preserve"> (attacked by herbivore) emits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Herbivore</w:t>
      </w:r>
      <w:r>
        <w:rPr>
          <w:rFonts w:ascii="Arial" w:cs="Arial" w:eastAsia="Arial" w:hAnsi="Arial"/>
          <w:sz w:val="22"/>
          <w:szCs w:val="22"/>
        </w:rPr>
        <w:t xml:space="preserve"> (e.g., spider mites, aphids) signals its presence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Natural Enemy</w:t>
      </w:r>
      <w:r>
        <w:rPr>
          <w:rFonts w:ascii="Arial" w:cs="Arial" w:eastAsia="Arial" w:hAnsi="Arial"/>
          <w:sz w:val="22"/>
          <w:szCs w:val="22"/>
        </w:rPr>
        <w:t xml:space="preserve"> (parasitoid wasps, predatory mites) attracted to ocimene-enriched plants to locate and feed on herbivores</w:t>
      </w:r>
    </w:p>
    <w:p>
      <w:pPr>
        <w:spacing w:after="120" w:line="300"/>
      </w:pPr>
      <w:r>
        <w:rPr>
          <w:rFonts w:ascii="Arial" w:cs="Arial" w:eastAsia="Arial" w:hAnsi="Arial"/>
          <w:b/>
          <w:bCs/>
          <w:sz w:val="22"/>
          <w:szCs w:val="22"/>
        </w:rPr>
        <w:t xml:space="preserve">Evidence: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Parasitoid wasp (*Lytopylus rufipes*, *Aphidius ervi*, *Phytoseiulus persimilis*) populations show significantly increased foraging behavior in response to plant volatile blends enriched with (E)-β-ocimene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Female parasitic wasps prefer specific doses of ocimene over clean air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Tritrophic benefit: plants recruit natural enemies to suppress herbivory</w:t>
      </w:r>
    </w:p>
    <w:p>
      <w:pPr>
        <w:spacing w:after="120" w:line="300"/>
      </w:pPr>
      <w:r>
        <w:rPr>
          <w:rFonts w:ascii="Arial" w:cs="Arial" w:eastAsia="Arial" w:hAnsi="Arial"/>
          <w:b/>
          <w:bCs/>
          <w:sz w:val="22"/>
          <w:szCs w:val="22"/>
        </w:rPr>
        <w:t xml:space="preserve">Inter-Plant Signaling: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Volatile plumes can signal neighboring plants of herbivore presence (controversial, but supported in some species)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May prime defensive responses in uninfested plants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3: SENSORY PROFILE &amp; ORGANOLEPTIC CHARACTERISTICS</w:t>
      </w:r>
    </w:p>
    <w:p>
      <w:pPr>
        <w:pStyle w:val="Heading2"/>
        <w:spacing w:after="120" w:before="240"/>
      </w:pPr>
      <w:r>
        <w:rPr>
          <w:rFonts w:ascii="Arial" w:cs="Arial" w:eastAsia="Arial" w:hAnsi="Arial"/>
          <w:b/>
          <w:bCs/>
          <w:color w:val="333333"/>
          <w:sz w:val="26"/>
          <w:szCs w:val="26"/>
        </w:rPr>
        <w:t xml:space="preserve">3.1 Aroma Description</w:t>
      </w:r>
    </w:p>
    <w:p>
      <w:pPr>
        <w:spacing w:after="120" w:line="300"/>
      </w:pPr>
      <w:r>
        <w:rPr>
          <w:rFonts w:ascii="Arial" w:cs="Arial" w:eastAsia="Arial" w:hAnsi="Arial"/>
          <w:b/>
          <w:bCs/>
          <w:sz w:val="22"/>
          <w:szCs w:val="22"/>
        </w:rPr>
        <w:t xml:space="preserve">Primary Sensory Notes: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Sweet</w:t>
      </w:r>
      <w:r>
        <w:rPr>
          <w:rFonts w:ascii="Arial" w:cs="Arial" w:eastAsia="Arial" w:hAnsi="Arial"/>
          <w:sz w:val="22"/>
          <w:szCs w:val="22"/>
        </w:rPr>
        <w:t xml:space="preserve"> — with floral undertones reminiscent of neroli oil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Herbaceous</w:t>
      </w:r>
      <w:r>
        <w:rPr>
          <w:rFonts w:ascii="Arial" w:cs="Arial" w:eastAsia="Arial" w:hAnsi="Arial"/>
          <w:sz w:val="22"/>
          <w:szCs w:val="22"/>
        </w:rPr>
        <w:t xml:space="preserve"> — green, fresh, plant-like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Tropical</w:t>
      </w:r>
      <w:r>
        <w:rPr>
          <w:rFonts w:ascii="Arial" w:cs="Arial" w:eastAsia="Arial" w:hAnsi="Arial"/>
          <w:sz w:val="22"/>
          <w:szCs w:val="22"/>
        </w:rPr>
        <w:t xml:space="preserve"> — bright, fruity, sometimes citrus-like (reminiscent of mangoes, pineapple)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Woody</w:t>
      </w:r>
      <w:r>
        <w:rPr>
          <w:rFonts w:ascii="Arial" w:cs="Arial" w:eastAsia="Arial" w:hAnsi="Arial"/>
          <w:sz w:val="22"/>
          <w:szCs w:val="22"/>
        </w:rPr>
        <w:t xml:space="preserve"> — warm undertone, earthy backdrop</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Floral</w:t>
      </w:r>
      <w:r>
        <w:rPr>
          <w:rFonts w:ascii="Arial" w:cs="Arial" w:eastAsia="Arial" w:hAnsi="Arial"/>
          <w:sz w:val="22"/>
          <w:szCs w:val="22"/>
        </w:rPr>
        <w:t xml:space="preserve"> — orchid-like or delicate, depending on context</w:t>
      </w:r>
    </w:p>
    <w:p>
      <w:pPr>
        <w:spacing w:after="120" w:line="300"/>
      </w:pPr>
      <w:r>
        <w:rPr>
          <w:rFonts w:ascii="Arial" w:cs="Arial" w:eastAsia="Arial" w:hAnsi="Arial"/>
          <w:b/>
          <w:bCs/>
          <w:sz w:val="22"/>
          <w:szCs w:val="22"/>
        </w:rPr>
        <w:t xml:space="preserve">Comparative Profiles: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Terpene</w:t>
            </w:r>
          </w:p>
        </w:tc>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Aroma Character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Ocimene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Sweet, tropical, herbaceous, woody</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Myrcene</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Earthy, musky, herbal, clove-like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Limonene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Bright citrus, fresh lemon/orange</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Pinene</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Sharp piney, woodsy, fresh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Linalool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Floral, lavender-like, slightly sweet</w:t>
            </w:r>
          </w:p>
        </w:tc>
      </w:tr>
    </w:tbl>
    <w:p>
      <w:pPr>
        <w:spacing w:after="120"/>
      </w:pPr>
    </w:p>
    <w:p>
      <w:pPr>
        <w:spacing w:after="120" w:line="300"/>
      </w:pPr>
      <w:r>
        <w:rPr>
          <w:rFonts w:ascii="Arial" w:cs="Arial" w:eastAsia="Arial" w:hAnsi="Arial"/>
          <w:b/>
          <w:bCs/>
          <w:sz w:val="22"/>
          <w:szCs w:val="22"/>
        </w:rPr>
        <w:t xml:space="preserve">Intensity &amp; Diffusion: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High volatility yields rapid, immediate perception (top-note characteristics)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Strong projection in fragrance terminology; easily diffuses in air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Pungency noted even at minor concentrations in cannabis (explains secondary/tertiary terpene contribution despite low %)</w:t>
      </w:r>
    </w:p>
    <w:p>
      <w:pPr>
        <w:pStyle w:val="Heading2"/>
        <w:spacing w:after="120" w:before="240"/>
      </w:pPr>
      <w:r>
        <w:rPr>
          <w:rFonts w:ascii="Arial" w:cs="Arial" w:eastAsia="Arial" w:hAnsi="Arial"/>
          <w:b/>
          <w:bCs/>
          <w:color w:val="333333"/>
          <w:sz w:val="26"/>
          <w:szCs w:val="26"/>
        </w:rPr>
        <w:t xml:space="preserve">3.2 Taste/Flavor Profile</w:t>
      </w:r>
    </w:p>
    <w:p>
      <w:pPr>
        <w:spacing w:after="120" w:line="300"/>
      </w:pPr>
      <w:r>
        <w:rPr>
          <w:rFonts w:ascii="Arial" w:cs="Arial" w:eastAsia="Arial" w:hAnsi="Arial"/>
          <w:b/>
          <w:bCs/>
          <w:sz w:val="22"/>
          <w:szCs w:val="22"/>
        </w:rPr>
        <w:t xml:space="preserve">Organoleptic Notes: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Sweet</w:t>
      </w:r>
      <w:r>
        <w:rPr>
          <w:rFonts w:ascii="Arial" w:cs="Arial" w:eastAsia="Arial" w:hAnsi="Arial"/>
          <w:sz w:val="22"/>
          <w:szCs w:val="22"/>
        </w:rPr>
        <w:t xml:space="preserve"> with fruity/citrus undertones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Green, fresh, herbal</w:t>
      </w:r>
      <w:r>
        <w:rPr>
          <w:rFonts w:ascii="Arial" w:cs="Arial" w:eastAsia="Arial" w:hAnsi="Arial"/>
          <w:sz w:val="22"/>
          <w:szCs w:val="22"/>
        </w:rPr>
        <w:t xml:space="preserve"> qualities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Slightly peppery or spicy</w:t>
      </w:r>
      <w:r>
        <w:rPr>
          <w:rFonts w:ascii="Arial" w:cs="Arial" w:eastAsia="Arial" w:hAnsi="Arial"/>
          <w:sz w:val="22"/>
          <w:szCs w:val="22"/>
        </w:rPr>
        <w:t xml:space="preserve"> edge in some contexts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Floral sweetness</w:t>
      </w:r>
      <w:r>
        <w:rPr>
          <w:rFonts w:ascii="Arial" w:cs="Arial" w:eastAsia="Arial" w:hAnsi="Arial"/>
          <w:sz w:val="22"/>
          <w:szCs w:val="22"/>
        </w:rPr>
        <w:t xml:space="preserve"> — not cloying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Some perceive </w:t>
      </w:r>
      <w:r>
        <w:rPr>
          <w:rFonts w:ascii="Arial" w:cs="Arial" w:eastAsia="Arial" w:hAnsi="Arial"/>
          <w:b/>
          <w:bCs/>
          <w:sz w:val="22"/>
          <w:szCs w:val="22"/>
        </w:rPr>
        <w:t xml:space="preserve">fruity nuances</w:t>
      </w:r>
      <w:r>
        <w:rPr>
          <w:rFonts w:ascii="Arial" w:cs="Arial" w:eastAsia="Arial" w:hAnsi="Arial"/>
          <w:sz w:val="22"/>
          <w:szCs w:val="22"/>
        </w:rPr>
        <w:t xml:space="preserve"> (mango, pineapple, tropical fruits)</w:t>
      </w:r>
    </w:p>
    <w:p>
      <w:pPr>
        <w:spacing w:after="120" w:line="300"/>
      </w:pPr>
      <w:r>
        <w:rPr>
          <w:rFonts w:ascii="Arial" w:cs="Arial" w:eastAsia="Arial" w:hAnsi="Arial"/>
          <w:b/>
          <w:bCs/>
          <w:sz w:val="22"/>
          <w:szCs w:val="22"/>
        </w:rPr>
        <w:t xml:space="preserve">Culinary Context: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Basil dishes evoke ocimene's herbaceous-sweet character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Mint cocktails (mojito, julep) highlight ocimene's refreshing aspect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Thai basil culinary use emphasizes tropical-spicy notes</w:t>
      </w:r>
    </w:p>
    <w:p>
      <w:pPr>
        <w:pStyle w:val="Heading2"/>
        <w:spacing w:after="120" w:before="240"/>
      </w:pPr>
      <w:r>
        <w:rPr>
          <w:rFonts w:ascii="Arial" w:cs="Arial" w:eastAsia="Arial" w:hAnsi="Arial"/>
          <w:b/>
          <w:bCs/>
          <w:color w:val="333333"/>
          <w:sz w:val="26"/>
          <w:szCs w:val="26"/>
        </w:rPr>
        <w:t xml:space="preserve">3.3 Detection Thresholds &amp; Olfactory Sensitivity</w:t>
      </w:r>
    </w:p>
    <w:p>
      <w:pPr>
        <w:spacing w:after="120" w:line="300"/>
      </w:pPr>
      <w:r>
        <w:rPr>
          <w:rFonts w:ascii="Arial" w:cs="Arial" w:eastAsia="Arial" w:hAnsi="Arial"/>
          <w:b/>
          <w:bCs/>
          <w:sz w:val="22"/>
          <w:szCs w:val="22"/>
        </w:rPr>
        <w:t xml:space="preserve">Detection Threshold Data:</w:t>
      </w:r>
    </w:p>
    <w:p>
      <w:pPr>
        <w:spacing w:after="120" w:line="300"/>
      </w:pPr>
      <w:r>
        <w:rPr>
          <w:rFonts w:ascii="Arial" w:cs="Arial" w:eastAsia="Arial" w:hAnsi="Arial"/>
          <w:sz w:val="22"/>
          <w:szCs w:val="22"/>
        </w:rPr>
        <w:t xml:space="preserve">Specific odor detection thresholds (ODT) for ocimene are limited in literature; related terpenes provide context: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General terpene ODT range:</w:t>
      </w:r>
      <w:r>
        <w:rPr>
          <w:rFonts w:ascii="Arial" w:cs="Arial" w:eastAsia="Arial" w:hAnsi="Arial"/>
          <w:sz w:val="22"/>
          <w:szCs w:val="22"/>
        </w:rPr>
        <w:t xml:space="preserve"> 0.1–1.0 ppm (by volume) in air</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Odor Activity Value (OAV)</w:t>
      </w:r>
      <w:r>
        <w:rPr>
          <w:rFonts w:ascii="Arial" w:cs="Arial" w:eastAsia="Arial" w:hAnsi="Arial"/>
          <w:sz w:val="22"/>
          <w:szCs w:val="22"/>
        </w:rPr>
        <w:t xml:space="preserve"> concept: compounds with low ODTs have high sensory impact even at minor concentrations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high volatility and pungency suggest a </w:t>
      </w:r>
      <w:r>
        <w:rPr>
          <w:rFonts w:ascii="Arial" w:cs="Arial" w:eastAsia="Arial" w:hAnsi="Arial"/>
          <w:b/>
          <w:bCs/>
          <w:sz w:val="22"/>
          <w:szCs w:val="22"/>
        </w:rPr>
        <w:t xml:space="preserve">low ODT</w:t>
      </w:r>
      <w:r>
        <w:rPr>
          <w:rFonts w:ascii="Arial" w:cs="Arial" w:eastAsia="Arial" w:hAnsi="Arial"/>
          <w:sz w:val="22"/>
          <w:szCs w:val="22"/>
        </w:rPr>
        <w:t xml:space="preserve">, meaning small amounts significantly impact perceived aroma</w:t>
      </w:r>
    </w:p>
    <w:p>
      <w:pPr>
        <w:spacing w:after="120" w:line="300"/>
      </w:pPr>
      <w:r>
        <w:rPr>
          <w:rFonts w:ascii="Arial" w:cs="Arial" w:eastAsia="Arial" w:hAnsi="Arial"/>
          <w:b/>
          <w:bCs/>
          <w:sz w:val="22"/>
          <w:szCs w:val="22"/>
        </w:rPr>
        <w:t xml:space="preserve">Implication for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Despite ocimene concentrations often &lt;1% in cannabis flower, its strong aroma contribution is disproportionate to concentration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Explains why ocimene-forward strains (e.g., *OG Kush*, *Strawberry Cough*) have distinctly "tropical" or "herbal-sweet" phenotype odors even when ocimene is not the dominant terpene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4: PHARMACOLOGY &amp; MECHANISM OF ACTION</w:t>
      </w:r>
    </w:p>
    <w:p>
      <w:pPr>
        <w:pStyle w:val="Heading2"/>
        <w:spacing w:after="120" w:before="240"/>
      </w:pPr>
      <w:r>
        <w:rPr>
          <w:rFonts w:ascii="Arial" w:cs="Arial" w:eastAsia="Arial" w:hAnsi="Arial"/>
          <w:b/>
          <w:bCs/>
          <w:color w:val="333333"/>
          <w:sz w:val="26"/>
          <w:szCs w:val="26"/>
        </w:rPr>
        <w:t xml:space="preserve">4.1 Anti-Inflammatory Activity</w:t>
      </w:r>
    </w:p>
    <w:p>
      <w:pPr>
        <w:spacing w:after="120" w:line="300"/>
      </w:pPr>
      <w:r>
        <w:rPr>
          <w:rFonts w:ascii="Arial" w:cs="Arial" w:eastAsia="Arial" w:hAnsi="Arial"/>
          <w:b/>
          <w:bCs/>
          <w:sz w:val="22"/>
          <w:szCs w:val="22"/>
        </w:rPr>
        <w:t xml:space="preserve">In Vitro Evidence: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COX-2 Inhibition: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2020 *Pharmaceutical Sciences Asia* study: ocimene "effectively inhibited COX-2 activity"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COX-2 (cyclooxygenase-2) is a key inflammatory enzyme; its inhibition reduces prostaglandin and inflammatory mediator production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Toll-Like Receptor 4 (TLR4) Modulation: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Recent peer-reviewed research (2024) evaluated ocimene as an inhibitor of TLR4/NLRP3/GSDMD-driven pyroptosis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Pyroptosis is an inflammatory form of programmed cell death implicated in gastric ulcer pathology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showed protective effects against gastric ulcers, suggesting systemic anti-inflammatory potential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Nitric Oxide (NO) Suppression: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*Oenanthe crocata* essential oil (containing ocimene) demonstrated strong anti-inflammatory activity via nitric oxide production inhibition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 overproduction is a hallmark of inflammatory states</w:t>
      </w:r>
    </w:p>
    <w:p>
      <w:pPr>
        <w:spacing w:after="120" w:line="300"/>
      </w:pPr>
      <w:r>
        <w:rPr>
          <w:rFonts w:ascii="Arial" w:cs="Arial" w:eastAsia="Arial" w:hAnsi="Arial"/>
          <w:b/>
          <w:bCs/>
          <w:sz w:val="22"/>
          <w:szCs w:val="22"/>
        </w:rPr>
        <w:t xml:space="preserve">In Vivo &amp; Clinical Data: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Limited human clinical trials; primarily animal models and in vitro assays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Animal studies support anti-inflammatory efficacy, but human dose-response relationships undefined</w:t>
      </w:r>
    </w:p>
    <w:p>
      <w:pPr>
        <w:spacing w:after="120" w:line="300"/>
      </w:pPr>
      <w:r>
        <w:rPr>
          <w:rFonts w:ascii="Arial" w:cs="Arial" w:eastAsia="Arial" w:hAnsi="Arial"/>
          <w:b/>
          <w:bCs/>
          <w:sz w:val="22"/>
          <w:szCs w:val="22"/>
        </w:rPr>
        <w:t xml:space="preserve">Mechanism Summary:</w:t>
      </w:r>
    </w:p>
    <w:p>
      <w:pPr>
        <w:spacing w:after="120" w:line="300"/>
      </w:pPr>
      <w:r>
        <w:rPr>
          <w:rFonts w:ascii="Arial" w:cs="Arial" w:eastAsia="Arial" w:hAnsi="Arial"/>
          <w:sz w:val="22"/>
          <w:szCs w:val="22"/>
        </w:rPr>
        <w:t xml:space="preserve">Ocimene appears to suppress inflammatory signaling at multiple nodes: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Enzymatic (COX-2 inhibition)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Receptor-mediated (TLR4 pathway suppression)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Oxidative stress reduction (indirect, via antioxidant properties)</w:t>
      </w:r>
    </w:p>
    <w:p>
      <w:pPr>
        <w:pStyle w:val="Heading2"/>
        <w:spacing w:after="120" w:before="240"/>
      </w:pPr>
      <w:r>
        <w:rPr>
          <w:rFonts w:ascii="Arial" w:cs="Arial" w:eastAsia="Arial" w:hAnsi="Arial"/>
          <w:b/>
          <w:bCs/>
          <w:color w:val="333333"/>
          <w:sz w:val="26"/>
          <w:szCs w:val="26"/>
        </w:rPr>
        <w:t xml:space="preserve">4.2 Antifungal Activity</w:t>
      </w:r>
    </w:p>
    <w:p>
      <w:pPr>
        <w:spacing w:after="120" w:line="300"/>
      </w:pPr>
      <w:r>
        <w:rPr>
          <w:rFonts w:ascii="Arial" w:cs="Arial" w:eastAsia="Arial" w:hAnsi="Arial"/>
          <w:b/>
          <w:bCs/>
          <w:sz w:val="22"/>
          <w:szCs w:val="22"/>
        </w:rPr>
        <w:t xml:space="preserve">In Vitro Antifungal Spectrum:</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Dermatophytes: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2015 *Journal of Natural Medicines* study: </w:t>
      </w:r>
      <w:r>
        <w:rPr>
          <w:rFonts w:ascii="Arial" w:cs="Arial" w:eastAsia="Arial" w:hAnsi="Arial"/>
          <w:b/>
          <w:bCs/>
          <w:sz w:val="22"/>
          <w:szCs w:val="22"/>
        </w:rPr>
        <w:t xml:space="preserve">cis-β-ocimene</w:t>
      </w:r>
      <w:r>
        <w:rPr>
          <w:rFonts w:ascii="Arial" w:cs="Arial" w:eastAsia="Arial" w:hAnsi="Arial"/>
          <w:sz w:val="22"/>
          <w:szCs w:val="22"/>
        </w:rPr>
        <w:t xml:space="preserve"> effective against fungal diseases including ringworm</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Tested against dermatophyte isolates with minimal inhibitory concentration (MIC) values: </w:t>
      </w:r>
      <w:r>
        <w:rPr>
          <w:rFonts w:ascii="Arial" w:cs="Arial" w:eastAsia="Arial" w:hAnsi="Arial"/>
          <w:b/>
          <w:bCs/>
          <w:sz w:val="22"/>
          <w:szCs w:val="22"/>
        </w:rPr>
        <w:t xml:space="preserve">0.08–0.16 μL/mL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Superior activity to some standard antifungal agents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Cryptococcus neoformans (Cryptococcal meningitis Pathogen):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MIC: 0.08–0.16 μL/mL (same range as dermatophytes)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Significant inhibitory activity noted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Broad-Spectrum Fungal Coverage: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Various Candida species (candidiasis pathogens)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Aspergillus species (respiratory fungal infections)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Other yeasts and molds</w:t>
      </w:r>
    </w:p>
    <w:p>
      <w:pPr>
        <w:spacing w:after="120" w:line="300"/>
      </w:pPr>
      <w:r>
        <w:rPr>
          <w:rFonts w:ascii="Arial" w:cs="Arial" w:eastAsia="Arial" w:hAnsi="Arial"/>
          <w:b/>
          <w:bCs/>
          <w:sz w:val="22"/>
          <w:szCs w:val="22"/>
        </w:rPr>
        <w:t xml:space="preserve">Mechanism of Antifungal Action (Proposed):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Disruption of fungal cell membrane integrity (lipid bilayer damage)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Inhibition of ergosterol synthesis (fungal-specific sterol essential for cell viability)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Oxidative stress generation within fungal cells</w:t>
      </w:r>
    </w:p>
    <w:p>
      <w:pPr>
        <w:spacing w:after="120" w:line="300"/>
      </w:pPr>
      <w:r>
        <w:rPr>
          <w:rFonts w:ascii="Arial" w:cs="Arial" w:eastAsia="Arial" w:hAnsi="Arial"/>
          <w:b/>
          <w:bCs/>
          <w:sz w:val="22"/>
          <w:szCs w:val="22"/>
        </w:rPr>
        <w:t xml:space="preserve">Clinical Relevance: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Potential therapeutic for fungal wound infections, dermatophyte infections, immunocompromised-patient mycoses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Research limited to in vitro; human efficacy data absent</w:t>
      </w:r>
    </w:p>
    <w:p>
      <w:pPr>
        <w:pStyle w:val="Heading2"/>
        <w:spacing w:after="120" w:before="240"/>
      </w:pPr>
      <w:r>
        <w:rPr>
          <w:rFonts w:ascii="Arial" w:cs="Arial" w:eastAsia="Arial" w:hAnsi="Arial"/>
          <w:b/>
          <w:bCs/>
          <w:color w:val="333333"/>
          <w:sz w:val="26"/>
          <w:szCs w:val="26"/>
        </w:rPr>
        <w:t xml:space="preserve">4.3 Antiviral Activity</w:t>
      </w:r>
    </w:p>
    <w:p>
      <w:pPr>
        <w:spacing w:after="120" w:line="300"/>
      </w:pPr>
      <w:r>
        <w:rPr>
          <w:rFonts w:ascii="Arial" w:cs="Arial" w:eastAsia="Arial" w:hAnsi="Arial"/>
          <w:b/>
          <w:bCs/>
          <w:sz w:val="22"/>
          <w:szCs w:val="22"/>
        </w:rPr>
        <w:t xml:space="preserve">Reported Antiviral Targets: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Herpes Simplex Virus Type 1 (HSV-1):</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2008 *Chemistry &amp; Biodiversity* report: oils high in ocimene (e.g., bay laurel) inhibited HSV-1 replication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Mechanism: likely viral envelope disruption or glycoprotein interference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SARS-CoV (SARS Coronavirus, 2003 outbreak strain):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Same 2008 study indicated ocimene-rich essential oils showed anti-SARS activity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SARS-CoV is a coronavirus with lipid-envelope similar to SARS-CoV-2</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General Lipid-Enveloped Viruses: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ability to interact with lipid bilayers suggests potential broad antiviral scope</w:t>
      </w:r>
    </w:p>
    <w:p>
      <w:pPr>
        <w:spacing w:after="120" w:line="300"/>
      </w:pPr>
      <w:r>
        <w:rPr>
          <w:rFonts w:ascii="Arial" w:cs="Arial" w:eastAsia="Arial" w:hAnsi="Arial"/>
          <w:b/>
          <w:bCs/>
          <w:sz w:val="22"/>
          <w:szCs w:val="22"/>
        </w:rPr>
        <w:t xml:space="preserve">Important Caveats: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Very limited human data</w:t>
      </w:r>
      <w:r>
        <w:rPr>
          <w:rFonts w:ascii="Arial" w:cs="Arial" w:eastAsia="Arial" w:hAnsi="Arial"/>
          <w:sz w:val="22"/>
          <w:szCs w:val="22"/>
        </w:rPr>
        <w:t xml:space="preserve">; almost entirely in vitro or animal models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 human clinical trials for antiviral efficacy published as of March 2026</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High-concentration in vitro studies may not translate to in vivo bioavailability or dosing</w:t>
      </w:r>
    </w:p>
    <w:p>
      <w:pPr>
        <w:pStyle w:val="Heading2"/>
        <w:spacing w:after="120" w:before="240"/>
      </w:pPr>
      <w:r>
        <w:rPr>
          <w:rFonts w:ascii="Arial" w:cs="Arial" w:eastAsia="Arial" w:hAnsi="Arial"/>
          <w:b/>
          <w:bCs/>
          <w:color w:val="333333"/>
          <w:sz w:val="26"/>
          <w:szCs w:val="26"/>
        </w:rPr>
        <w:t xml:space="preserve">4.4 Other Pharmacological Properties</w:t>
      </w:r>
    </w:p>
    <w:p>
      <w:pPr>
        <w:spacing w:after="120" w:line="300"/>
      </w:pPr>
      <w:r>
        <w:rPr>
          <w:rFonts w:ascii="Arial" w:cs="Arial" w:eastAsia="Arial" w:hAnsi="Arial"/>
          <w:b/>
          <w:bCs/>
          <w:sz w:val="22"/>
          <w:szCs w:val="22"/>
        </w:rPr>
        <w:t xml:space="preserve">Anti-Proliferative (Anticancer) Activity: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Some in vitro studies suggest ocimene shows anti-proliferative effects against cancer cell lines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Mechanism: likely apoptosis induction, cell cycle arrest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Preliminary research only; no human data</w:t>
      </w:r>
    </w:p>
    <w:p>
      <w:pPr>
        <w:spacing w:after="120" w:line="300"/>
      </w:pPr>
      <w:r>
        <w:rPr>
          <w:rFonts w:ascii="Arial" w:cs="Arial" w:eastAsia="Arial" w:hAnsi="Arial"/>
          <w:b/>
          <w:bCs/>
          <w:sz w:val="22"/>
          <w:szCs w:val="22"/>
        </w:rPr>
        <w:t xml:space="preserve">Decongestant / Mucous Membrane Tonicity: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Monoterpenes, including ocimene, traditionally used in aromatherapy as decongestants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Proposed mechanism: tonifying mucous membranes, enhancing drainage, reducing edema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Anecdotal evidence strong; clinical evidence minimal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(Discussed in depth in Section 5.4)</w:t>
      </w:r>
    </w:p>
    <w:p>
      <w:pPr>
        <w:spacing w:after="120" w:line="300"/>
      </w:pPr>
      <w:r>
        <w:rPr>
          <w:rFonts w:ascii="Arial" w:cs="Arial" w:eastAsia="Arial" w:hAnsi="Arial"/>
          <w:b/>
          <w:bCs/>
          <w:sz w:val="22"/>
          <w:szCs w:val="22"/>
        </w:rPr>
        <w:t xml:space="preserve">Antioxidant (Secondary):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Monoterpenes generally exhibit free-radical scavenging capacity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Contributes to overall anti-inflammatory effect</w:t>
      </w:r>
    </w:p>
    <w:p>
      <w:pPr>
        <w:pStyle w:val="Heading2"/>
        <w:spacing w:after="120" w:before="240"/>
      </w:pPr>
      <w:r>
        <w:rPr>
          <w:rFonts w:ascii="Arial" w:cs="Arial" w:eastAsia="Arial" w:hAnsi="Arial"/>
          <w:b/>
          <w:bCs/>
          <w:color w:val="333333"/>
          <w:sz w:val="26"/>
          <w:szCs w:val="26"/>
        </w:rPr>
        <w:t xml:space="preserve">4.5 TRPV1 Ion Channel Interactions</w:t>
      </w:r>
    </w:p>
    <w:p>
      <w:pPr>
        <w:spacing w:after="120" w:line="300"/>
      </w:pPr>
      <w:r>
        <w:rPr>
          <w:rFonts w:ascii="Arial" w:cs="Arial" w:eastAsia="Arial" w:hAnsi="Arial"/>
          <w:b/>
          <w:bCs/>
          <w:sz w:val="22"/>
          <w:szCs w:val="22"/>
        </w:rPr>
        <w:t xml:space="preserve">TRPV1 Background: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TRPV1 (transient receptor potential cation channel subfamily V member 1) is a molecular sensor for heat, capsaicin, and certain endocannabinoids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Expressed in nociceptors (pain-sensing neurons), skin, mucous membranes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Activation triggers cation influx, neuronal depolarization, pain/burning sensation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Also mediates some anti-inflammatory and bronchodilatory effects (context-dependent)</w:t>
      </w:r>
    </w:p>
    <w:p>
      <w:pPr>
        <w:spacing w:after="120" w:line="300"/>
      </w:pPr>
      <w:r>
        <w:rPr>
          <w:rFonts w:ascii="Arial" w:cs="Arial" w:eastAsia="Arial" w:hAnsi="Arial"/>
          <w:b/>
          <w:bCs/>
          <w:sz w:val="22"/>
          <w:szCs w:val="22"/>
        </w:rPr>
        <w:t xml:space="preserve">Ocimene &amp; TRPV1:</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Direct research on ocimene-TRPV1 interaction is scarce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Related terpenes (e.g., carvacrol, thymol) interact with TRPV1</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Conjugated double-bond system in ocimene suggests potential to act as an electrophile capable of TRPV1 receptor adduction (Michael reaction with Cys residues)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Speculative at present; awaits empirical testing</w:t>
      </w:r>
    </w:p>
    <w:p>
      <w:pPr>
        <w:spacing w:after="120" w:line="300"/>
      </w:pPr>
      <w:r>
        <w:rPr>
          <w:rFonts w:ascii="Arial" w:cs="Arial" w:eastAsia="Arial" w:hAnsi="Arial"/>
          <w:b/>
          <w:bCs/>
          <w:sz w:val="22"/>
          <w:szCs w:val="22"/>
        </w:rPr>
        <w:t xml:space="preserve">Cannabinoid-TRPV1 Crosstalk:</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Endocannabinoids (anandamide, 2-AG) activate TRPV1 through distinct binding orientation vs. capsaicin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CBD modulates TRPV1 signaling (enhancer in some pathways, antagonist in others)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role in this crosstalk is unknown but potentially significant for terpene pre-loading efficacy</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5: CLINICAL EVIDENCE &amp; RESEARCH STATUS</w:t>
      </w:r>
    </w:p>
    <w:p>
      <w:pPr>
        <w:pStyle w:val="Heading2"/>
        <w:spacing w:after="120" w:before="240"/>
      </w:pPr>
      <w:r>
        <w:rPr>
          <w:rFonts w:ascii="Arial" w:cs="Arial" w:eastAsia="Arial" w:hAnsi="Arial"/>
          <w:b/>
          <w:bCs/>
          <w:color w:val="333333"/>
          <w:sz w:val="26"/>
          <w:szCs w:val="26"/>
        </w:rPr>
        <w:t xml:space="preserve">5.1 Human Clinical Trials</w:t>
      </w:r>
    </w:p>
    <w:p>
      <w:pPr>
        <w:spacing w:after="120" w:line="300"/>
      </w:pPr>
      <w:r>
        <w:rPr>
          <w:rFonts w:ascii="Arial" w:cs="Arial" w:eastAsia="Arial" w:hAnsi="Arial"/>
          <w:b/>
          <w:bCs/>
          <w:sz w:val="22"/>
          <w:szCs w:val="22"/>
        </w:rPr>
        <w:t xml:space="preserve">Current Status: Severely Limited</w:t>
      </w:r>
    </w:p>
    <w:p>
      <w:pPr>
        <w:spacing w:after="120" w:line="300"/>
      </w:pPr>
      <w:r>
        <w:rPr>
          <w:rFonts w:ascii="Arial" w:cs="Arial" w:eastAsia="Arial" w:hAnsi="Arial"/>
          <w:sz w:val="22"/>
          <w:szCs w:val="22"/>
        </w:rPr>
        <w:t xml:space="preserve">As of March 2026, </w:t>
      </w:r>
      <w:r>
        <w:rPr>
          <w:rFonts w:ascii="Arial" w:cs="Arial" w:eastAsia="Arial" w:hAnsi="Arial"/>
          <w:b/>
          <w:bCs/>
          <w:sz w:val="22"/>
          <w:szCs w:val="22"/>
        </w:rPr>
        <w:t xml:space="preserve">no published randomized controlled trials (RCTs) in humans</w:t>
      </w:r>
      <w:r>
        <w:rPr>
          <w:rFonts w:ascii="Arial" w:cs="Arial" w:eastAsia="Arial" w:hAnsi="Arial"/>
          <w:sz w:val="22"/>
          <w:szCs w:val="22"/>
        </w:rPr>
        <w:t xml:space="preserve"> evaluate ocimene's therapeutic efficacy for any indication.</w:t>
      </w:r>
    </w:p>
    <w:p>
      <w:pPr>
        <w:spacing w:after="120" w:line="300"/>
      </w:pPr>
      <w:r>
        <w:rPr>
          <w:rFonts w:ascii="Arial" w:cs="Arial" w:eastAsia="Arial" w:hAnsi="Arial"/>
          <w:b/>
          <w:bCs/>
          <w:sz w:val="22"/>
          <w:szCs w:val="22"/>
        </w:rPr>
        <w:t xml:space="preserve">Existing Data Sources: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In vitro cell culture studies (petri dish experiments)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Animal models (rodent, insect studies)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Traditional medicine anecdotes (low evidence level)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Fragrance/flavor industry use data (non-clinical context)</w:t>
      </w:r>
    </w:p>
    <w:p>
      <w:pPr>
        <w:spacing w:after="120" w:line="300"/>
      </w:pPr>
      <w:r>
        <w:rPr>
          <w:rFonts w:ascii="Arial" w:cs="Arial" w:eastAsia="Arial" w:hAnsi="Arial"/>
          <w:b/>
          <w:bCs/>
          <w:sz w:val="22"/>
          <w:szCs w:val="22"/>
        </w:rPr>
        <w:t xml:space="preserve">Evidence Hierarchy Assessment: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Evidence Type</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Quality Level</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Ocimene Coverage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RCT in humans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Cohort studies</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Case reports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Animal models</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 vitro studies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Extensive</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Traditional use</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Lower</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 (basil, mint)</w:t>
            </w:r>
          </w:p>
        </w:tc>
      </w:tr>
    </w:tbl>
    <w:p>
      <w:pPr>
        <w:spacing w:after="120"/>
      </w:pPr>
    </w:p>
    <w:p>
      <w:pPr>
        <w:pStyle w:val="Heading2"/>
        <w:spacing w:after="120" w:before="240"/>
      </w:pPr>
      <w:r>
        <w:rPr>
          <w:rFonts w:ascii="Arial" w:cs="Arial" w:eastAsia="Arial" w:hAnsi="Arial"/>
          <w:b/>
          <w:bCs/>
          <w:color w:val="333333"/>
          <w:sz w:val="26"/>
          <w:szCs w:val="26"/>
        </w:rPr>
        <w:t xml:space="preserve">5.2 Anti-Inflammatory Research Summary</w:t>
      </w:r>
    </w:p>
    <w:p>
      <w:pPr>
        <w:spacing w:after="120" w:line="300"/>
      </w:pPr>
      <w:r>
        <w:rPr>
          <w:rFonts w:ascii="Arial" w:cs="Arial" w:eastAsia="Arial" w:hAnsi="Arial"/>
          <w:b/>
          <w:bCs/>
          <w:sz w:val="22"/>
          <w:szCs w:val="22"/>
        </w:rPr>
        <w:t xml:space="preserve">Key Peer-Reviewed Studies: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Oenanthe crocata (hemlock water-dropwort) Essential Oil Study (2013, *Food and Chemical Toxicology*)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component identified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Strong anti-inflammatory activity via NO inhibition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*In vitro* macrophage model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Limitation:</w:t>
      </w:r>
      <w:r>
        <w:rPr>
          <w:rFonts w:ascii="Arial" w:cs="Arial" w:eastAsia="Arial" w:hAnsi="Arial"/>
          <w:sz w:val="22"/>
          <w:szCs w:val="22"/>
        </w:rPr>
        <w:t xml:space="preserve"> Mixed essential oil (not pure ocimene); ocimene contribution isolated by GC-MS but not tested separately</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Pharmaceutical Sciences Asia (2020)</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Specific finding: ocimene "effectively inhibited COX-2 activity"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Enzyme assay (not cellular model)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Limitation:</w:t>
      </w:r>
      <w:r>
        <w:rPr>
          <w:rFonts w:ascii="Arial" w:cs="Arial" w:eastAsia="Arial" w:hAnsi="Arial"/>
          <w:sz w:val="22"/>
          <w:szCs w:val="22"/>
        </w:rPr>
        <w:t xml:space="preserve"> Concentration/dose not detailed in available abstract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Ocimum basilicum L. Anti-inflammatory Review (2023–2024, PMC)</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Comprehensive review of basil and constituents (linalool, eugenol, myrcene,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included as likely contributor to anti-inflammatory effects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Multiple mechanisms proposed (TLR4, NF-κB, COX-2)</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Limitation:</w:t>
      </w:r>
      <w:r>
        <w:rPr>
          <w:rFonts w:ascii="Arial" w:cs="Arial" w:eastAsia="Arial" w:hAnsi="Arial"/>
          <w:sz w:val="22"/>
          <w:szCs w:val="22"/>
        </w:rPr>
        <w:t xml:space="preserve"> Observational/literature review; no new experimental data on pure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TLR4/Pyroptosis Study (2024, *ACS Pharmacology &amp; Translational Science*)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investigated as TLR4/NLRP3/GSDMD pyroptosis inhibitor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Gastric ulcer protection model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More recent; suggests renewed interest in ocimene pharmacology</w:t>
      </w:r>
    </w:p>
    <w:p>
      <w:pPr>
        <w:pStyle w:val="Heading2"/>
        <w:spacing w:after="120" w:before="240"/>
      </w:pPr>
      <w:r>
        <w:rPr>
          <w:rFonts w:ascii="Arial" w:cs="Arial" w:eastAsia="Arial" w:hAnsi="Arial"/>
          <w:b/>
          <w:bCs/>
          <w:color w:val="333333"/>
          <w:sz w:val="26"/>
          <w:szCs w:val="26"/>
        </w:rPr>
        <w:t xml:space="preserve">5.3 Antifungal Research Summary</w:t>
      </w:r>
    </w:p>
    <w:p>
      <w:pPr>
        <w:spacing w:after="120" w:line="300"/>
      </w:pPr>
      <w:r>
        <w:rPr>
          <w:rFonts w:ascii="Arial" w:cs="Arial" w:eastAsia="Arial" w:hAnsi="Arial"/>
          <w:b/>
          <w:bCs/>
          <w:sz w:val="22"/>
          <w:szCs w:val="22"/>
        </w:rPr>
        <w:t xml:space="preserve">Key Study:</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2015 *Journal of Natural Medicines* — cis-β-Ocimene Antifungal Activity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Tested against dermatophytes (ringworm agents) and *Cryptococcus neoformans*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MIC: 0.08–0.16 μL/mL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Results: "may effectively treat fungal diseases"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Limitation:</w:t>
      </w:r>
      <w:r>
        <w:rPr>
          <w:rFonts w:ascii="Arial" w:cs="Arial" w:eastAsia="Arial" w:hAnsi="Arial"/>
          <w:sz w:val="22"/>
          <w:szCs w:val="22"/>
        </w:rPr>
        <w:t xml:space="preserve"> In vitro only; no animal models or human data; limited concentration range tested</w:t>
      </w:r>
    </w:p>
    <w:p>
      <w:pPr>
        <w:pStyle w:val="Heading2"/>
        <w:spacing w:after="120" w:before="240"/>
      </w:pPr>
      <w:r>
        <w:rPr>
          <w:rFonts w:ascii="Arial" w:cs="Arial" w:eastAsia="Arial" w:hAnsi="Arial"/>
          <w:b/>
          <w:bCs/>
          <w:color w:val="333333"/>
          <w:sz w:val="26"/>
          <w:szCs w:val="26"/>
        </w:rPr>
        <w:t xml:space="preserve">5.4 Respiratory/Decongestant Evidence</w:t>
      </w:r>
    </w:p>
    <w:p>
      <w:pPr>
        <w:spacing w:after="120" w:line="300"/>
      </w:pPr>
      <w:r>
        <w:rPr>
          <w:rFonts w:ascii="Arial" w:cs="Arial" w:eastAsia="Arial" w:hAnsi="Arial"/>
          <w:b/>
          <w:bCs/>
          <w:sz w:val="22"/>
          <w:szCs w:val="22"/>
        </w:rPr>
        <w:t xml:space="preserve">Evidence Type: Anecdotal + Traditional Use + Limited Mechanistic Research</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Monoterpenes as Decongestants (General Category):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Aromatherapy tradition: monoterpenes (including ocimene) act as "mucous membrane tonics"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Mechanism proposed: enhanced mucociliary clearance, reduced edema, anti-inflammatory effects on respiratory epithelium</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Evidence level:</w:t>
      </w:r>
      <w:r>
        <w:rPr>
          <w:rFonts w:ascii="Arial" w:cs="Arial" w:eastAsia="Arial" w:hAnsi="Arial"/>
          <w:sz w:val="22"/>
          <w:szCs w:val="22"/>
        </w:rPr>
        <w:t xml:space="preserve"> Low; tradition-based rather than RCT-supported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Essential Oil Inhalation Studies: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Lavender, bergamot, and other ocimene-containing oils shown to improve respiratory comfort in limited studies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specific contribution isolated only via chemical analysis, not biological experimentation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Proposed Mechanism:</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Mucous membrane tonicity (direct epithelial contact)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Anti-inflammatory effects on respiratory mucosa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Possible TRPV1-mediated bronchodilation (speculative)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Enhanced inhalation bioavailability of co-administered compounds (e.g., THC, CBD) via mucosal priming</w:t>
      </w:r>
    </w:p>
    <w:p>
      <w:pPr>
        <w:spacing w:after="120" w:line="300"/>
      </w:pPr>
      <w:r>
        <w:rPr>
          <w:rFonts w:ascii="Arial" w:cs="Arial" w:eastAsia="Arial" w:hAnsi="Arial"/>
          <w:b/>
          <w:bCs/>
          <w:sz w:val="22"/>
          <w:szCs w:val="22"/>
        </w:rPr>
        <w:t xml:space="preserve">Clinical Relevance for Pre-Loading: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Decongestant effect may prime respiratory mucosa, enhancing bioavailability of subsequently inhaled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Proposed benefit for patients with congestion, asthma, or reactive airway disease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Awaits controlled human study</w:t>
      </w:r>
    </w:p>
    <w:p>
      <w:pPr>
        <w:pStyle w:val="Heading2"/>
        <w:spacing w:after="120" w:before="240"/>
      </w:pPr>
      <w:r>
        <w:rPr>
          <w:rFonts w:ascii="Arial" w:cs="Arial" w:eastAsia="Arial" w:hAnsi="Arial"/>
          <w:b/>
          <w:bCs/>
          <w:color w:val="333333"/>
          <w:sz w:val="26"/>
          <w:szCs w:val="26"/>
        </w:rPr>
        <w:t xml:space="preserve">5.5 Research Gaps &amp; Limitations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No Human Efficacy Data:</w:t>
      </w:r>
      <w:r>
        <w:rPr>
          <w:rFonts w:ascii="Arial" w:cs="Arial" w:eastAsia="Arial" w:hAnsi="Arial"/>
          <w:sz w:val="22"/>
          <w:szCs w:val="22"/>
        </w:rPr>
        <w:t xml:space="preserve"> All pharmacological claims rest on in vitro or animal studies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Low Bioavailability Unknown:</w:t>
      </w:r>
      <w:r>
        <w:rPr>
          <w:rFonts w:ascii="Arial" w:cs="Arial" w:eastAsia="Arial" w:hAnsi="Arial"/>
          <w:sz w:val="22"/>
          <w:szCs w:val="22"/>
        </w:rPr>
        <w:t xml:space="preserve"> Absorption, distribution, metabolism, excretion (ADME) properties not characterized in humans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Dose-Response Undefined:</w:t>
      </w:r>
      <w:r>
        <w:rPr>
          <w:rFonts w:ascii="Arial" w:cs="Arial" w:eastAsia="Arial" w:hAnsi="Arial"/>
          <w:sz w:val="22"/>
          <w:szCs w:val="22"/>
        </w:rPr>
        <w:t xml:space="preserve"> Therapeutic doses (if effective) unknown for any indication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Interaction Studies Absent:</w:t>
      </w:r>
      <w:r>
        <w:rPr>
          <w:rFonts w:ascii="Arial" w:cs="Arial" w:eastAsia="Arial" w:hAnsi="Arial"/>
          <w:sz w:val="22"/>
          <w:szCs w:val="22"/>
        </w:rPr>
        <w:t xml:space="preserve"> Ocimene + cannabis (THC/CBD) interactions unexplored in controlled settings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Long-Term Safety Data Missing:</w:t>
      </w:r>
      <w:r>
        <w:rPr>
          <w:rFonts w:ascii="Arial" w:cs="Arial" w:eastAsia="Arial" w:hAnsi="Arial"/>
          <w:sz w:val="22"/>
          <w:szCs w:val="22"/>
        </w:rPr>
        <w:t xml:space="preserve"> Chronic exposure risks undefined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Volatility Challenge:</w:t>
      </w:r>
      <w:r>
        <w:rPr>
          <w:rFonts w:ascii="Arial" w:cs="Arial" w:eastAsia="Arial" w:hAnsi="Arial"/>
          <w:sz w:val="22"/>
          <w:szCs w:val="22"/>
        </w:rPr>
        <w:t xml:space="preserve"> Rapid atmospheric degradation makes in vivo delivery difficult; formulation stability not well-solved</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6: BOTANICAL SOURCES &amp; NATURAL OCCURRENCE</w:t>
      </w:r>
    </w:p>
    <w:p>
      <w:pPr>
        <w:pStyle w:val="Heading2"/>
        <w:spacing w:after="120" w:before="240"/>
      </w:pPr>
      <w:r>
        <w:rPr>
          <w:rFonts w:ascii="Arial" w:cs="Arial" w:eastAsia="Arial" w:hAnsi="Arial"/>
          <w:b/>
          <w:bCs/>
          <w:color w:val="333333"/>
          <w:sz w:val="26"/>
          <w:szCs w:val="26"/>
        </w:rPr>
        <w:t xml:space="preserve">6.1 Plant Family &amp; Species Distribution</w:t>
      </w:r>
    </w:p>
    <w:p>
      <w:pPr>
        <w:spacing w:after="120" w:line="300"/>
      </w:pPr>
      <w:r>
        <w:rPr>
          <w:rFonts w:ascii="Arial" w:cs="Arial" w:eastAsia="Arial" w:hAnsi="Arial"/>
          <w:b/>
          <w:bCs/>
          <w:sz w:val="22"/>
          <w:szCs w:val="22"/>
        </w:rPr>
        <w:t xml:space="preserve">Primary Botanical Source — The Basil Plant:</w:t>
      </w:r>
    </w:p>
    <w:p>
      <w:pPr>
        <w:spacing w:after="120" w:line="300"/>
      </w:pPr>
      <w:r>
        <w:rPr>
          <w:rFonts w:ascii="Arial" w:cs="Arial" w:eastAsia="Arial" w:hAnsi="Arial"/>
          <w:b/>
          <w:bCs/>
          <w:sz w:val="22"/>
          <w:szCs w:val="22"/>
        </w:rPr>
        <w:t xml:space="preserve">Ocimum basilicum L. (Sweet Basil)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Plant Family:</w:t>
      </w:r>
      <w:r>
        <w:rPr>
          <w:rFonts w:ascii="Arial" w:cs="Arial" w:eastAsia="Arial" w:hAnsi="Arial"/>
          <w:sz w:val="22"/>
          <w:szCs w:val="22"/>
        </w:rPr>
        <w:t xml:space="preserve"> Lamiaceae (mint family)</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Etymology:</w:t>
      </w:r>
      <w:r>
        <w:rPr>
          <w:rFonts w:ascii="Arial" w:cs="Arial" w:eastAsia="Arial" w:hAnsi="Arial"/>
          <w:sz w:val="22"/>
          <w:szCs w:val="22"/>
        </w:rPr>
        <w:t xml:space="preserve"> "Ocimene" derives its name from *Ocimum*, the basil genus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Global Cultivation:</w:t>
      </w:r>
      <w:r>
        <w:rPr>
          <w:rFonts w:ascii="Arial" w:cs="Arial" w:eastAsia="Arial" w:hAnsi="Arial"/>
          <w:sz w:val="22"/>
          <w:szCs w:val="22"/>
        </w:rPr>
        <w:t xml:space="preserve"> Widespread in Mediterranean, tropical, and temperate climates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Culinary Use:</w:t>
      </w:r>
      <w:r>
        <w:rPr>
          <w:rFonts w:ascii="Arial" w:cs="Arial" w:eastAsia="Arial" w:hAnsi="Arial"/>
          <w:sz w:val="22"/>
          <w:szCs w:val="22"/>
        </w:rPr>
        <w:t xml:space="preserve"> Essential herb in Italian, Thai, Indian, Mediterranean cuisines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 Content:</w:t>
      </w:r>
      <w:r>
        <w:rPr>
          <w:rFonts w:ascii="Arial" w:cs="Arial" w:eastAsia="Arial" w:hAnsi="Arial"/>
          <w:sz w:val="22"/>
          <w:szCs w:val="22"/>
        </w:rPr>
        <w:t xml:space="preserve"> Highly variable by cultivar and chemotype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Reported range: </w:t>
      </w:r>
      <w:r>
        <w:rPr>
          <w:rFonts w:ascii="Arial" w:cs="Arial" w:eastAsia="Arial" w:hAnsi="Arial"/>
          <w:b/>
          <w:bCs/>
          <w:sz w:val="22"/>
          <w:szCs w:val="22"/>
        </w:rPr>
        <w:t xml:space="preserve">2.1–17.7%</w:t>
      </w:r>
      <w:r>
        <w:rPr>
          <w:rFonts w:ascii="Arial" w:cs="Arial" w:eastAsia="Arial" w:hAnsi="Arial"/>
          <w:sz w:val="22"/>
          <w:szCs w:val="22"/>
        </w:rPr>
        <w:t xml:space="preserve"> of essential oil (depending on variety and extraction/analysis method)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Example: European sweet basil (~2–5%); some tropical chemotypes (~15–18%)</w:t>
      </w:r>
    </w:p>
    <w:p>
      <w:pPr>
        <w:spacing w:after="120" w:line="300"/>
      </w:pPr>
      <w:r>
        <w:rPr>
          <w:rFonts w:ascii="Arial" w:cs="Arial" w:eastAsia="Arial" w:hAnsi="Arial"/>
          <w:b/>
          <w:bCs/>
          <w:sz w:val="22"/>
          <w:szCs w:val="22"/>
        </w:rPr>
        <w:t xml:space="preserve">Related Species — Holy Basil (Tulsi):</w:t>
      </w:r>
    </w:p>
    <w:p>
      <w:pPr>
        <w:spacing w:after="120" w:line="300"/>
      </w:pPr>
      <w:r>
        <w:rPr>
          <w:rFonts w:ascii="Arial" w:cs="Arial" w:eastAsia="Arial" w:hAnsi="Arial"/>
          <w:b/>
          <w:bCs/>
          <w:sz w:val="22"/>
          <w:szCs w:val="22"/>
        </w:rPr>
        <w:t xml:space="preserve">Ocimum sanctum L. (Holy Basil, Tulsi)</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Botanical Family:</w:t>
      </w:r>
      <w:r>
        <w:rPr>
          <w:rFonts w:ascii="Arial" w:cs="Arial" w:eastAsia="Arial" w:hAnsi="Arial"/>
          <w:sz w:val="22"/>
          <w:szCs w:val="22"/>
        </w:rPr>
        <w:t xml:space="preserve"> Lamiaceae (same as sweet basil, but distinct species)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Traditional Use:</w:t>
      </w:r>
      <w:r>
        <w:rPr>
          <w:rFonts w:ascii="Arial" w:cs="Arial" w:eastAsia="Arial" w:hAnsi="Arial"/>
          <w:sz w:val="22"/>
          <w:szCs w:val="22"/>
        </w:rPr>
        <w:t xml:space="preserve"> Central in Ayurvedic medicine; considered sacred in Hindu tradition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Terpene Profile:</w:t>
      </w:r>
      <w:r>
        <w:rPr>
          <w:rFonts w:ascii="Arial" w:cs="Arial" w:eastAsia="Arial" w:hAnsi="Arial"/>
          <w:sz w:val="22"/>
          <w:szCs w:val="22"/>
        </w:rPr>
        <w:t xml:space="preserve"> Different from sweet basil; may contain less ocimene than *O. basilicum*</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Active Components:</w:t>
      </w:r>
      <w:r>
        <w:rPr>
          <w:rFonts w:ascii="Arial" w:cs="Arial" w:eastAsia="Arial" w:hAnsi="Arial"/>
          <w:sz w:val="22"/>
          <w:szCs w:val="22"/>
        </w:rPr>
        <w:t xml:space="preserve"> Primarily eugenol, linalool, and β-caryophyllene (not detailed in this monograph, but distinct from ocimene profiles)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Note:</w:t>
      </w:r>
      <w:r>
        <w:rPr>
          <w:rFonts w:ascii="Arial" w:cs="Arial" w:eastAsia="Arial" w:hAnsi="Arial"/>
          <w:sz w:val="22"/>
          <w:szCs w:val="22"/>
        </w:rPr>
        <w:t xml:space="preserve"> Distinct from *O. basilicum*; separate consideration if researching Tulsi specifically</w:t>
      </w:r>
    </w:p>
    <w:p>
      <w:pPr>
        <w:pStyle w:val="Heading2"/>
        <w:spacing w:after="120" w:before="240"/>
      </w:pPr>
      <w:r>
        <w:rPr>
          <w:rFonts w:ascii="Arial" w:cs="Arial" w:eastAsia="Arial" w:hAnsi="Arial"/>
          <w:b/>
          <w:bCs/>
          <w:color w:val="333333"/>
          <w:sz w:val="26"/>
          <w:szCs w:val="26"/>
        </w:rPr>
        <w:t xml:space="preserve">6.2 Comprehensive Botanical Sources of Ocimene</w:t>
      </w:r>
    </w:p>
    <w:p>
      <w:pPr>
        <w:spacing w:after="120" w:line="300"/>
      </w:pPr>
      <w:r>
        <w:rPr>
          <w:rFonts w:ascii="Arial" w:cs="Arial" w:eastAsia="Arial" w:hAnsi="Arial"/>
          <w:b/>
          <w:bCs/>
          <w:sz w:val="22"/>
          <w:szCs w:val="22"/>
        </w:rPr>
        <w:t xml:space="preserve">Herb &amp; Culinary Plants: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Plant (Common Name)</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Botanical Name</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Plant Family</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Ocimene Content</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Primary Use/Region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Basil (sweet)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*Ocimum basilicum*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Lamiaceae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2–18%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Culinary: Italian, Thai, Indian</w:t>
            </w:r>
          </w:p>
        </w:tc>
      </w:tr>
      <w:tr>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Basil (holy/Tulsi)</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*Ocimum sanctum*</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Lamiaceae</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Variable</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Ayurvedic medicine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Mint/Peppermint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*Mentha piperita*</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Lamiaceae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Culinary, confectionery</w:t>
            </w:r>
          </w:p>
        </w:tc>
      </w:tr>
      <w:tr>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Parsley</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*Petroselinum crispum*</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Apiaceae</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Culinary herb</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Tarragon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*Artemisia dracunculus*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Asteraceae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~5–10%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French culinary (subtle)</w:t>
            </w:r>
          </w:p>
        </w:tc>
      </w:tr>
    </w:tbl>
    <w:p>
      <w:pPr>
        <w:spacing w:after="120"/>
      </w:pPr>
    </w:p>
    <w:p>
      <w:pPr>
        <w:spacing w:after="120" w:line="300"/>
      </w:pPr>
      <w:r>
        <w:rPr>
          <w:rFonts w:ascii="Arial" w:cs="Arial" w:eastAsia="Arial" w:hAnsi="Arial"/>
          <w:b/>
          <w:bCs/>
          <w:sz w:val="22"/>
          <w:szCs w:val="22"/>
        </w:rPr>
        <w:t xml:space="preserve">Fruits &amp; Botanical Products: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Plant (Common Name)</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Botanical Name</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Plant Family</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Ocimene Content</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Primary Use/Region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Mango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*Mangifera indica*</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Anacardiaceae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Tropical fruit, aroma</w:t>
            </w:r>
          </w:p>
        </w:tc>
      </w:tr>
      <w:tr>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Kumquat</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*Fortunella* spp.</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Rutaceae</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~4–6%</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Citrus fruit, confectionery</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Black pepper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*Piper nigrum*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Piperaceae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~0.5–3%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Spice</w:t>
            </w:r>
          </w:p>
        </w:tc>
      </w:tr>
    </w:tbl>
    <w:p>
      <w:pPr>
        <w:spacing w:after="120"/>
      </w:pPr>
    </w:p>
    <w:p>
      <w:pPr>
        <w:spacing w:after="120" w:line="300"/>
      </w:pPr>
      <w:r>
        <w:rPr>
          <w:rFonts w:ascii="Arial" w:cs="Arial" w:eastAsia="Arial" w:hAnsi="Arial"/>
          <w:b/>
          <w:bCs/>
          <w:sz w:val="22"/>
          <w:szCs w:val="22"/>
        </w:rPr>
        <w:t xml:space="preserve">Flowers &amp; Ornamentals: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Plant (Common Name)</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Botanical Name</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Plant Family</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Ocimene Content</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Primary Use/Region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Lavender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*Lavandula* spp.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Lamiaceae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~0.5–2%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Perfumery, aromatherapy</w:t>
            </w:r>
          </w:p>
        </w:tc>
      </w:tr>
      <w:tr>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Bergamot (Citrus)</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*Citrus aurantium* subsp. *bergamia*</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Rutaceae</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Fragrance (Earl Grey tea)</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Orchids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*Orchidaceae* (various genera)</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Orchidaceae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Highly variable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Ornamental, floral scent</w:t>
            </w:r>
          </w:p>
        </w:tc>
      </w:tr>
    </w:tbl>
    <w:p>
      <w:pPr>
        <w:spacing w:after="120"/>
      </w:pPr>
    </w:p>
    <w:p>
      <w:pPr>
        <w:spacing w:after="120" w:line="300"/>
      </w:pPr>
      <w:r>
        <w:rPr>
          <w:rFonts w:ascii="Arial" w:cs="Arial" w:eastAsia="Arial" w:hAnsi="Arial"/>
          <w:b/>
          <w:bCs/>
          <w:sz w:val="22"/>
          <w:szCs w:val="22"/>
        </w:rPr>
        <w:t xml:space="preserve">Culinary Spices &amp; Flavorings: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Plant (Common Name)</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Botanical Name</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Plant Family</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Ocimene Content</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Primary Use/Region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Hops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*Humulus lupulus*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Cannabaceae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~0.5–2%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Brewing (beer)</w:t>
            </w:r>
          </w:p>
        </w:tc>
      </w:tr>
      <w:tr>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Thyme</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*Thymus vulgaris*</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Lamiaceae</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Culinary herb</w:t>
            </w:r>
          </w:p>
        </w:tc>
      </w:tr>
    </w:tbl>
    <w:p>
      <w:pPr>
        <w:spacing w:after="120"/>
      </w:pPr>
    </w:p>
    <w:p>
      <w:pPr>
        <w:pStyle w:val="Heading2"/>
        <w:spacing w:after="120" w:before="240"/>
      </w:pPr>
      <w:r>
        <w:rPr>
          <w:rFonts w:ascii="Arial" w:cs="Arial" w:eastAsia="Arial" w:hAnsi="Arial"/>
          <w:b/>
          <w:bCs/>
          <w:color w:val="333333"/>
          <w:sz w:val="26"/>
          <w:szCs w:val="26"/>
        </w:rPr>
        <w:t xml:space="preserve">6.3 Essential Oil Composition — Examples</w:t>
      </w:r>
    </w:p>
    <w:p>
      <w:pPr>
        <w:spacing w:after="120" w:line="300"/>
      </w:pPr>
      <w:r>
        <w:rPr>
          <w:rFonts w:ascii="Arial" w:cs="Arial" w:eastAsia="Arial" w:hAnsi="Arial"/>
          <w:b/>
          <w:bCs/>
          <w:sz w:val="22"/>
          <w:szCs w:val="22"/>
        </w:rPr>
        <w:t xml:space="preserve">Ocimum basilicum (Sweet Basil) Essential Oil — Typical Composition:</w:t>
      </w:r>
    </w:p>
    <w:p>
      <w:pPr>
        <w:spacing w:after="120" w:line="300"/>
      </w:pPr>
      <w:r>
        <w:rPr>
          <w:rFonts w:ascii="Arial" w:cs="Arial" w:eastAsia="Arial" w:hAnsi="Arial"/>
          <w:sz w:val="22"/>
          <w:szCs w:val="22"/>
        </w:rPr>
        <w:t xml:space="preserve">*Note: Composition varies significantly by cultivar, growth conditions, and geographic origin.*</w:t>
      </w:r>
    </w:p>
    <w:p>
      <w:pPr>
        <w:spacing w:after="120" w:line="300"/>
      </w:pPr>
      <w:r>
        <w:rPr>
          <w:rFonts w:ascii="Arial" w:cs="Arial" w:eastAsia="Arial" w:hAnsi="Arial"/>
          <w:b/>
          <w:bCs/>
          <w:sz w:val="22"/>
          <w:szCs w:val="22"/>
        </w:rPr>
        <w:t xml:space="preserve">Major Components: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Linalool: 44–70%</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1,8-Cineole: 8–15%</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Eugenol: 5–13%</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 (E-β-ocimene):</w:t>
      </w:r>
      <w:r>
        <w:rPr>
          <w:rFonts w:ascii="Arial" w:cs="Arial" w:eastAsia="Arial" w:hAnsi="Arial"/>
          <w:sz w:val="22"/>
          <w:szCs w:val="22"/>
        </w:rPr>
        <w:t xml:space="preserve"> 2–17%</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Methyl cinnamate: 1–8%</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α-Cubebene: 2–5%</w:t>
      </w:r>
    </w:p>
    <w:p>
      <w:pPr>
        <w:spacing w:after="120" w:line="300"/>
      </w:pPr>
      <w:r>
        <w:rPr>
          <w:rFonts w:ascii="Arial" w:cs="Arial" w:eastAsia="Arial" w:hAnsi="Arial"/>
          <w:sz w:val="22"/>
          <w:szCs w:val="22"/>
        </w:rPr>
        <w:t xml:space="preserve">(Example from Western Ghats of Karnataka, India basil cultivar)</w:t>
      </w:r>
    </w:p>
    <w:p>
      <w:pPr>
        <w:spacing w:after="120" w:line="300"/>
      </w:pPr>
      <w:r>
        <w:rPr>
          <w:rFonts w:ascii="Arial" w:cs="Arial" w:eastAsia="Arial" w:hAnsi="Arial"/>
          <w:b/>
          <w:bCs/>
          <w:sz w:val="22"/>
          <w:szCs w:val="22"/>
        </w:rPr>
        <w:t xml:space="preserve">Ocimum sanctum (Holy Basil/Tulsi) Essential Oil — Typical Composition:</w:t>
      </w:r>
    </w:p>
    <w:p>
      <w:pPr>
        <w:spacing w:after="120" w:line="300"/>
      </w:pPr>
      <w:r>
        <w:rPr>
          <w:rFonts w:ascii="Arial" w:cs="Arial" w:eastAsia="Arial" w:hAnsi="Arial"/>
          <w:b/>
          <w:bCs/>
          <w:sz w:val="22"/>
          <w:szCs w:val="22"/>
        </w:rPr>
        <w:t xml:space="preserve">Major Components: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Eugenol: 20–45%</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1,8-Cineole: 10–25%</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Linalool: 5–15%</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β-Caryophyllene: 5–10%</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w:t>
      </w:r>
      <w:r>
        <w:rPr>
          <w:rFonts w:ascii="Arial" w:cs="Arial" w:eastAsia="Arial" w:hAnsi="Arial"/>
          <w:sz w:val="22"/>
          <w:szCs w:val="22"/>
        </w:rPr>
        <w:t xml:space="preserve"> Lower than *O. basilicum*, typically &lt;5%</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Various other monoterpenes and sesquiterpenes</w:t>
      </w:r>
    </w:p>
    <w:p>
      <w:pPr>
        <w:pStyle w:val="Heading2"/>
        <w:spacing w:after="120" w:before="240"/>
      </w:pPr>
      <w:r>
        <w:rPr>
          <w:rFonts w:ascii="Arial" w:cs="Arial" w:eastAsia="Arial" w:hAnsi="Arial"/>
          <w:b/>
          <w:bCs/>
          <w:color w:val="333333"/>
          <w:sz w:val="26"/>
          <w:szCs w:val="26"/>
        </w:rPr>
        <w:t xml:space="preserve">6.4 Cannabis Terpene Composition Context</w:t>
      </w:r>
    </w:p>
    <w:p>
      <w:pPr>
        <w:spacing w:after="120" w:line="300"/>
      </w:pPr>
      <w:r>
        <w:rPr>
          <w:rFonts w:ascii="Arial" w:cs="Arial" w:eastAsia="Arial" w:hAnsi="Arial"/>
          <w:b/>
          <w:bCs/>
          <w:sz w:val="22"/>
          <w:szCs w:val="22"/>
        </w:rPr>
        <w:t xml:space="preserve">Ocimene in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Prevalence:</w:t>
      </w:r>
      <w:r>
        <w:rPr>
          <w:rFonts w:ascii="Arial" w:cs="Arial" w:eastAsia="Arial" w:hAnsi="Arial"/>
          <w:sz w:val="22"/>
          <w:szCs w:val="22"/>
        </w:rPr>
        <w:t xml:space="preserve"> Found in many cannabis strains, but typically as a </w:t>
      </w:r>
      <w:r>
        <w:rPr>
          <w:rFonts w:ascii="Arial" w:cs="Arial" w:eastAsia="Arial" w:hAnsi="Arial"/>
          <w:b/>
          <w:bCs/>
          <w:sz w:val="22"/>
          <w:szCs w:val="22"/>
        </w:rPr>
        <w:t xml:space="preserve">minor terpene</w:t>
      </w:r>
      <w:r>
        <w:rPr>
          <w:rFonts w:ascii="Arial" w:cs="Arial" w:eastAsia="Arial" w:hAnsi="Arial"/>
          <w:sz w:val="22"/>
          <w:szCs w:val="22"/>
        </w:rPr>
        <w:t xml:space="preserve"> (&lt;1%, often &lt;0.5%)</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Strain Examples High in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*OG Kush* (notable ocimene contribution)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*Strawberry Cough* (reported sweet, fruity character linked to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*Green Crack* (energetic phenotype)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*Clementine* (citrus/tropical notes)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*Blueberry* (fruity profile)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Typical Terpene Hierarchy in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Myrcene (0.5–2%)</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Pinene (0.1–0.8%)</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Limonene (0.1–0.5%)</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Caryophyllene (0.1–0.5%)</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Linalool (0.1–0.3%)</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 (&lt;0.1–0.5%)</w:t>
      </w:r>
    </w:p>
    <w:p>
      <w:pPr>
        <w:spacing w:after="120" w:line="300"/>
      </w:pPr>
      <w:r>
        <w:rPr>
          <w:rFonts w:ascii="Arial" w:cs="Arial" w:eastAsia="Arial" w:hAnsi="Arial"/>
          <w:b/>
          <w:bCs/>
          <w:sz w:val="22"/>
          <w:szCs w:val="22"/>
        </w:rPr>
        <w:t xml:space="preserve">Why Ocimene's Presence Matters Despite Low %:</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High odor activity value (low detection threshold)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Strong sensory impact on perceived "phenotype" (tropical, herbaceous, sweet)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Disproportionate contribution to flavor/aroma despite minor concentration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7: MOLECULAR RELATIVES &amp; TERPENE FAMILY CONTEXT</w:t>
      </w:r>
    </w:p>
    <w:p>
      <w:pPr>
        <w:pStyle w:val="Heading2"/>
        <w:spacing w:after="120" w:before="240"/>
      </w:pPr>
      <w:r>
        <w:rPr>
          <w:rFonts w:ascii="Arial" w:cs="Arial" w:eastAsia="Arial" w:hAnsi="Arial"/>
          <w:b/>
          <w:bCs/>
          <w:color w:val="333333"/>
          <w:sz w:val="26"/>
          <w:szCs w:val="26"/>
        </w:rPr>
        <w:t xml:space="preserve">7.1 Myrcene: Structural Isomer</w:t>
      </w:r>
    </w:p>
    <w:p>
      <w:pPr>
        <w:spacing w:after="120" w:line="300"/>
      </w:pPr>
      <w:r>
        <w:rPr>
          <w:rFonts w:ascii="Arial" w:cs="Arial" w:eastAsia="Arial" w:hAnsi="Arial"/>
          <w:b/>
          <w:bCs/>
          <w:sz w:val="22"/>
          <w:szCs w:val="22"/>
        </w:rPr>
        <w:t xml:space="preserve">Relationship:</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Structural Isomer</w:t>
      </w:r>
      <w:r>
        <w:rPr>
          <w:rFonts w:ascii="Arial" w:cs="Arial" w:eastAsia="Arial" w:hAnsi="Arial"/>
          <w:sz w:val="22"/>
          <w:szCs w:val="22"/>
        </w:rPr>
        <w:t xml:space="preserve"> of β-ocimene (same C₁₀H₁₆ formula, different atomic arrangement)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Both acyclic C10 monoterpenes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Both biosynthesized from GPP via related terpene synthases</w:t>
      </w:r>
    </w:p>
    <w:p>
      <w:pPr>
        <w:spacing w:after="120" w:line="300"/>
      </w:pPr>
      <w:r>
        <w:rPr>
          <w:rFonts w:ascii="Arial" w:cs="Arial" w:eastAsia="Arial" w:hAnsi="Arial"/>
          <w:b/>
          <w:bCs/>
          <w:sz w:val="22"/>
          <w:szCs w:val="22"/>
        </w:rPr>
        <w:t xml:space="preserve">Structural Differences: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w:t>
      </w:r>
      <w:r>
        <w:rPr>
          <w:rFonts w:ascii="Arial" w:cs="Arial" w:eastAsia="Arial" w:hAnsi="Arial"/>
          <w:sz w:val="22"/>
          <w:szCs w:val="22"/>
        </w:rPr>
        <w:t xml:space="preserve"> Double bonds at positions 1, 3, 6 (1-3 conjugated, 6 isolated)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Myrcene:</w:t>
      </w:r>
      <w:r>
        <w:rPr>
          <w:rFonts w:ascii="Arial" w:cs="Arial" w:eastAsia="Arial" w:hAnsi="Arial"/>
          <w:sz w:val="22"/>
          <w:szCs w:val="22"/>
        </w:rPr>
        <w:t xml:space="preserve"> Double bonds at positions 1, 3, 6, but with different conjugation/saturation pattern</w:t>
      </w:r>
    </w:p>
    <w:p>
      <w:pPr>
        <w:spacing w:after="120" w:line="300"/>
      </w:pPr>
      <w:r>
        <w:rPr>
          <w:rFonts w:ascii="Arial" w:cs="Arial" w:eastAsia="Arial" w:hAnsi="Arial"/>
          <w:b/>
          <w:bCs/>
          <w:sz w:val="22"/>
          <w:szCs w:val="22"/>
        </w:rPr>
        <w:t xml:space="preserve">Functional Differences: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Myrcene:</w:t>
      </w:r>
      <w:r>
        <w:rPr>
          <w:rFonts w:ascii="Arial" w:cs="Arial" w:eastAsia="Arial" w:hAnsi="Arial"/>
          <w:sz w:val="22"/>
          <w:szCs w:val="22"/>
        </w:rPr>
        <w:t xml:space="preserve"> Earthy, musky, clove-like aroma; more abundant in cannabis; more stable in air</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w:t>
      </w:r>
      <w:r>
        <w:rPr>
          <w:rFonts w:ascii="Arial" w:cs="Arial" w:eastAsia="Arial" w:hAnsi="Arial"/>
          <w:sz w:val="22"/>
          <w:szCs w:val="22"/>
        </w:rPr>
        <w:t xml:space="preserve"> Sweet, tropical, herbaceous; minor in cannabis; highly reactive</w:t>
      </w:r>
    </w:p>
    <w:p>
      <w:pPr>
        <w:spacing w:after="120" w:line="300"/>
      </w:pPr>
      <w:r>
        <w:rPr>
          <w:rFonts w:ascii="Arial" w:cs="Arial" w:eastAsia="Arial" w:hAnsi="Arial"/>
          <w:b/>
          <w:bCs/>
          <w:sz w:val="22"/>
          <w:szCs w:val="22"/>
        </w:rPr>
        <w:t xml:space="preserve">Enzymatic Cross-Production: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synthase can produce small amounts of myrcene as byproduct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Myrcene synthase can produce small amounts of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Competitive equilibrium suggests GPP → product ratio governed by enzyme specificity and kinetic parameters</w:t>
      </w:r>
    </w:p>
    <w:p>
      <w:pPr>
        <w:pStyle w:val="Heading2"/>
        <w:spacing w:after="120" w:before="240"/>
      </w:pPr>
      <w:r>
        <w:rPr>
          <w:rFonts w:ascii="Arial" w:cs="Arial" w:eastAsia="Arial" w:hAnsi="Arial"/>
          <w:b/>
          <w:bCs/>
          <w:color w:val="333333"/>
          <w:sz w:val="26"/>
          <w:szCs w:val="26"/>
        </w:rPr>
        <w:t xml:space="preserve">7.2 β-Farnesene: Sesquiterpene Analog</w:t>
      </w:r>
    </w:p>
    <w:p>
      <w:pPr>
        <w:spacing w:after="120" w:line="300"/>
      </w:pPr>
      <w:r>
        <w:rPr>
          <w:rFonts w:ascii="Arial" w:cs="Arial" w:eastAsia="Arial" w:hAnsi="Arial"/>
          <w:b/>
          <w:bCs/>
          <w:sz w:val="22"/>
          <w:szCs w:val="22"/>
        </w:rPr>
        <w:t xml:space="preserve">Relationship:</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Sesquiterpene</w:t>
      </w:r>
      <w:r>
        <w:rPr>
          <w:rFonts w:ascii="Arial" w:cs="Arial" w:eastAsia="Arial" w:hAnsi="Arial"/>
          <w:sz w:val="22"/>
          <w:szCs w:val="22"/>
        </w:rPr>
        <w:t xml:space="preserve"> (C₁₅H₂₄) vs. </w:t>
      </w:r>
      <w:r>
        <w:rPr>
          <w:rFonts w:ascii="Arial" w:cs="Arial" w:eastAsia="Arial" w:hAnsi="Arial"/>
          <w:b/>
          <w:bCs/>
          <w:sz w:val="22"/>
          <w:szCs w:val="22"/>
        </w:rPr>
        <w:t xml:space="preserve">monoterpene</w:t>
      </w:r>
      <w:r>
        <w:rPr>
          <w:rFonts w:ascii="Arial" w:cs="Arial" w:eastAsia="Arial" w:hAnsi="Arial"/>
          <w:sz w:val="22"/>
          <w:szCs w:val="22"/>
        </w:rPr>
        <w:t xml:space="preserve"> (C₁₀H₁₆)</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Both are acyclic, highly volatile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Both herbivore-induced plant volatiles (HIPVs)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β-Farnesene shares similar structural motifs (conjugated/isolated double bonds) with β-ocimene, scaled up to C15</w:t>
      </w:r>
    </w:p>
    <w:p>
      <w:pPr>
        <w:spacing w:after="120" w:line="300"/>
      </w:pPr>
      <w:r>
        <w:rPr>
          <w:rFonts w:ascii="Arial" w:cs="Arial" w:eastAsia="Arial" w:hAnsi="Arial"/>
          <w:b/>
          <w:bCs/>
          <w:sz w:val="22"/>
          <w:szCs w:val="22"/>
        </w:rPr>
        <w:t xml:space="preserve">Functional Similarity: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Both emit from plants under herbivore attack</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Both attract parasitoid wasps and predatory mites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Both possess antimicrobial properties</w:t>
      </w:r>
    </w:p>
    <w:p>
      <w:pPr>
        <w:spacing w:after="120" w:line="300"/>
      </w:pPr>
      <w:r>
        <w:rPr>
          <w:rFonts w:ascii="Arial" w:cs="Arial" w:eastAsia="Arial" w:hAnsi="Arial"/>
          <w:b/>
          <w:bCs/>
          <w:sz w:val="22"/>
          <w:szCs w:val="22"/>
        </w:rPr>
        <w:t xml:space="preserve">Enzymatic Connection: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Terpene synthases identified that produce both </w:t>
      </w:r>
      <w:r>
        <w:rPr>
          <w:rFonts w:ascii="Arial" w:cs="Arial" w:eastAsia="Arial" w:hAnsi="Arial"/>
          <w:b/>
          <w:bCs/>
          <w:sz w:val="22"/>
          <w:szCs w:val="22"/>
        </w:rPr>
        <w:t xml:space="preserve">α-farnesene</w:t>
      </w:r>
      <w:r>
        <w:rPr>
          <w:rFonts w:ascii="Arial" w:cs="Arial" w:eastAsia="Arial" w:hAnsi="Arial"/>
          <w:sz w:val="22"/>
          <w:szCs w:val="22"/>
        </w:rPr>
        <w:t xml:space="preserve">, </w:t>
      </w:r>
      <w:r>
        <w:rPr>
          <w:rFonts w:ascii="Arial" w:cs="Arial" w:eastAsia="Arial" w:hAnsi="Arial"/>
          <w:b/>
          <w:bCs/>
          <w:sz w:val="22"/>
          <w:szCs w:val="22"/>
        </w:rPr>
        <w:t xml:space="preserve">β-farnesene</w:t>
      </w:r>
      <w:r>
        <w:rPr>
          <w:rFonts w:ascii="Arial" w:cs="Arial" w:eastAsia="Arial" w:hAnsi="Arial"/>
          <w:sz w:val="22"/>
          <w:szCs w:val="22"/>
        </w:rPr>
        <w:t xml:space="preserve">, and </w:t>
      </w:r>
      <w:r>
        <w:rPr>
          <w:rFonts w:ascii="Arial" w:cs="Arial" w:eastAsia="Arial" w:hAnsi="Arial"/>
          <w:b/>
          <w:bCs/>
          <w:sz w:val="22"/>
          <w:szCs w:val="22"/>
        </w:rPr>
        <w:t xml:space="preserve">β-ocimene</w:t>
      </w:r>
      <w:r>
        <w:rPr>
          <w:rFonts w:ascii="Arial" w:cs="Arial" w:eastAsia="Arial" w:hAnsi="Arial"/>
          <w:sz w:val="22"/>
          <w:szCs w:val="22"/>
        </w:rPr>
        <w:t xml:space="preserve"> from related substrates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Suggests shared biosynthetic origin and evolution from common ancestral synthase</w:t>
      </w:r>
    </w:p>
    <w:p>
      <w:pPr>
        <w:pStyle w:val="Heading2"/>
        <w:spacing w:after="120" w:before="240"/>
      </w:pPr>
      <w:r>
        <w:rPr>
          <w:rFonts w:ascii="Arial" w:cs="Arial" w:eastAsia="Arial" w:hAnsi="Arial"/>
          <w:b/>
          <w:bCs/>
          <w:color w:val="333333"/>
          <w:sz w:val="26"/>
          <w:szCs w:val="26"/>
        </w:rPr>
        <w:t xml:space="preserve">7.3 Allo-Ocimene: Thermal Rearrangement Product</w:t>
      </w:r>
    </w:p>
    <w:p>
      <w:pPr>
        <w:spacing w:after="120" w:line="300"/>
      </w:pPr>
      <w:r>
        <w:rPr>
          <w:rFonts w:ascii="Arial" w:cs="Arial" w:eastAsia="Arial" w:hAnsi="Arial"/>
          <w:b/>
          <w:bCs/>
          <w:sz w:val="22"/>
          <w:szCs w:val="22"/>
        </w:rPr>
        <w:t xml:space="preserve">Relationship:</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Thermal isomer</w:t>
      </w:r>
      <w:r>
        <w:rPr>
          <w:rFonts w:ascii="Arial" w:cs="Arial" w:eastAsia="Arial" w:hAnsi="Arial"/>
          <w:sz w:val="22"/>
          <w:szCs w:val="22"/>
        </w:rPr>
        <w:t xml:space="preserve"> of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Forms under heat (&gt;300°C in gas phase; 390–450°C for rapid conversion)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All double bonds become conjugated (conjugated triene, unlike ocimene's mixed conjugation)</w:t>
      </w:r>
    </w:p>
    <w:p>
      <w:pPr>
        <w:spacing w:after="120" w:line="300"/>
      </w:pPr>
      <w:r>
        <w:rPr>
          <w:rFonts w:ascii="Arial" w:cs="Arial" w:eastAsia="Arial" w:hAnsi="Arial"/>
          <w:b/>
          <w:bCs/>
          <w:sz w:val="22"/>
          <w:szCs w:val="22"/>
        </w:rPr>
        <w:t xml:space="preserve">Occurrence: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Minor natural product of pyrolysis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Thermally formed during combustion/vaporization of terpene-rich plant material</w:t>
      </w:r>
    </w:p>
    <w:p>
      <w:pPr>
        <w:spacing w:after="120" w:line="300"/>
      </w:pPr>
      <w:r>
        <w:rPr>
          <w:rFonts w:ascii="Arial" w:cs="Arial" w:eastAsia="Arial" w:hAnsi="Arial"/>
          <w:b/>
          <w:bCs/>
          <w:sz w:val="22"/>
          <w:szCs w:val="22"/>
        </w:rPr>
        <w:t xml:space="preserve">Significance for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When cannabis flower is combusted or vaporized at high temperatures (&gt;350°F / 176°C), ocimene may partially rearrange to allo-ocimene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Allo-ocimene's distinct chemical structure may confer different pharmacological properties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Not currently studied in cannabis context; largely unknown</w:t>
      </w:r>
    </w:p>
    <w:p>
      <w:pPr>
        <w:pStyle w:val="Heading2"/>
        <w:spacing w:after="120" w:before="240"/>
      </w:pPr>
      <w:r>
        <w:rPr>
          <w:rFonts w:ascii="Arial" w:cs="Arial" w:eastAsia="Arial" w:hAnsi="Arial"/>
          <w:b/>
          <w:bCs/>
          <w:color w:val="333333"/>
          <w:sz w:val="26"/>
          <w:szCs w:val="26"/>
        </w:rPr>
        <w:t xml:space="preserve">7.4 Acyclic Monoterpene Family</w:t>
      </w:r>
    </w:p>
    <w:p>
      <w:pPr>
        <w:spacing w:after="120" w:line="300"/>
      </w:pPr>
      <w:r>
        <w:rPr>
          <w:rFonts w:ascii="Arial" w:cs="Arial" w:eastAsia="Arial" w:hAnsi="Arial"/>
          <w:b/>
          <w:bCs/>
          <w:sz w:val="22"/>
          <w:szCs w:val="22"/>
        </w:rPr>
        <w:t xml:space="preserve">Classification:</w:t>
      </w:r>
    </w:p>
    <w:p>
      <w:pPr>
        <w:spacing w:after="120" w:line="300"/>
      </w:pPr>
      <w:r>
        <w:rPr>
          <w:rFonts w:ascii="Arial" w:cs="Arial" w:eastAsia="Arial" w:hAnsi="Arial"/>
          <w:sz w:val="22"/>
          <w:szCs w:val="22"/>
        </w:rPr>
        <w:t xml:space="preserve">Acyclic monoterpenes (no ring closure) include: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Myrcene</w:t>
      </w:r>
      <w:r>
        <w:rPr>
          <w:rFonts w:ascii="Arial" w:cs="Arial" w:eastAsia="Arial" w:hAnsi="Arial"/>
          <w:sz w:val="22"/>
          <w:szCs w:val="22"/>
        </w:rPr>
        <w:t xml:space="preserve"> (7-methyl-3-methylideneocta-1,6-diene) — acyclic diene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Ocimenes</w:t>
      </w:r>
      <w:r>
        <w:rPr>
          <w:rFonts w:ascii="Arial" w:cs="Arial" w:eastAsia="Arial" w:hAnsi="Arial"/>
          <w:sz w:val="22"/>
          <w:szCs w:val="22"/>
        </w:rPr>
        <w:t xml:space="preserve"> (3,7-dimethylocta-1,3,6-triene variants) — acyclic triene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Allo-Ocimene</w:t>
      </w:r>
      <w:r>
        <w:rPr>
          <w:rFonts w:ascii="Arial" w:cs="Arial" w:eastAsia="Arial" w:hAnsi="Arial"/>
          <w:sz w:val="22"/>
          <w:szCs w:val="22"/>
        </w:rPr>
        <w:t xml:space="preserve"> — acyclic conjugated triene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Geraniol</w:t>
      </w:r>
      <w:r>
        <w:rPr>
          <w:rFonts w:ascii="Arial" w:cs="Arial" w:eastAsia="Arial" w:hAnsi="Arial"/>
          <w:sz w:val="22"/>
          <w:szCs w:val="22"/>
        </w:rPr>
        <w:t xml:space="preserve"> (3,7-dimethylocta-2,6-dien-1-ol) — acyclic alcohol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Linalool</w:t>
      </w:r>
      <w:r>
        <w:rPr>
          <w:rFonts w:ascii="Arial" w:cs="Arial" w:eastAsia="Arial" w:hAnsi="Arial"/>
          <w:sz w:val="22"/>
          <w:szCs w:val="22"/>
        </w:rPr>
        <w:t xml:space="preserve"> (3,7-dimethylocta-1,6-dien-3-ol) — acyclic alcohol, widely distributed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Geranial/Neral</w:t>
      </w:r>
      <w:r>
        <w:rPr>
          <w:rFonts w:ascii="Arial" w:cs="Arial" w:eastAsia="Arial" w:hAnsi="Arial"/>
          <w:sz w:val="22"/>
          <w:szCs w:val="22"/>
        </w:rPr>
        <w:t xml:space="preserve"> (citral isomers) — acyclic aldehydes</w:t>
      </w:r>
    </w:p>
    <w:p>
      <w:pPr>
        <w:spacing w:after="120" w:line="300"/>
      </w:pPr>
      <w:r>
        <w:rPr>
          <w:rFonts w:ascii="Arial" w:cs="Arial" w:eastAsia="Arial" w:hAnsi="Arial"/>
          <w:b/>
          <w:bCs/>
          <w:sz w:val="22"/>
          <w:szCs w:val="22"/>
        </w:rPr>
        <w:t xml:space="preserve">Shared Features: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High volatility (no steric hindrance from rings)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Greater chemical reactivity (more π-electrons exposed)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Susceptibility to oxidation</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8: WINE, BEVERAGE &amp; CULINARY APPLICATIONS</w:t>
      </w:r>
    </w:p>
    <w:p>
      <w:pPr>
        <w:pStyle w:val="Heading2"/>
        <w:spacing w:after="120" w:before="240"/>
      </w:pPr>
      <w:r>
        <w:rPr>
          <w:rFonts w:ascii="Arial" w:cs="Arial" w:eastAsia="Arial" w:hAnsi="Arial"/>
          <w:b/>
          <w:bCs/>
          <w:color w:val="333333"/>
          <w:sz w:val="26"/>
          <w:szCs w:val="26"/>
        </w:rPr>
        <w:t xml:space="preserve">8.1 Wine &amp; Italian Tradition</w:t>
      </w:r>
    </w:p>
    <w:p>
      <w:pPr>
        <w:spacing w:after="120" w:line="300"/>
      </w:pPr>
      <w:r>
        <w:rPr>
          <w:rFonts w:ascii="Arial" w:cs="Arial" w:eastAsia="Arial" w:hAnsi="Arial"/>
          <w:b/>
          <w:bCs/>
          <w:sz w:val="22"/>
          <w:szCs w:val="22"/>
        </w:rPr>
        <w:t xml:space="preserve">Historical Use: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Basil as aromatic/culinary herb integral to Mediterranean diet for millennia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sweet, herbaceous profile contributes to traditional basil pesto, pasta dishes, and herbal preparations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Not typically the primary aromatic driver in wine but present in herb-infused or naturally fermented products</w:t>
      </w:r>
    </w:p>
    <w:p>
      <w:pPr>
        <w:spacing w:after="120" w:line="300"/>
      </w:pPr>
      <w:r>
        <w:rPr>
          <w:rFonts w:ascii="Arial" w:cs="Arial" w:eastAsia="Arial" w:hAnsi="Arial"/>
          <w:b/>
          <w:bCs/>
          <w:sz w:val="22"/>
          <w:szCs w:val="22"/>
        </w:rPr>
        <w:t xml:space="preserve">Herbal Liqueurs &amp; Aperitifs: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Basil-infused liqueurs and herbal fortified wines (digestifs) common in Italy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contribution to aromatic profile subtle but sensory-active (low ODT)</w:t>
      </w:r>
    </w:p>
    <w:p>
      <w:pPr>
        <w:spacing w:after="120" w:line="300"/>
      </w:pPr>
      <w:r>
        <w:rPr>
          <w:rFonts w:ascii="Arial" w:cs="Arial" w:eastAsia="Arial" w:hAnsi="Arial"/>
          <w:b/>
          <w:bCs/>
          <w:sz w:val="22"/>
          <w:szCs w:val="22"/>
        </w:rPr>
        <w:t xml:space="preserve">Wine Chemistry Context: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Floral/herbaceous notes in certain white wines (*Sauvignon Blanc*, herbal Italian whites) may derive from naturally occurring ocimene in grapes or oak-aged components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Not primary varietal constituent but potentially relevant to complex aromatic perception</w:t>
      </w:r>
    </w:p>
    <w:p>
      <w:pPr>
        <w:pStyle w:val="Heading2"/>
        <w:spacing w:after="120" w:before="240"/>
      </w:pPr>
      <w:r>
        <w:rPr>
          <w:rFonts w:ascii="Arial" w:cs="Arial" w:eastAsia="Arial" w:hAnsi="Arial"/>
          <w:b/>
          <w:bCs/>
          <w:color w:val="333333"/>
          <w:sz w:val="26"/>
          <w:szCs w:val="26"/>
        </w:rPr>
        <w:t xml:space="preserve">8.2 Cocktail Applications</w:t>
      </w:r>
    </w:p>
    <w:p>
      <w:pPr>
        <w:spacing w:after="120" w:line="300"/>
      </w:pPr>
      <w:r>
        <w:rPr>
          <w:rFonts w:ascii="Arial" w:cs="Arial" w:eastAsia="Arial" w:hAnsi="Arial"/>
          <w:b/>
          <w:bCs/>
          <w:sz w:val="22"/>
          <w:szCs w:val="22"/>
        </w:rPr>
        <w:t xml:space="preserve">Mint-Based Cocktails: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Mojito</w:t>
      </w:r>
      <w:r>
        <w:rPr>
          <w:rFonts w:ascii="Arial" w:cs="Arial" w:eastAsia="Arial" w:hAnsi="Arial"/>
          <w:sz w:val="22"/>
          <w:szCs w:val="22"/>
        </w:rPr>
        <w:t xml:space="preserve"> (Cuba, Caribbean)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Fresh mint leaves muddled with lime, sugar, white rum, soda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Mint ocimene (along with menthol) creates cooling, herbaceous-sweet profile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volatilized during muddling; provides initial aromatic lift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Mint Julep</w:t>
      </w:r>
      <w:r>
        <w:rPr>
          <w:rFonts w:ascii="Arial" w:cs="Arial" w:eastAsia="Arial" w:hAnsi="Arial"/>
          <w:sz w:val="22"/>
          <w:szCs w:val="22"/>
        </w:rPr>
        <w:t xml:space="preserve"> (Kentucky, American South)</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Bourbon, fresh mint, sugar, crushed ice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Mint's ocimene/menthol blend central to sensory experience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Serve ice-cold to slow volatilization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Basil-Infused Cocktails (Modern Mixology)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Basil-infused spirits or fresh basil muddled in cocktails (e.g., *Basil Smash*)</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tropical-sweet notes complement gin, vodka, rum bases</w:t>
      </w:r>
    </w:p>
    <w:p>
      <w:pPr>
        <w:spacing w:after="120" w:line="300"/>
      </w:pPr>
      <w:r>
        <w:rPr>
          <w:rFonts w:ascii="Arial" w:cs="Arial" w:eastAsia="Arial" w:hAnsi="Arial"/>
          <w:b/>
          <w:bCs/>
          <w:sz w:val="22"/>
          <w:szCs w:val="22"/>
        </w:rPr>
        <w:t xml:space="preserve">Aromatic Principle: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high volatility ideal for fresh garnish aroma (basil sprigs, mint leaves)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Muddling, heat, or citrus acid may partially degrade ocimene, but rapid inhalation of aromatic vapors enhances sensory perception</w:t>
      </w:r>
    </w:p>
    <w:p>
      <w:pPr>
        <w:pStyle w:val="Heading2"/>
        <w:spacing w:after="120" w:before="240"/>
      </w:pPr>
      <w:r>
        <w:rPr>
          <w:rFonts w:ascii="Arial" w:cs="Arial" w:eastAsia="Arial" w:hAnsi="Arial"/>
          <w:b/>
          <w:bCs/>
          <w:color w:val="333333"/>
          <w:sz w:val="26"/>
          <w:szCs w:val="26"/>
        </w:rPr>
        <w:t xml:space="preserve">8.3 Culinary Herb Applications</w:t>
      </w:r>
    </w:p>
    <w:p>
      <w:pPr>
        <w:spacing w:after="120" w:line="300"/>
      </w:pPr>
      <w:r>
        <w:rPr>
          <w:rFonts w:ascii="Arial" w:cs="Arial" w:eastAsia="Arial" w:hAnsi="Arial"/>
          <w:b/>
          <w:bCs/>
          <w:sz w:val="22"/>
          <w:szCs w:val="22"/>
        </w:rPr>
        <w:t xml:space="preserve">Basil Cuisines: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Italian (Sweet Basil Dominant):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Pesto (basil + pine nuts + garlic + olive oil + Parmesan)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Caprese salad (tomato + basil + mozzarella)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Pasta al basilico</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sweet, herbaceous notes balance savory/umami elements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Thai Cuisine (Thai Basil, *Ocimum basilicum* var. *thyrsiflora*):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Pad Krapow (Thai basil stir-fry)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Curries, soups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Thai basil variety may have different terpene profile than European sweet basil but still ocimene-prominent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Indian Cuisine (Tulsi, *Ocimum sanctum*):</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Traditional use in Ayurvedic preparations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Less commonly used in modern Indian cooking vs. cilantro/coriander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Distinct from sweet basil; ocimene content variable</w:t>
      </w:r>
    </w:p>
    <w:p>
      <w:pPr>
        <w:spacing w:after="120" w:line="300"/>
      </w:pPr>
      <w:r>
        <w:rPr>
          <w:rFonts w:ascii="Arial" w:cs="Arial" w:eastAsia="Arial" w:hAnsi="Arial"/>
          <w:b/>
          <w:bCs/>
          <w:sz w:val="22"/>
          <w:szCs w:val="22"/>
        </w:rPr>
        <w:t xml:space="preserve">Mint Applications: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Mojitos, teas, desserts, savory dishes (Middle Eastern, North African cuisines)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Mint tea (maghrebi tradition) highlights ocimene/menthol aromatics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Cooling, digestive reputation in traditional medicine</w:t>
      </w:r>
    </w:p>
    <w:p>
      <w:pPr>
        <w:spacing w:after="120" w:line="300"/>
      </w:pPr>
      <w:r>
        <w:rPr>
          <w:rFonts w:ascii="Arial" w:cs="Arial" w:eastAsia="Arial" w:hAnsi="Arial"/>
          <w:b/>
          <w:bCs/>
          <w:sz w:val="22"/>
          <w:szCs w:val="22"/>
        </w:rPr>
        <w:t xml:space="preserve">Tarragon: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French herb (*Artemisia dracunculus*)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Subtle, licorice-like aroma (distinct from strong basil)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contribution likely minor but may contribute to overall aromatic complexity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Classic French cuisine (Béarnaise sauce, tarragon vinegar)</w:t>
      </w:r>
    </w:p>
    <w:p>
      <w:pPr>
        <w:pStyle w:val="Heading2"/>
        <w:spacing w:after="120" w:before="240"/>
      </w:pPr>
      <w:r>
        <w:rPr>
          <w:rFonts w:ascii="Arial" w:cs="Arial" w:eastAsia="Arial" w:hAnsi="Arial"/>
          <w:b/>
          <w:bCs/>
          <w:color w:val="333333"/>
          <w:sz w:val="26"/>
          <w:szCs w:val="26"/>
        </w:rPr>
        <w:t xml:space="preserve">8.4 Flavor Delivery &amp; Volatilization in Food</w:t>
      </w:r>
    </w:p>
    <w:p>
      <w:pPr>
        <w:spacing w:after="120" w:line="300"/>
      </w:pPr>
      <w:r>
        <w:rPr>
          <w:rFonts w:ascii="Arial" w:cs="Arial" w:eastAsia="Arial" w:hAnsi="Arial"/>
          <w:b/>
          <w:bCs/>
          <w:sz w:val="22"/>
          <w:szCs w:val="22"/>
        </w:rPr>
        <w:t xml:space="preserve">Key Consideration: Heat &amp; Volatilization</w:t>
      </w:r>
    </w:p>
    <w:p>
      <w:pPr>
        <w:spacing w:after="120" w:line="300"/>
      </w:pPr>
      <w:r>
        <w:rPr>
          <w:rFonts w:ascii="Arial" w:cs="Arial" w:eastAsia="Arial" w:hAnsi="Arial"/>
          <w:sz w:val="22"/>
          <w:szCs w:val="22"/>
        </w:rPr>
        <w:t xml:space="preserve">During cooking, ocimene volatilizes: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Temperature Range</w:t>
            </w:r>
          </w:p>
        </w:tc>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Fate of Ocimene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Room temperature (20–25°C)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Volatile; rapid evaporation into air</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Gentle heating (50–80°C)</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Accelerated evaporation; aroma release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water (100°C)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Rapid volatilization; loss of delicate notes</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Sautéing/frying (150–200°C)</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Near-complete volatilization; may rearrange to allo-ocimene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Combustion/charring (&gt;300°C)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 degradation; thermal isomerization to allo-ocimene, other products</w:t>
            </w:r>
          </w:p>
        </w:tc>
      </w:tr>
    </w:tbl>
    <w:p>
      <w:pPr>
        <w:spacing w:after="120"/>
      </w:pPr>
    </w:p>
    <w:p>
      <w:pPr>
        <w:spacing w:after="120" w:line="300"/>
      </w:pPr>
      <w:r>
        <w:rPr>
          <w:rFonts w:ascii="Arial" w:cs="Arial" w:eastAsia="Arial" w:hAnsi="Arial"/>
          <w:b/>
          <w:bCs/>
          <w:sz w:val="22"/>
          <w:szCs w:val="22"/>
        </w:rPr>
        <w:t xml:space="preserve">Culinary Implication: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Basil and mint best added </w:t>
      </w:r>
      <w:r>
        <w:rPr>
          <w:rFonts w:ascii="Arial" w:cs="Arial" w:eastAsia="Arial" w:hAnsi="Arial"/>
          <w:b/>
          <w:bCs/>
          <w:sz w:val="22"/>
          <w:szCs w:val="22"/>
        </w:rPr>
        <w:t xml:space="preserve">late in cooking</w:t>
      </w:r>
      <w:r>
        <w:rPr>
          <w:rFonts w:ascii="Arial" w:cs="Arial" w:eastAsia="Arial" w:hAnsi="Arial"/>
          <w:sz w:val="22"/>
          <w:szCs w:val="22"/>
        </w:rPr>
        <w:t xml:space="preserve"> or as fresh garnish to preserve ocimene aromatics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Heat-stable alternatives (dried basil) lose fresh ocimene character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Cold preparations (pesto, infusions) preserve ocimene better</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9: PERFUMERY &amp; FRAGRANCE APPLICATIONS</w:t>
      </w:r>
    </w:p>
    <w:p>
      <w:pPr>
        <w:pStyle w:val="Heading2"/>
        <w:spacing w:after="120" w:before="240"/>
      </w:pPr>
      <w:r>
        <w:rPr>
          <w:rFonts w:ascii="Arial" w:cs="Arial" w:eastAsia="Arial" w:hAnsi="Arial"/>
          <w:b/>
          <w:bCs/>
          <w:color w:val="333333"/>
          <w:sz w:val="26"/>
          <w:szCs w:val="26"/>
        </w:rPr>
        <w:t xml:space="preserve">9.1 Fragrance Classification &amp; Notes</w:t>
      </w:r>
    </w:p>
    <w:p>
      <w:pPr>
        <w:spacing w:after="120" w:line="300"/>
      </w:pPr>
      <w:r>
        <w:rPr>
          <w:rFonts w:ascii="Arial" w:cs="Arial" w:eastAsia="Arial" w:hAnsi="Arial"/>
          <w:b/>
          <w:bCs/>
          <w:sz w:val="22"/>
          <w:szCs w:val="22"/>
        </w:rPr>
        <w:t xml:space="preserve">Ocimene as a Fragrance Ingredient:</w:t>
      </w:r>
    </w:p>
    <w:p>
      <w:pPr>
        <w:spacing w:after="120" w:line="300"/>
      </w:pPr>
      <w:r>
        <w:rPr>
          <w:rFonts w:ascii="Arial" w:cs="Arial" w:eastAsia="Arial" w:hAnsi="Arial"/>
          <w:b/>
          <w:bCs/>
          <w:sz w:val="22"/>
          <w:szCs w:val="22"/>
        </w:rPr>
        <w:t xml:space="preserve">Classification: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Top Note</w:t>
      </w:r>
      <w:r>
        <w:rPr>
          <w:rFonts w:ascii="Arial" w:cs="Arial" w:eastAsia="Arial" w:hAnsi="Arial"/>
          <w:sz w:val="22"/>
          <w:szCs w:val="22"/>
        </w:rPr>
        <w:t xml:space="preserve"> (primary categorization)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Synthetic floral-green top note for modern perfumery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High volatility, rapid diffusion ideal for opening accords</w:t>
      </w:r>
    </w:p>
    <w:p>
      <w:pPr>
        <w:spacing w:after="120" w:line="300"/>
      </w:pPr>
      <w:r>
        <w:rPr>
          <w:rFonts w:ascii="Arial" w:cs="Arial" w:eastAsia="Arial" w:hAnsi="Arial"/>
          <w:b/>
          <w:bCs/>
          <w:sz w:val="22"/>
          <w:szCs w:val="22"/>
        </w:rPr>
        <w:t xml:space="preserve">Aroma Character in Fragrance: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Warm, floral, herbaceous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Sweet, terpenic, green nuances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Fresh, citrus-like facets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Tropical/fruity undertones</w:t>
      </w:r>
    </w:p>
    <w:p>
      <w:pPr>
        <w:spacing w:after="120" w:line="300"/>
      </w:pPr>
      <w:r>
        <w:rPr>
          <w:rFonts w:ascii="Arial" w:cs="Arial" w:eastAsia="Arial" w:hAnsi="Arial"/>
          <w:b/>
          <w:bCs/>
          <w:sz w:val="22"/>
          <w:szCs w:val="22"/>
        </w:rPr>
        <w:t xml:space="preserve">Fragrance Families Utilizing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Floral Compositions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Neroli-like effect (similar to neroli oil's sweet-fresh character)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Used in white floral, fresh floral, and fruity-floral accords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Eau de Cologne/Eau de Toilette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Fresh, bright opening notes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High volatility provides immediate diffusion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Herbaceous-Floral Accords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Combines with lavender, geranium, other herbal notes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Adds green, fresh dimension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Citrus/Fruity Compositions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Tropical fruit (mango, pineapple) amplification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Citrus freshness enhancement</w:t>
      </w:r>
    </w:p>
    <w:p>
      <w:pPr>
        <w:pStyle w:val="Heading2"/>
        <w:spacing w:after="120" w:before="240"/>
      </w:pPr>
      <w:r>
        <w:rPr>
          <w:rFonts w:ascii="Arial" w:cs="Arial" w:eastAsia="Arial" w:hAnsi="Arial"/>
          <w:b/>
          <w:bCs/>
          <w:color w:val="333333"/>
          <w:sz w:val="26"/>
          <w:szCs w:val="26"/>
        </w:rPr>
        <w:t xml:space="preserve">9.2 Fragrance Performance &amp; Stability Issues</w:t>
      </w:r>
    </w:p>
    <w:p>
      <w:pPr>
        <w:spacing w:after="120" w:line="300"/>
      </w:pPr>
      <w:r>
        <w:rPr>
          <w:rFonts w:ascii="Arial" w:cs="Arial" w:eastAsia="Arial" w:hAnsi="Arial"/>
          <w:b/>
          <w:bCs/>
          <w:sz w:val="22"/>
          <w:szCs w:val="22"/>
        </w:rPr>
        <w:t xml:space="preserve">Challenge 1: Volatility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Boiling point:</w:t>
      </w:r>
      <w:r>
        <w:rPr>
          <w:rFonts w:ascii="Arial" w:cs="Arial" w:eastAsia="Arial" w:hAnsi="Arial"/>
          <w:sz w:val="22"/>
          <w:szCs w:val="22"/>
        </w:rPr>
        <w:t xml:space="preserve"> 65–66°C at 13 mmHg; 176–178°C at 760 mmHg</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Vapor pressure:</w:t>
      </w:r>
      <w:r>
        <w:rPr>
          <w:rFonts w:ascii="Arial" w:cs="Arial" w:eastAsia="Arial" w:hAnsi="Arial"/>
          <w:sz w:val="22"/>
          <w:szCs w:val="22"/>
        </w:rPr>
        <w:t xml:space="preserve"> Extremely high; evaporates rapidly at room temperature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Top note duration:</w:t>
      </w:r>
      <w:r>
        <w:rPr>
          <w:rFonts w:ascii="Arial" w:cs="Arial" w:eastAsia="Arial" w:hAnsi="Arial"/>
          <w:sz w:val="22"/>
          <w:szCs w:val="22"/>
        </w:rPr>
        <w:t xml:space="preserve"> Minutes to hours (vs. middle/base notes lasting hours to days)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Industry consequence:</w:t>
      </w:r>
      <w:r>
        <w:rPr>
          <w:rFonts w:ascii="Arial" w:cs="Arial" w:eastAsia="Arial" w:hAnsi="Arial"/>
          <w:sz w:val="22"/>
          <w:szCs w:val="22"/>
        </w:rPr>
        <w:t xml:space="preserve"> Ocimene used specifically for immediate, diffusive opening; not for longevity</w:t>
      </w:r>
    </w:p>
    <w:p>
      <w:pPr>
        <w:spacing w:after="120" w:line="300"/>
      </w:pPr>
      <w:r>
        <w:rPr>
          <w:rFonts w:ascii="Arial" w:cs="Arial" w:eastAsia="Arial" w:hAnsi="Arial"/>
          <w:b/>
          <w:bCs/>
          <w:sz w:val="22"/>
          <w:szCs w:val="22"/>
        </w:rPr>
        <w:t xml:space="preserve">Challenge 2: Oxidative Instability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Conjugated triene structure highly susceptible to oxidation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Air exposure causes: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Rapid yellowing of colorless product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Off-note development (rancid, musty, unpleasant odors)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Loss of original sweet-herbaceous character</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Lifetime:</w:t>
      </w:r>
      <w:r>
        <w:rPr>
          <w:rFonts w:ascii="Arial" w:cs="Arial" w:eastAsia="Arial" w:hAnsi="Arial"/>
          <w:sz w:val="22"/>
          <w:szCs w:val="22"/>
        </w:rPr>
        <w:t xml:space="preserve"> Days to weeks in unprotected formulation</w:t>
      </w:r>
    </w:p>
    <w:p>
      <w:pPr>
        <w:spacing w:after="120" w:line="300"/>
      </w:pPr>
      <w:r>
        <w:rPr>
          <w:rFonts w:ascii="Arial" w:cs="Arial" w:eastAsia="Arial" w:hAnsi="Arial"/>
          <w:b/>
          <w:bCs/>
          <w:sz w:val="22"/>
          <w:szCs w:val="22"/>
        </w:rPr>
        <w:t xml:space="preserve">Challenge 3: Light Sensitivity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UV light accelerates oxidation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Requires opaque, light-protective packaging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Antioxidant stabilization (BHT, vitamin E) necessary</w:t>
      </w:r>
    </w:p>
    <w:p>
      <w:pPr>
        <w:pStyle w:val="Heading2"/>
        <w:spacing w:after="120" w:before="240"/>
      </w:pPr>
      <w:r>
        <w:rPr>
          <w:rFonts w:ascii="Arial" w:cs="Arial" w:eastAsia="Arial" w:hAnsi="Arial"/>
          <w:b/>
          <w:bCs/>
          <w:color w:val="333333"/>
          <w:sz w:val="26"/>
          <w:szCs w:val="26"/>
        </w:rPr>
        <w:t xml:space="preserve">9.3 Stabilization &amp; Formulation Strategies</w:t>
      </w:r>
    </w:p>
    <w:p>
      <w:pPr>
        <w:spacing w:after="120" w:line="300"/>
      </w:pPr>
      <w:r>
        <w:rPr>
          <w:rFonts w:ascii="Arial" w:cs="Arial" w:eastAsia="Arial" w:hAnsi="Arial"/>
          <w:b/>
          <w:bCs/>
          <w:sz w:val="22"/>
          <w:szCs w:val="22"/>
        </w:rPr>
        <w:t xml:space="preserve">Antioxidant Protection: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BHT (Butylated Hydroxytoluene):</w:t>
      </w:r>
      <w:r>
        <w:rPr>
          <w:rFonts w:ascii="Arial" w:cs="Arial" w:eastAsia="Arial" w:hAnsi="Arial"/>
          <w:sz w:val="22"/>
          <w:szCs w:val="22"/>
        </w:rPr>
        <w:t xml:space="preserve"> Industry standard, ~0.1–0.5% w/w</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Vitamin E (Tocopherol):</w:t>
      </w:r>
      <w:r>
        <w:rPr>
          <w:rFonts w:ascii="Arial" w:cs="Arial" w:eastAsia="Arial" w:hAnsi="Arial"/>
          <w:sz w:val="22"/>
          <w:szCs w:val="22"/>
        </w:rPr>
        <w:t xml:space="preserve"> Natural alternative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Rosemary extract:</w:t>
      </w:r>
      <w:r>
        <w:rPr>
          <w:rFonts w:ascii="Arial" w:cs="Arial" w:eastAsia="Arial" w:hAnsi="Arial"/>
          <w:sz w:val="22"/>
          <w:szCs w:val="22"/>
        </w:rPr>
        <w:t xml:space="preserve"> Plant-based antioxidant</w:t>
      </w:r>
    </w:p>
    <w:p>
      <w:pPr>
        <w:spacing w:after="120" w:line="300"/>
      </w:pPr>
      <w:r>
        <w:rPr>
          <w:rFonts w:ascii="Arial" w:cs="Arial" w:eastAsia="Arial" w:hAnsi="Arial"/>
          <w:b/>
          <w:bCs/>
          <w:sz w:val="22"/>
          <w:szCs w:val="22"/>
        </w:rPr>
        <w:t xml:space="preserve">Storage Conditions: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Temperature: &lt;27°C (80°F), ideally 15–20°C (59–68°F)</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Light: Dark, opaque containers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Atmosphere: Airtight; minimize headspace (to reduce O₂ exposure)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Humidity: Cool, dry environment</w:t>
      </w:r>
    </w:p>
    <w:p>
      <w:pPr>
        <w:spacing w:after="120" w:line="300"/>
      </w:pPr>
      <w:r>
        <w:rPr>
          <w:rFonts w:ascii="Arial" w:cs="Arial" w:eastAsia="Arial" w:hAnsi="Arial"/>
          <w:b/>
          <w:bCs/>
          <w:sz w:val="22"/>
          <w:szCs w:val="22"/>
        </w:rPr>
        <w:t xml:space="preserve">Encapsulation Technologies: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Recent research: </w:t>
      </w:r>
      <w:r>
        <w:rPr>
          <w:rFonts w:ascii="Arial" w:cs="Arial" w:eastAsia="Arial" w:hAnsi="Arial"/>
          <w:b/>
          <w:bCs/>
          <w:sz w:val="22"/>
          <w:szCs w:val="22"/>
        </w:rPr>
        <w:t xml:space="preserve">Zeolite encapsulation (13X-HP, ~10 Å pores)</w:t>
      </w:r>
      <w:r>
        <w:rPr>
          <w:rFonts w:ascii="Arial" w:cs="Arial" w:eastAsia="Arial" w:hAnsi="Arial"/>
          <w:sz w:val="22"/>
          <w:szCs w:val="22"/>
        </w:rPr>
        <w:t xml:space="preserve"> decreased ocimene volatilization by 3.95%</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Ethyl cinnamate</w:t>
      </w:r>
      <w:r>
        <w:rPr>
          <w:rFonts w:ascii="Arial" w:cs="Arial" w:eastAsia="Arial" w:hAnsi="Arial"/>
          <w:sz w:val="22"/>
          <w:szCs w:val="22"/>
        </w:rPr>
        <w:t xml:space="preserve"> co-solvent prolongs volatilization by 10.76–24.02%</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Microencapsulation in gums, proteins, or polymers may extend shelf-life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Trade-off: encapsulation dampens diffusion/volatility (compromises fragrance performance)</w:t>
      </w:r>
    </w:p>
    <w:p>
      <w:pPr>
        <w:pStyle w:val="Heading2"/>
        <w:spacing w:after="120" w:before="240"/>
      </w:pPr>
      <w:r>
        <w:rPr>
          <w:rFonts w:ascii="Arial" w:cs="Arial" w:eastAsia="Arial" w:hAnsi="Arial"/>
          <w:b/>
          <w:bCs/>
          <w:color w:val="333333"/>
          <w:sz w:val="26"/>
          <w:szCs w:val="26"/>
        </w:rPr>
        <w:t xml:space="preserve">9.4 Industrial Use &amp; Commercial Availability</w:t>
      </w:r>
    </w:p>
    <w:p>
      <w:pPr>
        <w:spacing w:after="120" w:line="300"/>
      </w:pPr>
      <w:r>
        <w:rPr>
          <w:rFonts w:ascii="Arial" w:cs="Arial" w:eastAsia="Arial" w:hAnsi="Arial"/>
          <w:b/>
          <w:bCs/>
          <w:sz w:val="22"/>
          <w:szCs w:val="22"/>
        </w:rPr>
        <w:t xml:space="preserve">Market Status: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Synthetic ocimene production available from specialty chemical suppliers (e.g., Consolidated Chemical, The Good Scents Company)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Used in moderate quantities in fragrance/flavor industry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Not a high-volume commodity due to instability and price</w:t>
      </w:r>
    </w:p>
    <w:p>
      <w:pPr>
        <w:spacing w:after="120" w:line="300"/>
      </w:pPr>
      <w:r>
        <w:rPr>
          <w:rFonts w:ascii="Arial" w:cs="Arial" w:eastAsia="Arial" w:hAnsi="Arial"/>
          <w:b/>
          <w:bCs/>
          <w:sz w:val="22"/>
          <w:szCs w:val="22"/>
        </w:rPr>
        <w:t xml:space="preserve">Cost &amp; Availability: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Synthetic production feasible but not economical at large scale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Natural extraction (basil, mint oils) provides ocimene but with lower concentration and variability</w:t>
      </w:r>
    </w:p>
    <w:p>
      <w:pPr>
        <w:spacing w:after="120" w:line="300"/>
      </w:pPr>
      <w:r>
        <w:rPr>
          <w:rFonts w:ascii="Arial" w:cs="Arial" w:eastAsia="Arial" w:hAnsi="Arial"/>
          <w:b/>
          <w:bCs/>
          <w:sz w:val="22"/>
          <w:szCs w:val="22"/>
        </w:rPr>
        <w:t xml:space="preserve">Regulatory: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GRAS status (Generally Recognized As Safe) for food flavoring in many jurisdictions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Fragrance use unregulated in most countries (cosmetics directives may apply)</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10: TRADITIONAL MEDICINE &amp; ETHNOBOTANICAL USE</w:t>
      </w:r>
    </w:p>
    <w:p>
      <w:pPr>
        <w:pStyle w:val="Heading2"/>
        <w:spacing w:after="120" w:before="240"/>
      </w:pPr>
      <w:r>
        <w:rPr>
          <w:rFonts w:ascii="Arial" w:cs="Arial" w:eastAsia="Arial" w:hAnsi="Arial"/>
          <w:b/>
          <w:bCs/>
          <w:color w:val="333333"/>
          <w:sz w:val="26"/>
          <w:szCs w:val="26"/>
        </w:rPr>
        <w:t xml:space="preserve">10.1 Ayurvedic Medicine (India)</w:t>
      </w:r>
    </w:p>
    <w:p>
      <w:pPr>
        <w:spacing w:after="120" w:line="300"/>
      </w:pPr>
      <w:r>
        <w:rPr>
          <w:rFonts w:ascii="Arial" w:cs="Arial" w:eastAsia="Arial" w:hAnsi="Arial"/>
          <w:b/>
          <w:bCs/>
          <w:sz w:val="22"/>
          <w:szCs w:val="22"/>
        </w:rPr>
        <w:t xml:space="preserve">Holy Basil (Tulsi, *Ocimum sanctum*):</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Traditional Use:</w:t>
      </w:r>
      <w:r>
        <w:rPr>
          <w:rFonts w:ascii="Arial" w:cs="Arial" w:eastAsia="Arial" w:hAnsi="Arial"/>
          <w:sz w:val="22"/>
          <w:szCs w:val="22"/>
        </w:rPr>
        <w:t xml:space="preserve"> Central herb in Ayurvedic pharmacopoeia for millennia</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Attributed Properties: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Adaptogen (stress resilience)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Anti-inflammatory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Immune support (rasayana)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Respiratory health (cough, bronchitis)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Digestive aid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Fever reduction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Preparation Methods: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Fresh leaves in tea (tulsi chai)</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Decoctions (herbal infusions)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Powdered form (churnas)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Herbal preparations (adaptogenic blends)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Energetic Profile (Ayurvedic):</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Pungent (tikta), bitter (kashaya) tastes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Warming (usna virya)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Balancing for Kapha and Vata doshas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May aggravate Pitta if excessive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Ocimene's Role:</w:t>
      </w:r>
      <w:r>
        <w:rPr>
          <w:rFonts w:ascii="Arial" w:cs="Arial" w:eastAsia="Arial" w:hAnsi="Arial"/>
          <w:sz w:val="22"/>
          <w:szCs w:val="22"/>
        </w:rPr>
        <w:t xml:space="preserve"> One of multiple bioactive constituents; not specifically isolated or quantified in traditional Ayurvedic texts, but likely contributor to attributed therapeutic effects</w:t>
      </w:r>
    </w:p>
    <w:p>
      <w:pPr>
        <w:pStyle w:val="Heading2"/>
        <w:spacing w:after="120" w:before="240"/>
      </w:pPr>
      <w:r>
        <w:rPr>
          <w:rFonts w:ascii="Arial" w:cs="Arial" w:eastAsia="Arial" w:hAnsi="Arial"/>
          <w:b/>
          <w:bCs/>
          <w:color w:val="333333"/>
          <w:sz w:val="26"/>
          <w:szCs w:val="26"/>
        </w:rPr>
        <w:t xml:space="preserve">10.2 Mediterranean &amp; European Herbal Traditions</w:t>
      </w:r>
    </w:p>
    <w:p>
      <w:pPr>
        <w:spacing w:after="120" w:line="300"/>
      </w:pPr>
      <w:r>
        <w:rPr>
          <w:rFonts w:ascii="Arial" w:cs="Arial" w:eastAsia="Arial" w:hAnsi="Arial"/>
          <w:b/>
          <w:bCs/>
          <w:sz w:val="22"/>
          <w:szCs w:val="22"/>
        </w:rPr>
        <w:t xml:space="preserve">Sweet Basil (*Ocimum basilicum*):</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Traditional Use:</w:t>
      </w:r>
      <w:r>
        <w:rPr>
          <w:rFonts w:ascii="Arial" w:cs="Arial" w:eastAsia="Arial" w:hAnsi="Arial"/>
          <w:sz w:val="22"/>
          <w:szCs w:val="22"/>
        </w:rPr>
        <w:t xml:space="preserve"> Mediterranean herbalism, Italian folk medicine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Attributed Properties: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Digestive support (carminative; reduces gas/bloating)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Anti-inflammatory (localized wounds, skin conditions)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Antiseptic/antimicrobial (topical applications)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Mood elevation, mental clarity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Anti-parasitic (folk tradition)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Preparation Methods: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Fresh herb in culinary use (dietary integration)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Herbal tea/infusion (leaves steeped in hot water)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Essential oil (topical dilution, diffusion)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Tinctures (alcoholic extraction)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Historical Reference:</w:t>
      </w:r>
      <w:r>
        <w:rPr>
          <w:rFonts w:ascii="Arial" w:cs="Arial" w:eastAsia="Arial" w:hAnsi="Arial"/>
          <w:sz w:val="22"/>
          <w:szCs w:val="22"/>
        </w:rPr>
        <w:t xml:space="preserve"> Basil mentioned in classical Greek and Roman texts as aromatic, medicinal herb</w:t>
      </w:r>
    </w:p>
    <w:p>
      <w:pPr>
        <w:pStyle w:val="Heading2"/>
        <w:spacing w:after="120" w:before="240"/>
      </w:pPr>
      <w:r>
        <w:rPr>
          <w:rFonts w:ascii="Arial" w:cs="Arial" w:eastAsia="Arial" w:hAnsi="Arial"/>
          <w:b/>
          <w:bCs/>
          <w:color w:val="333333"/>
          <w:sz w:val="26"/>
          <w:szCs w:val="26"/>
        </w:rPr>
        <w:t xml:space="preserve">10.3 Traditional Use of Mint (*Mentha* spp.)</w:t>
      </w:r>
    </w:p>
    <w:p>
      <w:pPr>
        <w:spacing w:after="120" w:line="300"/>
      </w:pPr>
      <w:r>
        <w:rPr>
          <w:rFonts w:ascii="Arial" w:cs="Arial" w:eastAsia="Arial" w:hAnsi="Arial"/>
          <w:b/>
          <w:bCs/>
          <w:sz w:val="22"/>
          <w:szCs w:val="22"/>
        </w:rPr>
        <w:t xml:space="preserve">Peppermint &amp; Spearmint: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Global Distribution:</w:t>
      </w:r>
      <w:r>
        <w:rPr>
          <w:rFonts w:ascii="Arial" w:cs="Arial" w:eastAsia="Arial" w:hAnsi="Arial"/>
          <w:sz w:val="22"/>
          <w:szCs w:val="22"/>
        </w:rPr>
        <w:t xml:space="preserve"> Mint traditions in Middle Eastern, North African, Asian, and European herbalism</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Attributed Properties: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Digestive health (IBS, gas, bloating)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Cooling (antipyretic in fever)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Respiratory support (cough, congestion)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Topical analgesic (cooling sensation, mild pain relief)</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Mental clarity, alertness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Cultural Examples: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Maghrebi mint tea (Morocco, Tunisia): daily beverage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Indian chai: mint as cooling component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Middle Eastern mojito-like beverages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Preparation Methods: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Fresh leaf tea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Essential oil inhalation (steam)</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Topical creams/salves (diluted)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Culinary applications</w:t>
      </w:r>
    </w:p>
    <w:p>
      <w:pPr>
        <w:pStyle w:val="Heading2"/>
        <w:spacing w:after="120" w:before="240"/>
      </w:pPr>
      <w:r>
        <w:rPr>
          <w:rFonts w:ascii="Arial" w:cs="Arial" w:eastAsia="Arial" w:hAnsi="Arial"/>
          <w:b/>
          <w:bCs/>
          <w:color w:val="333333"/>
          <w:sz w:val="26"/>
          <w:szCs w:val="26"/>
        </w:rPr>
        <w:t xml:space="preserve">10.4 Traditional Chinese Medicine Context</w:t>
      </w:r>
    </w:p>
    <w:p>
      <w:pPr>
        <w:spacing w:after="120" w:line="300"/>
      </w:pPr>
      <w:r>
        <w:rPr>
          <w:rFonts w:ascii="Arial" w:cs="Arial" w:eastAsia="Arial" w:hAnsi="Arial"/>
          <w:b/>
          <w:bCs/>
          <w:sz w:val="22"/>
          <w:szCs w:val="22"/>
        </w:rPr>
        <w:t xml:space="preserve">Basil in TCM (Limited):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Not a traditional TCM herb (contrast with Ayurveda)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Some modern herbal practitioners may incorporate basil or basil oil into TCM frameworks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Limited traditional textual reference</w:t>
      </w:r>
    </w:p>
    <w:p>
      <w:pPr>
        <w:pStyle w:val="Heading2"/>
        <w:spacing w:after="120" w:before="240"/>
      </w:pPr>
      <w:r>
        <w:rPr>
          <w:rFonts w:ascii="Arial" w:cs="Arial" w:eastAsia="Arial" w:hAnsi="Arial"/>
          <w:b/>
          <w:bCs/>
          <w:color w:val="333333"/>
          <w:sz w:val="26"/>
          <w:szCs w:val="26"/>
        </w:rPr>
        <w:t xml:space="preserve">10.5 Mechanism of Attribution</w:t>
      </w:r>
    </w:p>
    <w:p>
      <w:pPr>
        <w:spacing w:after="120" w:line="300"/>
      </w:pPr>
      <w:r>
        <w:rPr>
          <w:rFonts w:ascii="Arial" w:cs="Arial" w:eastAsia="Arial" w:hAnsi="Arial"/>
          <w:b/>
          <w:bCs/>
          <w:sz w:val="22"/>
          <w:szCs w:val="22"/>
        </w:rPr>
        <w:t xml:space="preserve">How Traditional Properties Are Assigned: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Sensory-Based:</w:t>
      </w:r>
      <w:r>
        <w:rPr>
          <w:rFonts w:ascii="Arial" w:cs="Arial" w:eastAsia="Arial" w:hAnsi="Arial"/>
          <w:sz w:val="22"/>
          <w:szCs w:val="22"/>
        </w:rPr>
        <w:t xml:space="preserve"> Warm aroma → "warming" property; fresh → "cooling"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Observational:</w:t>
      </w:r>
      <w:r>
        <w:rPr>
          <w:rFonts w:ascii="Arial" w:cs="Arial" w:eastAsia="Arial" w:hAnsi="Arial"/>
          <w:sz w:val="22"/>
          <w:szCs w:val="22"/>
        </w:rPr>
        <w:t xml:space="preserve"> Regular use associated with symptom relief (correlation ≠ causation)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Taste/Energetics:</w:t>
      </w:r>
      <w:r>
        <w:rPr>
          <w:rFonts w:ascii="Arial" w:cs="Arial" w:eastAsia="Arial" w:hAnsi="Arial"/>
          <w:sz w:val="22"/>
          <w:szCs w:val="22"/>
        </w:rPr>
        <w:t xml:space="preserve"> Pungent taste → digestive stimulation; bitter → liver support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Energetic Systems:</w:t>
      </w:r>
      <w:r>
        <w:rPr>
          <w:rFonts w:ascii="Arial" w:cs="Arial" w:eastAsia="Arial" w:hAnsi="Arial"/>
          <w:sz w:val="22"/>
          <w:szCs w:val="22"/>
        </w:rPr>
        <w:t xml:space="preserve"> Dosha balancing (Ayurveda), Qi/Yin-Yang balance (TCM)</w:t>
      </w:r>
    </w:p>
    <w:p>
      <w:pPr>
        <w:spacing w:after="120" w:line="300"/>
      </w:pPr>
      <w:r>
        <w:rPr>
          <w:rFonts w:ascii="Arial" w:cs="Arial" w:eastAsia="Arial" w:hAnsi="Arial"/>
          <w:b/>
          <w:bCs/>
          <w:sz w:val="22"/>
          <w:szCs w:val="22"/>
        </w:rPr>
        <w:t xml:space="preserve">Modern Scientific Perspective: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Some traditional properties supported by modern pharmacology (anti-inflammatory confirmed)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Others lack empirical evidence (adaptogenic claim for Tulsi not conclusively proven in humans)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Ocimene-specific contribution not isolated in traditional use (plants contain multiple bioactive compounds)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11: FOREST ECOLOGY &amp; ECOLOGICAL ROLES</w:t>
      </w:r>
    </w:p>
    <w:p>
      <w:pPr>
        <w:pStyle w:val="Heading2"/>
        <w:spacing w:after="120" w:before="240"/>
      </w:pPr>
      <w:r>
        <w:rPr>
          <w:rFonts w:ascii="Arial" w:cs="Arial" w:eastAsia="Arial" w:hAnsi="Arial"/>
          <w:b/>
          <w:bCs/>
          <w:color w:val="333333"/>
          <w:sz w:val="26"/>
          <w:szCs w:val="26"/>
        </w:rPr>
        <w:t xml:space="preserve">11.1 Herbivore-Induced Plant Volatile (HIPV) — Core Ecological Function</w:t>
      </w:r>
    </w:p>
    <w:p>
      <w:pPr>
        <w:spacing w:after="120" w:line="300"/>
      </w:pPr>
      <w:r>
        <w:rPr>
          <w:rFonts w:ascii="Arial" w:cs="Arial" w:eastAsia="Arial" w:hAnsi="Arial"/>
          <w:b/>
          <w:bCs/>
          <w:sz w:val="22"/>
          <w:szCs w:val="22"/>
        </w:rPr>
        <w:t xml:space="preserve">Definition &amp; Ecological Significance:</w:t>
      </w:r>
    </w:p>
    <w:p>
      <w:pPr>
        <w:spacing w:after="120" w:line="300"/>
      </w:pPr>
      <w:r>
        <w:rPr>
          <w:rFonts w:ascii="Arial" w:cs="Arial" w:eastAsia="Arial" w:hAnsi="Arial"/>
          <w:sz w:val="22"/>
          <w:szCs w:val="22"/>
        </w:rPr>
        <w:t xml:space="preserve">When plants are attacked by herbivorous insects, they emit novel volatile compounds rapidly and in high concentrations. These </w:t>
      </w:r>
      <w:r>
        <w:rPr>
          <w:rFonts w:ascii="Arial" w:cs="Arial" w:eastAsia="Arial" w:hAnsi="Arial"/>
          <w:b/>
          <w:bCs/>
          <w:sz w:val="22"/>
          <w:szCs w:val="22"/>
        </w:rPr>
        <w:t xml:space="preserve">herbivore-induced plant volatiles (HIPVs)</w:t>
      </w:r>
      <w:r>
        <w:rPr>
          <w:rFonts w:ascii="Arial" w:cs="Arial" w:eastAsia="Arial" w:hAnsi="Arial"/>
          <w:sz w:val="22"/>
          <w:szCs w:val="22"/>
        </w:rPr>
        <w:t xml:space="preserve"> serve critical ecological functions in plant defense.</w:t>
      </w:r>
    </w:p>
    <w:p>
      <w:pPr>
        <w:spacing w:after="120" w:line="300"/>
      </w:pPr>
      <w:r>
        <w:rPr>
          <w:rFonts w:ascii="Arial" w:cs="Arial" w:eastAsia="Arial" w:hAnsi="Arial"/>
          <w:b/>
          <w:bCs/>
          <w:sz w:val="22"/>
          <w:szCs w:val="22"/>
        </w:rPr>
        <w:t xml:space="preserve">Ocimene's Role in HIPV Blends: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Ubiquity:</w:t>
      </w:r>
      <w:r>
        <w:rPr>
          <w:rFonts w:ascii="Arial" w:cs="Arial" w:eastAsia="Arial" w:hAnsi="Arial"/>
          <w:sz w:val="22"/>
          <w:szCs w:val="22"/>
        </w:rPr>
        <w:t xml:space="preserve"> (E)-β-ocimene is among the most abundant HIPVs released across diverse plant species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Rapid Induction:</w:t>
      </w:r>
      <w:r>
        <w:rPr>
          <w:rFonts w:ascii="Arial" w:cs="Arial" w:eastAsia="Arial" w:hAnsi="Arial"/>
          <w:sz w:val="22"/>
          <w:szCs w:val="22"/>
        </w:rPr>
        <w:t xml:space="preserve"> Emission increases dramatically within hours of herbivore feeding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Signal Specificity:</w:t>
      </w:r>
      <w:r>
        <w:rPr>
          <w:rFonts w:ascii="Arial" w:cs="Arial" w:eastAsia="Arial" w:hAnsi="Arial"/>
          <w:sz w:val="22"/>
          <w:szCs w:val="22"/>
        </w:rPr>
        <w:t xml:space="preserve"> Ocimene often part of species-specific volatile blends; insects recognize the blend (not single compound)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Concentration:</w:t>
      </w:r>
      <w:r>
        <w:rPr>
          <w:rFonts w:ascii="Arial" w:cs="Arial" w:eastAsia="Arial" w:hAnsi="Arial"/>
          <w:sz w:val="22"/>
          <w:szCs w:val="22"/>
        </w:rPr>
        <w:t xml:space="preserve"> May constitute 10–50% of total HIPV bouquet depending on species and feeding type</w:t>
      </w:r>
    </w:p>
    <w:p>
      <w:pPr>
        <w:spacing w:after="120" w:line="300"/>
      </w:pPr>
      <w:r>
        <w:rPr>
          <w:rFonts w:ascii="Arial" w:cs="Arial" w:eastAsia="Arial" w:hAnsi="Arial"/>
          <w:b/>
          <w:bCs/>
          <w:sz w:val="22"/>
          <w:szCs w:val="22"/>
        </w:rPr>
        <w:t xml:space="preserve">Sensory Transduction (Plant Perspective):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Mechanical damage (insect feeding) triggers wound signaling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Salicylic acid (SA) and jasmonic acid (JA) accumulate in plant tissues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JA/SA-responsive transcription factors activate ocimene synthase genes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Rapid production and emission of ocimene and partner volatiles</w:t>
      </w:r>
    </w:p>
    <w:p>
      <w:pPr>
        <w:pStyle w:val="Heading2"/>
        <w:spacing w:after="120" w:before="240"/>
      </w:pPr>
      <w:r>
        <w:rPr>
          <w:rFonts w:ascii="Arial" w:cs="Arial" w:eastAsia="Arial" w:hAnsi="Arial"/>
          <w:b/>
          <w:bCs/>
          <w:color w:val="333333"/>
          <w:sz w:val="26"/>
          <w:szCs w:val="26"/>
        </w:rPr>
        <w:t xml:space="preserve">11.2 Tritrophic Interactions — Plant-Herbivore-Predator</w:t>
      </w:r>
    </w:p>
    <w:p>
      <w:pPr>
        <w:spacing w:after="120" w:line="300"/>
      </w:pPr>
      <w:r>
        <w:rPr>
          <w:rFonts w:ascii="Arial" w:cs="Arial" w:eastAsia="Arial" w:hAnsi="Arial"/>
          <w:b/>
          <w:bCs/>
          <w:sz w:val="22"/>
          <w:szCs w:val="22"/>
        </w:rPr>
        <w:t xml:space="preserve">The "Hire an Assassin" Strategy:</w:t>
      </w:r>
    </w:p>
    <w:p>
      <w:pPr>
        <w:spacing w:after="120" w:line="300"/>
      </w:pPr>
      <w:r>
        <w:rPr>
          <w:rFonts w:ascii="Arial" w:cs="Arial" w:eastAsia="Arial" w:hAnsi="Arial"/>
          <w:b/>
          <w:bCs/>
          <w:sz w:val="22"/>
          <w:szCs w:val="22"/>
        </w:rPr>
        <w:t xml:space="preserve">Three Trophic Levels: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Trophic Level 1 — Plant</w:t>
      </w:r>
      <w:r>
        <w:rPr>
          <w:rFonts w:ascii="Arial" w:cs="Arial" w:eastAsia="Arial" w:hAnsi="Arial"/>
          <w:sz w:val="22"/>
          <w:szCs w:val="22"/>
        </w:rPr>
        <w:t xml:space="preserve"> (under attack; emits ocimene-rich HIPV)</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Trophic Level 2 — Herbivore</w:t>
      </w:r>
      <w:r>
        <w:rPr>
          <w:rFonts w:ascii="Arial" w:cs="Arial" w:eastAsia="Arial" w:hAnsi="Arial"/>
          <w:sz w:val="22"/>
          <w:szCs w:val="22"/>
        </w:rPr>
        <w:t xml:space="preserve"> (feeding on plant; parasitoid wasp searches for it)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Trophic Level 3 — Natural Enemy</w:t>
      </w:r>
      <w:r>
        <w:rPr>
          <w:rFonts w:ascii="Arial" w:cs="Arial" w:eastAsia="Arial" w:hAnsi="Arial"/>
          <w:sz w:val="22"/>
          <w:szCs w:val="22"/>
        </w:rPr>
        <w:t xml:space="preserve"> (parasitoid wasp, predatory mite; attracted to HIPV plume to locate and feed on herbivore)</w:t>
      </w:r>
    </w:p>
    <w:p>
      <w:pPr>
        <w:spacing w:after="120" w:line="300"/>
      </w:pPr>
      <w:r>
        <w:rPr>
          <w:rFonts w:ascii="Arial" w:cs="Arial" w:eastAsia="Arial" w:hAnsi="Arial"/>
          <w:b/>
          <w:bCs/>
          <w:sz w:val="22"/>
          <w:szCs w:val="22"/>
        </w:rPr>
        <w:t xml:space="preserve">Mechanistic Sequence: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Herbivore Attack:</w:t>
      </w:r>
      <w:r>
        <w:rPr>
          <w:rFonts w:ascii="Arial" w:cs="Arial" w:eastAsia="Arial" w:hAnsi="Arial"/>
          <w:sz w:val="22"/>
          <w:szCs w:val="22"/>
        </w:rPr>
        <w:t xml:space="preserve"> Caterpillar, spider mite, or aphid feeds on plant leaf</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Plant Damage Perception:</w:t>
      </w:r>
      <w:r>
        <w:rPr>
          <w:rFonts w:ascii="Arial" w:cs="Arial" w:eastAsia="Arial" w:hAnsi="Arial"/>
          <w:sz w:val="22"/>
          <w:szCs w:val="22"/>
        </w:rPr>
        <w:t xml:space="preserve"> Mechanical damage + herbivore saliva chemicals detected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Volatile Production:</w:t>
      </w:r>
      <w:r>
        <w:rPr>
          <w:rFonts w:ascii="Arial" w:cs="Arial" w:eastAsia="Arial" w:hAnsi="Arial"/>
          <w:sz w:val="22"/>
          <w:szCs w:val="22"/>
        </w:rPr>
        <w:t xml:space="preserve"> Ocimene synthase activated; (E)-β-ocimene produced rapidly</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Emission:</w:t>
      </w:r>
      <w:r>
        <w:rPr>
          <w:rFonts w:ascii="Arial" w:cs="Arial" w:eastAsia="Arial" w:hAnsi="Arial"/>
          <w:sz w:val="22"/>
          <w:szCs w:val="22"/>
        </w:rPr>
        <w:t xml:space="preserve"> Ocimene volatilizes into air; creates plume downwind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Parasitoid Detection:</w:t>
      </w:r>
      <w:r>
        <w:rPr>
          <w:rFonts w:ascii="Arial" w:cs="Arial" w:eastAsia="Arial" w:hAnsi="Arial"/>
          <w:sz w:val="22"/>
          <w:szCs w:val="22"/>
        </w:rPr>
        <w:t xml:space="preserve"> Female parasitoid wasp (e.g., *Lytopylus rufipes*, *Aphidius ervi*) detects ocimene plume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Attraction &amp; Foraging:</w:t>
      </w:r>
      <w:r>
        <w:rPr>
          <w:rFonts w:ascii="Arial" w:cs="Arial" w:eastAsia="Arial" w:hAnsi="Arial"/>
          <w:sz w:val="22"/>
          <w:szCs w:val="22"/>
        </w:rPr>
        <w:t xml:space="preserve"> Wasp locates and enters plant; searches for herbivores to parasitize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Herbivore Suppression:</w:t>
      </w:r>
      <w:r>
        <w:rPr>
          <w:rFonts w:ascii="Arial" w:cs="Arial" w:eastAsia="Arial" w:hAnsi="Arial"/>
          <w:sz w:val="22"/>
          <w:szCs w:val="22"/>
        </w:rPr>
        <w:t xml:space="preserve"> Wasp deposits eggs into/on herbivore; larvae develop and kill host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Plant Benefit:</w:t>
      </w:r>
      <w:r>
        <w:rPr>
          <w:rFonts w:ascii="Arial" w:cs="Arial" w:eastAsia="Arial" w:hAnsi="Arial"/>
          <w:sz w:val="22"/>
          <w:szCs w:val="22"/>
        </w:rPr>
        <w:t xml:space="preserve"> Herbivory pressure reduced; plant survives and reproduces</w:t>
      </w:r>
    </w:p>
    <w:p>
      <w:pPr>
        <w:spacing w:after="120" w:line="300"/>
      </w:pPr>
      <w:r>
        <w:rPr>
          <w:rFonts w:ascii="Arial" w:cs="Arial" w:eastAsia="Arial" w:hAnsi="Arial"/>
          <w:b/>
          <w:bCs/>
          <w:sz w:val="22"/>
          <w:szCs w:val="22"/>
        </w:rPr>
        <w:t xml:space="preserve">Ecological Outcome: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Plant "recruits" natural enemy of its herbivore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Self-defense strategy without direct plant-predator interaction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Evolutionary stable if herbivores successfully suppressed and plant fitness restored</w:t>
      </w:r>
    </w:p>
    <w:p>
      <w:pPr>
        <w:pStyle w:val="Heading2"/>
        <w:spacing w:after="120" w:before="240"/>
      </w:pPr>
      <w:r>
        <w:rPr>
          <w:rFonts w:ascii="Arial" w:cs="Arial" w:eastAsia="Arial" w:hAnsi="Arial"/>
          <w:b/>
          <w:bCs/>
          <w:color w:val="333333"/>
          <w:sz w:val="26"/>
          <w:szCs w:val="26"/>
        </w:rPr>
        <w:t xml:space="preserve">11.3 Parasitoid Wasp Responses to Ocimene</w:t>
      </w:r>
    </w:p>
    <w:p>
      <w:pPr>
        <w:spacing w:after="120" w:line="300"/>
      </w:pPr>
      <w:r>
        <w:rPr>
          <w:rFonts w:ascii="Arial" w:cs="Arial" w:eastAsia="Arial" w:hAnsi="Arial"/>
          <w:b/>
          <w:bCs/>
          <w:sz w:val="22"/>
          <w:szCs w:val="22"/>
        </w:rPr>
        <w:t xml:space="preserve">Specific Research Findings: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Synergistic Effects (Lytopylus rufipes Parasitoid):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Volatile blends from host-infested plants elicit stronger parasitoid response than clean air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Individual compounds tested; ocimene among most attractive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Dose-dependent response: optimal ocimene concentration enhances wasp attraction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Sub-optimal or supra-optimal concentrations reduce attraction (bell-curve response)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Parasitoid Specificity: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*Lytopylus rufipes* shows strong foraging response to ocimene-enriched plant blends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*Aphidius ervi* (aphid parasitoid) similarly responds to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*Phytoseiulus persimilis* (predatory mite, spider-mite predator) attracted to plants enriched with ocimene after mite feeding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Blend vs. Individual Compounds: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Parasitoid wasps respond to volatile </w:t>
      </w:r>
      <w:r>
        <w:rPr>
          <w:rFonts w:ascii="Arial" w:cs="Arial" w:eastAsia="Arial" w:hAnsi="Arial"/>
          <w:b/>
          <w:bCs/>
          <w:sz w:val="22"/>
          <w:szCs w:val="22"/>
        </w:rPr>
        <w:t xml:space="preserve">blends</w:t>
      </w:r>
      <w:r>
        <w:rPr>
          <w:rFonts w:ascii="Arial" w:cs="Arial" w:eastAsia="Arial" w:hAnsi="Arial"/>
          <w:sz w:val="22"/>
          <w:szCs w:val="22"/>
        </w:rPr>
        <w:t xml:space="preserve"> at all concentrations tested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Blends provide more informative signal than individual compounds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often part of effective blend (alongside other HIPVs: DMNT, (E,E)-α-farnesene, n-octanal, etc.)</w:t>
      </w:r>
    </w:p>
    <w:p>
      <w:pPr>
        <w:pStyle w:val="Heading2"/>
        <w:spacing w:after="120" w:before="240"/>
      </w:pPr>
      <w:r>
        <w:rPr>
          <w:rFonts w:ascii="Arial" w:cs="Arial" w:eastAsia="Arial" w:hAnsi="Arial"/>
          <w:b/>
          <w:bCs/>
          <w:color w:val="333333"/>
          <w:sz w:val="26"/>
          <w:szCs w:val="26"/>
        </w:rPr>
        <w:t xml:space="preserve">11.4 Inter-Plant Volatile Signaling (Controversial)</w:t>
      </w:r>
    </w:p>
    <w:p>
      <w:pPr>
        <w:spacing w:after="120" w:line="300"/>
      </w:pPr>
      <w:r>
        <w:rPr>
          <w:rFonts w:ascii="Arial" w:cs="Arial" w:eastAsia="Arial" w:hAnsi="Arial"/>
          <w:b/>
          <w:bCs/>
          <w:sz w:val="22"/>
          <w:szCs w:val="22"/>
        </w:rPr>
        <w:t xml:space="preserve">Hypothesis: "Plant-to-Plant Warning"</w:t>
      </w:r>
    </w:p>
    <w:p>
      <w:pPr>
        <w:spacing w:after="120" w:line="300"/>
      </w:pPr>
      <w:r>
        <w:rPr>
          <w:rFonts w:ascii="Arial" w:cs="Arial" w:eastAsia="Arial" w:hAnsi="Arial"/>
          <w:sz w:val="22"/>
          <w:szCs w:val="22"/>
        </w:rPr>
        <w:t xml:space="preserve">Do plants exposed to herbivory signals of neighboring plants mount earlier/stronger defenses?</w:t>
      </w:r>
    </w:p>
    <w:p>
      <w:pPr>
        <w:spacing w:after="120" w:line="300"/>
      </w:pPr>
      <w:r>
        <w:rPr>
          <w:rFonts w:ascii="Arial" w:cs="Arial" w:eastAsia="Arial" w:hAnsi="Arial"/>
          <w:b/>
          <w:bCs/>
          <w:sz w:val="22"/>
          <w:szCs w:val="22"/>
        </w:rPr>
        <w:t xml:space="preserve">Evidence: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Some experimental evidence supports inter-plant communication via airborne volatiles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*Tomato*, *bean*, *maize* studies suggest neighboring plants detect herbivore-damaged plant volatiles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Challenged by critics: laboratory conditions may not reflect field complexity</w:t>
      </w:r>
    </w:p>
    <w:p>
      <w:pPr>
        <w:spacing w:after="120" w:line="300"/>
      </w:pPr>
      <w:r>
        <w:rPr>
          <w:rFonts w:ascii="Arial" w:cs="Arial" w:eastAsia="Arial" w:hAnsi="Arial"/>
          <w:b/>
          <w:bCs/>
          <w:sz w:val="22"/>
          <w:szCs w:val="22"/>
        </w:rPr>
        <w:t xml:space="preserve">Ocimene's Role: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Part of volatile blends detected by neighboring plants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May prime defensive responses (JA/SA elevation) in uninfested neighbors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Ecological relevance unclear in field conditions (high volatilization, atmospheric turbulence)</w:t>
      </w:r>
    </w:p>
    <w:p>
      <w:pPr>
        <w:pStyle w:val="Heading2"/>
        <w:spacing w:after="120" w:before="240"/>
      </w:pPr>
      <w:r>
        <w:rPr>
          <w:rFonts w:ascii="Arial" w:cs="Arial" w:eastAsia="Arial" w:hAnsi="Arial"/>
          <w:b/>
          <w:bCs/>
          <w:color w:val="333333"/>
          <w:sz w:val="26"/>
          <w:szCs w:val="26"/>
        </w:rPr>
        <w:t xml:space="preserve">11.5 Ecological Stressors &amp; Terpene Production Tradeoffs</w:t>
      </w:r>
    </w:p>
    <w:p>
      <w:pPr>
        <w:spacing w:after="120" w:line="300"/>
      </w:pPr>
      <w:r>
        <w:rPr>
          <w:rFonts w:ascii="Arial" w:cs="Arial" w:eastAsia="Arial" w:hAnsi="Arial"/>
          <w:b/>
          <w:bCs/>
          <w:sz w:val="22"/>
          <w:szCs w:val="22"/>
        </w:rPr>
        <w:t xml:space="preserve">Resource Allocation:</w:t>
      </w:r>
    </w:p>
    <w:p>
      <w:pPr>
        <w:spacing w:after="120" w:line="300"/>
      </w:pPr>
      <w:r>
        <w:rPr>
          <w:rFonts w:ascii="Arial" w:cs="Arial" w:eastAsia="Arial" w:hAnsi="Arial"/>
          <w:sz w:val="22"/>
          <w:szCs w:val="22"/>
        </w:rPr>
        <w:t xml:space="preserve">Plants synthesize terpenes (including ocimene) via photosynthesis-derived carbon. Terpene production competes with:</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Growth (cellulose, protein synthesis)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Reproduction (flower, seed development)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Storage (carbohydrate reserves)</w:t>
      </w:r>
    </w:p>
    <w:p>
      <w:pPr>
        <w:spacing w:after="120" w:line="300"/>
      </w:pPr>
      <w:r>
        <w:rPr>
          <w:rFonts w:ascii="Arial" w:cs="Arial" w:eastAsia="Arial" w:hAnsi="Arial"/>
          <w:b/>
          <w:bCs/>
          <w:sz w:val="22"/>
          <w:szCs w:val="22"/>
        </w:rPr>
        <w:t xml:space="preserve">Stress Response Tradeoff:</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Herbivory triggers terpene upregulation → enhanced volatile emission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Cost: reduced growth, or reallocation from reproduction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Benefit: herbivore suppression, improved survival</w:t>
      </w:r>
    </w:p>
    <w:p>
      <w:pPr>
        <w:spacing w:after="120" w:line="300"/>
      </w:pPr>
      <w:r>
        <w:rPr>
          <w:rFonts w:ascii="Arial" w:cs="Arial" w:eastAsia="Arial" w:hAnsi="Arial"/>
          <w:b/>
          <w:bCs/>
          <w:sz w:val="22"/>
          <w:szCs w:val="22"/>
        </w:rPr>
        <w:t xml:space="preserve">Environmental Factors Affecting Ocimene Production: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Light:</w:t>
      </w:r>
      <w:r>
        <w:rPr>
          <w:rFonts w:ascii="Arial" w:cs="Arial" w:eastAsia="Arial" w:hAnsi="Arial"/>
          <w:sz w:val="22"/>
          <w:szCs w:val="22"/>
        </w:rPr>
        <w:t xml:space="preserve"> Increased light → increased photosynthesis → greater terpene synthesis potential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Temperature:</w:t>
      </w:r>
      <w:r>
        <w:rPr>
          <w:rFonts w:ascii="Arial" w:cs="Arial" w:eastAsia="Arial" w:hAnsi="Arial"/>
          <w:sz w:val="22"/>
          <w:szCs w:val="22"/>
        </w:rPr>
        <w:t xml:space="preserve"> Optimal range 20–30°C; cold/heat stress suppresses production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Water Availability:</w:t>
      </w:r>
      <w:r>
        <w:rPr>
          <w:rFonts w:ascii="Arial" w:cs="Arial" w:eastAsia="Arial" w:hAnsi="Arial"/>
          <w:sz w:val="22"/>
          <w:szCs w:val="22"/>
        </w:rPr>
        <w:t xml:space="preserve"> Drought stress may suppress or enhance terpene production (species-dependent)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Soil Nutrients:</w:t>
      </w:r>
      <w:r>
        <w:rPr>
          <w:rFonts w:ascii="Arial" w:cs="Arial" w:eastAsia="Arial" w:hAnsi="Arial"/>
          <w:sz w:val="22"/>
          <w:szCs w:val="22"/>
        </w:rPr>
        <w:t xml:space="preserve"> N, P, K sufficiency supports robust terpene synthesis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Atmospheric CO₂:</w:t>
      </w:r>
      <w:r>
        <w:rPr>
          <w:rFonts w:ascii="Arial" w:cs="Arial" w:eastAsia="Arial" w:hAnsi="Arial"/>
          <w:sz w:val="22"/>
          <w:szCs w:val="22"/>
        </w:rPr>
        <w:t xml:space="preserve"> Higher CO₂ may increase terpene-to-protein ratio</w:t>
      </w:r>
    </w:p>
    <w:p>
      <w:pPr>
        <w:spacing w:after="120" w:line="300"/>
      </w:pPr>
      <w:r>
        <w:rPr>
          <w:rFonts w:ascii="Arial" w:cs="Arial" w:eastAsia="Arial" w:hAnsi="Arial"/>
          <w:b/>
          <w:bCs/>
          <w:sz w:val="22"/>
          <w:szCs w:val="22"/>
        </w:rPr>
        <w:t xml:space="preserve">Implications for Cannabis Cultivation: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Light intensity, spectrum, temperature, humidity, and nutrient management affect terpene profiles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Herbivory simulation or low-level stress exposure might enhance terpene production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Ocimene-forward phenotypes may require specific cultivation conditions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12: CRITICAL ANALYSIS — CONTRARIAN EVIDENCE &amp; LIMITATIONS</w:t>
      </w:r>
    </w:p>
    <w:p>
      <w:pPr>
        <w:pStyle w:val="Heading2"/>
        <w:spacing w:after="120" w:before="240"/>
      </w:pPr>
      <w:r>
        <w:rPr>
          <w:rFonts w:ascii="Arial" w:cs="Arial" w:eastAsia="Arial" w:hAnsi="Arial"/>
          <w:b/>
          <w:bCs/>
          <w:color w:val="333333"/>
          <w:sz w:val="26"/>
          <w:szCs w:val="26"/>
        </w:rPr>
        <w:t xml:space="preserve">12.1 Volatility &amp; Bioavailability Challenges</w:t>
      </w:r>
    </w:p>
    <w:p>
      <w:pPr>
        <w:spacing w:after="120" w:line="300"/>
      </w:pPr>
      <w:r>
        <w:rPr>
          <w:rFonts w:ascii="Arial" w:cs="Arial" w:eastAsia="Arial" w:hAnsi="Arial"/>
          <w:b/>
          <w:bCs/>
          <w:sz w:val="22"/>
          <w:szCs w:val="22"/>
        </w:rPr>
        <w:t xml:space="preserve">The Fundamental Problem: Ocimene's Extreme Volatility</w:t>
      </w:r>
    </w:p>
    <w:p>
      <w:pPr>
        <w:spacing w:after="120" w:line="300"/>
      </w:pPr>
      <w:r>
        <w:rPr>
          <w:rFonts w:ascii="Arial" w:cs="Arial" w:eastAsia="Arial" w:hAnsi="Arial"/>
          <w:b/>
          <w:bCs/>
          <w:sz w:val="22"/>
          <w:szCs w:val="22"/>
        </w:rPr>
        <w:t xml:space="preserve">Fact:</w:t>
      </w:r>
      <w:r>
        <w:rPr>
          <w:rFonts w:ascii="Arial" w:cs="Arial" w:eastAsia="Arial" w:hAnsi="Arial"/>
          <w:sz w:val="22"/>
          <w:szCs w:val="22"/>
        </w:rPr>
        <w:t xml:space="preserve"> Boiling point at reduced pressure is 65–66°C (149–151°F); even at atmospheric pressure, vaporizes significantly at room temperature.</w:t>
      </w:r>
    </w:p>
    <w:p>
      <w:pPr>
        <w:spacing w:after="120" w:line="300"/>
      </w:pPr>
      <w:r>
        <w:rPr>
          <w:rFonts w:ascii="Arial" w:cs="Arial" w:eastAsia="Arial" w:hAnsi="Arial"/>
          <w:b/>
          <w:bCs/>
          <w:sz w:val="22"/>
          <w:szCs w:val="22"/>
        </w:rPr>
        <w:t xml:space="preserve">Challenge 1: Storage &amp; Stability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Essential oil/extract containing ocimene degrades within days to weeks in normal storage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Yellow resin byproducts develop (off-notes, potential irritants)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Antioxidant stabilization mandatory but imperfect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Real-world formulations lose potency over shelf-life</w:t>
      </w:r>
    </w:p>
    <w:p>
      <w:pPr>
        <w:spacing w:after="120" w:line="300"/>
      </w:pPr>
      <w:r>
        <w:rPr>
          <w:rFonts w:ascii="Arial" w:cs="Arial" w:eastAsia="Arial" w:hAnsi="Arial"/>
          <w:b/>
          <w:bCs/>
          <w:sz w:val="22"/>
          <w:szCs w:val="22"/>
        </w:rPr>
        <w:t xml:space="preserve">Challenge 2: Inhalation Bioavailability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Respiratory inhalation (smoking/vaping) occurs at 350–800°F (176–427°C)</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volatilizes far below these temperatures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Consequence:</w:t>
      </w:r>
      <w:r>
        <w:rPr>
          <w:rFonts w:ascii="Arial" w:cs="Arial" w:eastAsia="Arial" w:hAnsi="Arial"/>
          <w:sz w:val="22"/>
          <w:szCs w:val="22"/>
        </w:rPr>
        <w:t xml:space="preserve"> Most inhaled ocimene oxidizes/degrades before reaching systemic absorption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Deposition in respiratory tract possible, but absorption into bloodstream uncertain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Literature provides no pharmacokinetic data on inhaled ocimene bioavailability in humans</w:t>
      </w:r>
    </w:p>
    <w:p>
      <w:pPr>
        <w:spacing w:after="120" w:line="300"/>
      </w:pPr>
      <w:r>
        <w:rPr>
          <w:rFonts w:ascii="Arial" w:cs="Arial" w:eastAsia="Arial" w:hAnsi="Arial"/>
          <w:b/>
          <w:bCs/>
          <w:sz w:val="22"/>
          <w:szCs w:val="22"/>
        </w:rPr>
        <w:t xml:space="preserve">Challenge 3: Ingestion Bioavailability (Alternative Route)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Minimal human data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Hepatic first-pass metabolism likely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Low aqueous solubility reduces oral bioavailability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Dosing recommendations for ocimene absent from literature</w:t>
      </w:r>
    </w:p>
    <w:p>
      <w:pPr>
        <w:pStyle w:val="Heading2"/>
        <w:spacing w:after="120" w:before="240"/>
      </w:pPr>
      <w:r>
        <w:rPr>
          <w:rFonts w:ascii="Arial" w:cs="Arial" w:eastAsia="Arial" w:hAnsi="Arial"/>
          <w:b/>
          <w:bCs/>
          <w:color w:val="333333"/>
          <w:sz w:val="26"/>
          <w:szCs w:val="26"/>
        </w:rPr>
        <w:t xml:space="preserve">12.2 Limited Research in Cannabis Context</w:t>
      </w:r>
    </w:p>
    <w:p>
      <w:pPr>
        <w:spacing w:after="120" w:line="300"/>
      </w:pPr>
      <w:r>
        <w:rPr>
          <w:rFonts w:ascii="Arial" w:cs="Arial" w:eastAsia="Arial" w:hAnsi="Arial"/>
          <w:b/>
          <w:bCs/>
          <w:sz w:val="22"/>
          <w:szCs w:val="22"/>
        </w:rPr>
        <w:t xml:space="preserve">Critical Gap: Terpene-Cannabinoid Interactions</w:t>
      </w:r>
    </w:p>
    <w:p>
      <w:pPr>
        <w:spacing w:after="120" w:line="300"/>
      </w:pPr>
      <w:r>
        <w:rPr>
          <w:rFonts w:ascii="Arial" w:cs="Arial" w:eastAsia="Arial" w:hAnsi="Arial"/>
          <w:sz w:val="22"/>
          <w:szCs w:val="22"/>
        </w:rPr>
        <w:t xml:space="preserve">Despite cannabis use being widespread, human clinical research on </w:t>
      </w:r>
      <w:r>
        <w:rPr>
          <w:rFonts w:ascii="Arial" w:cs="Arial" w:eastAsia="Arial" w:hAnsi="Arial"/>
          <w:b/>
          <w:bCs/>
          <w:sz w:val="22"/>
          <w:szCs w:val="22"/>
        </w:rPr>
        <w:t xml:space="preserve">specific terpene-cannabinoid synergies</w:t>
      </w:r>
      <w:r>
        <w:rPr>
          <w:rFonts w:ascii="Arial" w:cs="Arial" w:eastAsia="Arial" w:hAnsi="Arial"/>
          <w:sz w:val="22"/>
          <w:szCs w:val="22"/>
        </w:rPr>
        <w:t xml:space="preserve"> remains minimal: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No RCTs comparing ocimene-rich vs. ocimene-poor cannabis strains</w:t>
      </w:r>
      <w:r>
        <w:rPr>
          <w:rFonts w:ascii="Arial" w:cs="Arial" w:eastAsia="Arial" w:hAnsi="Arial"/>
          <w:sz w:val="22"/>
          <w:szCs w:val="22"/>
        </w:rPr>
        <w:t xml:space="preserve"> with identical THC/CBD profiles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No pharmacokinetic studies</w:t>
      </w:r>
      <w:r>
        <w:rPr>
          <w:rFonts w:ascii="Arial" w:cs="Arial" w:eastAsia="Arial" w:hAnsi="Arial"/>
          <w:sz w:val="22"/>
          <w:szCs w:val="22"/>
        </w:rPr>
        <w:t xml:space="preserve"> of THC/CBD absorption influenced by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No clinical trials</w:t>
      </w:r>
      <w:r>
        <w:rPr>
          <w:rFonts w:ascii="Arial" w:cs="Arial" w:eastAsia="Arial" w:hAnsi="Arial"/>
          <w:sz w:val="22"/>
          <w:szCs w:val="22"/>
        </w:rPr>
        <w:t xml:space="preserve"> of ocimene pre-loading before cannabis use</w:t>
      </w:r>
    </w:p>
    <w:p>
      <w:pPr>
        <w:spacing w:after="120" w:line="300"/>
      </w:pPr>
      <w:r>
        <w:rPr>
          <w:rFonts w:ascii="Arial" w:cs="Arial" w:eastAsia="Arial" w:hAnsi="Arial"/>
          <w:b/>
          <w:bCs/>
          <w:sz w:val="22"/>
          <w:szCs w:val="22"/>
        </w:rPr>
        <w:t xml:space="preserve">Consequence: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"Terpene pre-loading" concept is </w:t>
      </w:r>
      <w:r>
        <w:rPr>
          <w:rFonts w:ascii="Arial" w:cs="Arial" w:eastAsia="Arial" w:hAnsi="Arial"/>
          <w:b/>
          <w:bCs/>
          <w:sz w:val="22"/>
          <w:szCs w:val="22"/>
        </w:rPr>
        <w:t xml:space="preserve">entirely theoretical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 evidence base for optimal timing (15–30 min before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 evidence for synergistic receptor priming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Anecdotal reports exist but lack controls, placebo conditions, or biochemical validation</w:t>
      </w:r>
    </w:p>
    <w:p>
      <w:pPr>
        <w:pStyle w:val="Heading2"/>
        <w:spacing w:after="120" w:before="240"/>
      </w:pPr>
      <w:r>
        <w:rPr>
          <w:rFonts w:ascii="Arial" w:cs="Arial" w:eastAsia="Arial" w:hAnsi="Arial"/>
          <w:b/>
          <w:bCs/>
          <w:color w:val="333333"/>
          <w:sz w:val="26"/>
          <w:szCs w:val="26"/>
        </w:rPr>
        <w:t xml:space="preserve">12.3 Concentration in Cannabis is Often Negligible</w:t>
      </w:r>
    </w:p>
    <w:p>
      <w:pPr>
        <w:spacing w:after="120" w:line="300"/>
      </w:pPr>
      <w:r>
        <w:rPr>
          <w:rFonts w:ascii="Arial" w:cs="Arial" w:eastAsia="Arial" w:hAnsi="Arial"/>
          <w:b/>
          <w:bCs/>
          <w:sz w:val="22"/>
          <w:szCs w:val="22"/>
        </w:rPr>
        <w:t xml:space="preserve">Empirical Reality:</w:t>
      </w:r>
    </w:p>
    <w:p>
      <w:pPr>
        <w:spacing w:after="120" w:line="300"/>
      </w:pPr>
      <w:r>
        <w:rPr>
          <w:rFonts w:ascii="Arial" w:cs="Arial" w:eastAsia="Arial" w:hAnsi="Arial"/>
          <w:sz w:val="22"/>
          <w:szCs w:val="22"/>
        </w:rPr>
        <w:t xml:space="preserve">Ocimene is typically found in cannabis at &lt;1% (often &lt;0.5%) of dried flower by weight.</w:t>
      </w:r>
    </w:p>
    <w:p>
      <w:pPr>
        <w:spacing w:after="120" w:line="300"/>
      </w:pPr>
      <w:r>
        <w:rPr>
          <w:rFonts w:ascii="Arial" w:cs="Arial" w:eastAsia="Arial" w:hAnsi="Arial"/>
          <w:b/>
          <w:bCs/>
          <w:sz w:val="22"/>
          <w:szCs w:val="22"/>
        </w:rPr>
        <w:t xml:space="preserve">Scale Issue:</w:t>
      </w:r>
    </w:p>
    <w:p>
      <w:pPr>
        <w:spacing w:after="120" w:line="300"/>
      </w:pPr>
      <w:r>
        <w:rPr>
          <w:rFonts w:ascii="Arial" w:cs="Arial" w:eastAsia="Arial" w:hAnsi="Arial"/>
          <w:sz w:val="22"/>
          <w:szCs w:val="22"/>
        </w:rPr>
        <w:t xml:space="preserve">If a 0.3 g cannabis "hit" contains 0.003 g ocimene, systemic delivery is minimal.</w:t>
      </w:r>
    </w:p>
    <w:p>
      <w:pPr>
        <w:spacing w:after="120" w:line="300"/>
      </w:pPr>
      <w:r>
        <w:rPr>
          <w:rFonts w:ascii="Arial" w:cs="Arial" w:eastAsia="Arial" w:hAnsi="Arial"/>
          <w:sz w:val="22"/>
          <w:szCs w:val="22"/>
        </w:rPr>
        <w:t xml:space="preserve">For comparison: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 single basil leaf (~1 g) might contain ~20 mg ocimene (2% × 1 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 peppermint tea (5 g leaves) might contain ~150 mg ocimene (3% × 5 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Cannabis "hit" (0.3 g @ 0.5% ocimene) = 1.5 mg ocimene</w:t>
      </w:r>
    </w:p>
    <w:p>
      <w:pPr>
        <w:spacing w:after="120" w:line="300"/>
      </w:pPr>
      <w:r>
        <w:rPr>
          <w:rFonts w:ascii="Arial" w:cs="Arial" w:eastAsia="Arial" w:hAnsi="Arial"/>
          <w:b/>
          <w:bCs/>
          <w:sz w:val="22"/>
          <w:szCs w:val="22"/>
        </w:rPr>
        <w:t xml:space="preserve">Question:</w:t>
      </w:r>
      <w:r>
        <w:rPr>
          <w:rFonts w:ascii="Arial" w:cs="Arial" w:eastAsia="Arial" w:hAnsi="Arial"/>
          <w:sz w:val="22"/>
          <w:szCs w:val="22"/>
        </w:rPr>
        <w:t xml:space="preserve"> Is 1.5 mg inhaled/absorbed ocimene sufficient for pharmacological effect?</w:t>
      </w:r>
    </w:p>
    <w:p>
      <w:pPr>
        <w:spacing w:after="120" w:line="300"/>
      </w:pPr>
      <w:r>
        <w:rPr>
          <w:rFonts w:ascii="Arial" w:cs="Arial" w:eastAsia="Arial" w:hAnsi="Arial"/>
          <w:b/>
          <w:bCs/>
          <w:sz w:val="22"/>
          <w:szCs w:val="22"/>
        </w:rPr>
        <w:t xml:space="preserve">Answer:</w:t>
      </w:r>
      <w:r>
        <w:rPr>
          <w:rFonts w:ascii="Arial" w:cs="Arial" w:eastAsia="Arial" w:hAnsi="Arial"/>
          <w:sz w:val="22"/>
          <w:szCs w:val="22"/>
        </w:rPr>
        <w:t xml:space="preserve"> Unknown. No dose-response studies in humans.</w:t>
      </w:r>
    </w:p>
    <w:p>
      <w:pPr>
        <w:pStyle w:val="Heading2"/>
        <w:spacing w:after="120" w:before="240"/>
      </w:pPr>
      <w:r>
        <w:rPr>
          <w:rFonts w:ascii="Arial" w:cs="Arial" w:eastAsia="Arial" w:hAnsi="Arial"/>
          <w:b/>
          <w:bCs/>
          <w:color w:val="333333"/>
          <w:sz w:val="26"/>
          <w:szCs w:val="26"/>
        </w:rPr>
        <w:t xml:space="preserve">12.4 Oxidation During Combustion/Vaporization</w:t>
      </w:r>
    </w:p>
    <w:p>
      <w:pPr>
        <w:spacing w:after="120" w:line="300"/>
      </w:pPr>
      <w:r>
        <w:rPr>
          <w:rFonts w:ascii="Arial" w:cs="Arial" w:eastAsia="Arial" w:hAnsi="Arial"/>
          <w:b/>
          <w:bCs/>
          <w:sz w:val="22"/>
          <w:szCs w:val="22"/>
        </w:rPr>
        <w:t xml:space="preserve">What Happens at Heat:</w:t>
      </w:r>
    </w:p>
    <w:p>
      <w:pPr>
        <w:spacing w:after="120" w:line="300"/>
      </w:pPr>
      <w:r>
        <w:rPr>
          <w:rFonts w:ascii="Arial" w:cs="Arial" w:eastAsia="Arial" w:hAnsi="Arial"/>
          <w:sz w:val="22"/>
          <w:szCs w:val="22"/>
        </w:rPr>
        <w:t xml:space="preserve">When cannabis is combusted or vaporized: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Temperature</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Ocimene Fate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Vaporization (60–180°C)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Low-mid range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Rapid volatilization; oxidation begins</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Standard vaping (350–400°F / 176–204°C)</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Exceeds ocimene boiling point</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 vaporization; oxidative rearrangement to allo-ocimene possible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Smoking (400–800°F / 204–427°C)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Far exceeds stability range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Complete combustion; oxidation to CO, CO₂, pyrolysis products</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Pyrolysis products</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Complex mixture of ocimene degradation products (identity/bioactivity unknown)</w:t>
            </w:r>
          </w:p>
        </w:tc>
      </w:tr>
    </w:tbl>
    <w:p>
      <w:pPr>
        <w:spacing w:after="120"/>
      </w:pPr>
    </w:p>
    <w:p>
      <w:pPr>
        <w:spacing w:after="120" w:line="300"/>
      </w:pPr>
      <w:r>
        <w:rPr>
          <w:rFonts w:ascii="Arial" w:cs="Arial" w:eastAsia="Arial" w:hAnsi="Arial"/>
          <w:b/>
          <w:bCs/>
          <w:sz w:val="22"/>
          <w:szCs w:val="22"/>
        </w:rPr>
        <w:t xml:space="preserve">Critical Point: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The ocimene reaching a smoker's or vaper's lungs may not be </w:t>
      </w:r>
      <w:r>
        <w:rPr>
          <w:rFonts w:ascii="Arial" w:cs="Arial" w:eastAsia="Arial" w:hAnsi="Arial"/>
          <w:b/>
          <w:bCs/>
          <w:sz w:val="22"/>
          <w:szCs w:val="22"/>
        </w:rPr>
        <w:t xml:space="preserve">intact ocimene</w:t>
      </w:r>
      <w:r>
        <w:rPr>
          <w:rFonts w:ascii="Arial" w:cs="Arial" w:eastAsia="Arial" w:hAnsi="Arial"/>
          <w:sz w:val="22"/>
          <w:szCs w:val="22"/>
        </w:rPr>
        <w:t xml:space="preserve"> but rather oxidized/rearranged derivatives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These derivatives' pharmacology is unstudied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Claimed benefits may derive from degradation products, not ocimene itself</w:t>
      </w:r>
    </w:p>
    <w:p>
      <w:pPr>
        <w:pStyle w:val="Heading2"/>
        <w:spacing w:after="120" w:before="240"/>
      </w:pPr>
      <w:r>
        <w:rPr>
          <w:rFonts w:ascii="Arial" w:cs="Arial" w:eastAsia="Arial" w:hAnsi="Arial"/>
          <w:b/>
          <w:bCs/>
          <w:color w:val="333333"/>
          <w:sz w:val="26"/>
          <w:szCs w:val="26"/>
        </w:rPr>
        <w:t xml:space="preserve">12.5 Insufficient Clinical Evidence</w:t>
      </w:r>
    </w:p>
    <w:p>
      <w:pPr>
        <w:spacing w:after="120" w:line="300"/>
      </w:pPr>
      <w:r>
        <w:rPr>
          <w:rFonts w:ascii="Arial" w:cs="Arial" w:eastAsia="Arial" w:hAnsi="Arial"/>
          <w:b/>
          <w:bCs/>
          <w:sz w:val="22"/>
          <w:szCs w:val="22"/>
        </w:rPr>
        <w:t xml:space="preserve">Summary of Human Efficacy Data:</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Claimed Effect</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Evidence Level</w:t>
            </w:r>
          </w:p>
        </w:tc>
        <w:tc>
          <w:tcPr>
            <w:tcW w:type="dxa" w:w="312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Anti-inflammatory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 vitro + animal models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Promising but no human RCT</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Antifungal</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In vitro only</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Preliminary; no clinical trial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Antiviral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 vitro only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Preliminary; no clinical trial</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Decongestant</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Anecdotal + traditional use</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Low evidence; untested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Cannabinoid synergy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Theoretical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 data</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Pre-loading efficacy</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Entirely speculative</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No data</w:t>
            </w:r>
          </w:p>
        </w:tc>
      </w:tr>
    </w:tbl>
    <w:p>
      <w:pPr>
        <w:spacing w:after="120"/>
      </w:pPr>
    </w:p>
    <w:p>
      <w:pPr>
        <w:spacing w:after="120" w:line="300"/>
      </w:pPr>
      <w:r>
        <w:rPr>
          <w:rFonts w:ascii="Arial" w:cs="Arial" w:eastAsia="Arial" w:hAnsi="Arial"/>
          <w:b/>
          <w:bCs/>
          <w:sz w:val="22"/>
          <w:szCs w:val="22"/>
        </w:rPr>
        <w:t xml:space="preserve">Regulatory Perspective: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would require </w:t>
      </w:r>
      <w:r>
        <w:rPr>
          <w:rFonts w:ascii="Arial" w:cs="Arial" w:eastAsia="Arial" w:hAnsi="Arial"/>
          <w:b/>
          <w:bCs/>
          <w:sz w:val="22"/>
          <w:szCs w:val="22"/>
        </w:rPr>
        <w:t xml:space="preserve">clinical phase trials</w:t>
      </w:r>
      <w:r>
        <w:rPr>
          <w:rFonts w:ascii="Arial" w:cs="Arial" w:eastAsia="Arial" w:hAnsi="Arial"/>
          <w:sz w:val="22"/>
          <w:szCs w:val="22"/>
        </w:rPr>
        <w:t xml:space="preserve"> (I, II, III) to claim therapeutic efficacy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Absent such trials, claims remain unsubstantiated</w:t>
      </w:r>
    </w:p>
    <w:p>
      <w:pPr>
        <w:pStyle w:val="Heading2"/>
        <w:spacing w:after="120" w:before="240"/>
      </w:pPr>
      <w:r>
        <w:rPr>
          <w:rFonts w:ascii="Arial" w:cs="Arial" w:eastAsia="Arial" w:hAnsi="Arial"/>
          <w:b/>
          <w:bCs/>
          <w:color w:val="333333"/>
          <w:sz w:val="26"/>
          <w:szCs w:val="26"/>
        </w:rPr>
        <w:t xml:space="preserve">12.6 TRPV1 Interaction — Speculative</w:t>
      </w:r>
    </w:p>
    <w:p>
      <w:pPr>
        <w:spacing w:after="120" w:line="300"/>
      </w:pPr>
      <w:r>
        <w:rPr>
          <w:rFonts w:ascii="Arial" w:cs="Arial" w:eastAsia="Arial" w:hAnsi="Arial"/>
          <w:b/>
          <w:bCs/>
          <w:sz w:val="22"/>
          <w:szCs w:val="22"/>
        </w:rPr>
        <w:t xml:space="preserve">Current Status: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No published research</w:t>
      </w:r>
      <w:r>
        <w:rPr>
          <w:rFonts w:ascii="Arial" w:cs="Arial" w:eastAsia="Arial" w:hAnsi="Arial"/>
          <w:sz w:val="22"/>
          <w:szCs w:val="22"/>
        </w:rPr>
        <w:t xml:space="preserve"> on ocimene-TRPV1 interaction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Cannabinoids (CBD) demonstrated TRPV1 modulation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Terpenes like carvacrol show TRPV1 activity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Ocimene-specific data:</w:t>
      </w:r>
      <w:r>
        <w:rPr>
          <w:rFonts w:ascii="Arial" w:cs="Arial" w:eastAsia="Arial" w:hAnsi="Arial"/>
          <w:sz w:val="22"/>
          <w:szCs w:val="22"/>
        </w:rPr>
        <w:t xml:space="preserve"> Zero</w:t>
      </w:r>
    </w:p>
    <w:p>
      <w:pPr>
        <w:spacing w:after="120" w:line="300"/>
      </w:pPr>
      <w:r>
        <w:rPr>
          <w:rFonts w:ascii="Arial" w:cs="Arial" w:eastAsia="Arial" w:hAnsi="Arial"/>
          <w:b/>
          <w:bCs/>
          <w:sz w:val="22"/>
          <w:szCs w:val="22"/>
        </w:rPr>
        <w:t xml:space="preserve">Risk of Over-Extrapolation: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Assume ocimene activates TRPV1 because "related terpenes do" is scientifically unsound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Requires direct evidence</w:t>
      </w:r>
    </w:p>
    <w:p>
      <w:pPr>
        <w:pStyle w:val="Heading2"/>
        <w:spacing w:after="120" w:before="240"/>
      </w:pPr>
      <w:r>
        <w:rPr>
          <w:rFonts w:ascii="Arial" w:cs="Arial" w:eastAsia="Arial" w:hAnsi="Arial"/>
          <w:b/>
          <w:bCs/>
          <w:color w:val="333333"/>
          <w:sz w:val="26"/>
          <w:szCs w:val="26"/>
        </w:rPr>
        <w:t xml:space="preserve">12.7 Dose-Response Uncertainty</w:t>
      </w:r>
    </w:p>
    <w:p>
      <w:pPr>
        <w:spacing w:after="120" w:line="300"/>
      </w:pPr>
      <w:r>
        <w:rPr>
          <w:rFonts w:ascii="Arial" w:cs="Arial" w:eastAsia="Arial" w:hAnsi="Arial"/>
          <w:b/>
          <w:bCs/>
          <w:sz w:val="22"/>
          <w:szCs w:val="22"/>
        </w:rPr>
        <w:t xml:space="preserve">Missing Critical Information:</w:t>
      </w:r>
    </w:p>
    <w:p>
      <w:pPr>
        <w:spacing w:after="120" w:line="300"/>
      </w:pPr>
      <w:r>
        <w:rPr>
          <w:rFonts w:ascii="Arial" w:cs="Arial" w:eastAsia="Arial" w:hAnsi="Arial"/>
          <w:sz w:val="22"/>
          <w:szCs w:val="22"/>
        </w:rPr>
        <w:t xml:space="preserve">For any putative therapeutic application: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Minimum Effective Dose (MED):</w:t>
      </w:r>
      <w:r>
        <w:rPr>
          <w:rFonts w:ascii="Arial" w:cs="Arial" w:eastAsia="Arial" w:hAnsi="Arial"/>
          <w:sz w:val="22"/>
          <w:szCs w:val="22"/>
        </w:rPr>
        <w:t xml:space="preserve"> Unknown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Maximum Tolerated Dose (MTD):</w:t>
      </w:r>
      <w:r>
        <w:rPr>
          <w:rFonts w:ascii="Arial" w:cs="Arial" w:eastAsia="Arial" w:hAnsi="Arial"/>
          <w:sz w:val="22"/>
          <w:szCs w:val="22"/>
        </w:rPr>
        <w:t xml:space="preserve"> Unknown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Therapeutic Index:</w:t>
      </w:r>
      <w:r>
        <w:rPr>
          <w:rFonts w:ascii="Arial" w:cs="Arial" w:eastAsia="Arial" w:hAnsi="Arial"/>
          <w:sz w:val="22"/>
          <w:szCs w:val="22"/>
        </w:rPr>
        <w:t xml:space="preserve"> Unknown (range between MED and toxic dose)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Route Optimization:</w:t>
      </w:r>
      <w:r>
        <w:rPr>
          <w:rFonts w:ascii="Arial" w:cs="Arial" w:eastAsia="Arial" w:hAnsi="Arial"/>
          <w:sz w:val="22"/>
          <w:szCs w:val="22"/>
        </w:rPr>
        <w:t xml:space="preserve"> Unknown (inhalation vs. ingestion vs. transdermal)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Timing:</w:t>
      </w:r>
      <w:r>
        <w:rPr>
          <w:rFonts w:ascii="Arial" w:cs="Arial" w:eastAsia="Arial" w:hAnsi="Arial"/>
          <w:sz w:val="22"/>
          <w:szCs w:val="22"/>
        </w:rPr>
        <w:t xml:space="preserve"> Unknown (15–30 min pre-loading is guess, not data-driven)</w:t>
      </w:r>
    </w:p>
    <w:p>
      <w:pPr>
        <w:spacing w:after="120" w:line="300"/>
      </w:pPr>
      <w:r>
        <w:rPr>
          <w:rFonts w:ascii="Arial" w:cs="Arial" w:eastAsia="Arial" w:hAnsi="Arial"/>
          <w:b/>
          <w:bCs/>
          <w:sz w:val="22"/>
          <w:szCs w:val="22"/>
        </w:rPr>
        <w:t xml:space="preserve">Consequence: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Pre-loading guidelines are </w:t>
      </w:r>
      <w:r>
        <w:rPr>
          <w:rFonts w:ascii="Arial" w:cs="Arial" w:eastAsia="Arial" w:hAnsi="Arial"/>
          <w:b/>
          <w:bCs/>
          <w:sz w:val="22"/>
          <w:szCs w:val="22"/>
        </w:rPr>
        <w:t xml:space="preserve">speculative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Risk of underdosing (no effect) or overdosing (potential adverse effects)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13: TERPENE PRE-LOADING — CONCEPT, RATIONALE &amp; EVIDENCE</w:t>
      </w:r>
    </w:p>
    <w:p>
      <w:pPr>
        <w:pStyle w:val="Heading2"/>
        <w:spacing w:after="120" w:before="240"/>
      </w:pPr>
      <w:r>
        <w:rPr>
          <w:rFonts w:ascii="Arial" w:cs="Arial" w:eastAsia="Arial" w:hAnsi="Arial"/>
          <w:b/>
          <w:bCs/>
          <w:color w:val="333333"/>
          <w:sz w:val="26"/>
          <w:szCs w:val="26"/>
        </w:rPr>
        <w:t xml:space="preserve">13.1 Conceptual Framework</w:t>
      </w:r>
    </w:p>
    <w:p>
      <w:pPr>
        <w:spacing w:after="120" w:line="300"/>
      </w:pPr>
      <w:r>
        <w:rPr>
          <w:rFonts w:ascii="Arial" w:cs="Arial" w:eastAsia="Arial" w:hAnsi="Arial"/>
          <w:b/>
          <w:bCs/>
          <w:sz w:val="22"/>
          <w:szCs w:val="22"/>
        </w:rPr>
        <w:t xml:space="preserve">Definition:</w:t>
      </w:r>
    </w:p>
    <w:p>
      <w:pPr>
        <w:spacing w:after="120" w:line="300"/>
      </w:pPr>
      <w:r>
        <w:rPr>
          <w:rFonts w:ascii="Arial" w:cs="Arial" w:eastAsia="Arial" w:hAnsi="Arial"/>
          <w:sz w:val="22"/>
          <w:szCs w:val="22"/>
        </w:rPr>
        <w:t xml:space="preserve">Terpene pre-loading refers to deliberate inhalation of terpene-rich botanical essential oils (15–30 minutes before cannabis use) with the goal of "priming" receptor systems and enhancing cannabis pharmacodynamics.</w:t>
      </w:r>
    </w:p>
    <w:p>
      <w:pPr>
        <w:spacing w:after="120" w:line="300"/>
      </w:pPr>
      <w:r>
        <w:rPr>
          <w:rFonts w:ascii="Arial" w:cs="Arial" w:eastAsia="Arial" w:hAnsi="Arial"/>
          <w:b/>
          <w:bCs/>
          <w:sz w:val="22"/>
          <w:szCs w:val="22"/>
        </w:rPr>
        <w:t xml:space="preserve">Underlying Hypothesis: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and other terpenes bind to or modulate cannabinoid receptors (CB1, CB2), TRPV1, and other relevant targets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Pre-exposure "sensitizes" or "tunes" these receptors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Subsequent THC/CBD administration produces enhanced or modified effects</w:t>
      </w:r>
    </w:p>
    <w:p>
      <w:pPr>
        <w:pStyle w:val="Heading2"/>
        <w:spacing w:after="120" w:before="240"/>
      </w:pPr>
      <w:r>
        <w:rPr>
          <w:rFonts w:ascii="Arial" w:cs="Arial" w:eastAsia="Arial" w:hAnsi="Arial"/>
          <w:b/>
          <w:bCs/>
          <w:color w:val="333333"/>
          <w:sz w:val="26"/>
          <w:szCs w:val="26"/>
        </w:rPr>
        <w:t xml:space="preserve">13.2 Neurobiological Basis (Theoretical)</w:t>
      </w:r>
    </w:p>
    <w:p>
      <w:pPr>
        <w:spacing w:after="120" w:line="300"/>
      </w:pPr>
      <w:r>
        <w:rPr>
          <w:rFonts w:ascii="Arial" w:cs="Arial" w:eastAsia="Arial" w:hAnsi="Arial"/>
          <w:b/>
          <w:bCs/>
          <w:sz w:val="22"/>
          <w:szCs w:val="22"/>
        </w:rPr>
        <w:t xml:space="preserve">Putative Mechanisms: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Receptor Sensitization: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Repeated/subthreshold terpene exposure upregulates CB1/CB2 expression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Increases cannabinoid receptor density → enhanced THC binding and signaling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*Analogy:* Tolerance reversal via cannabinoid "holiday" or low-dose resensitization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Allosteric Modulation: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Terpenes may bind allosteric sites on CB1/CB2 (not orthosteric sites)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Allosteric binding alters receptor conformation, enhancing cannabinoid affinity/efficacy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*Precedent:* CBD allosteric modulation of CB1 documented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*Ocimene-specific data:* Absent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Synergistic Receptor Activation: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 activates TRPV1, nociceptors, other ion channels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Increases neuronal excitability, neurotransmitter release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THC application arrives to neuronal substrate already "primed"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Enhanced synaptic transmission outcomes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Mucosal Conditioning (Decongestant Priming):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Ocimene's decongestant properties reduce respiratory mucosa inflammation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Enhanced airway patency → improved THC/CBD aerosol deposition in respiratory tract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Greater systemic absorption of cannabinoids</w:t>
      </w:r>
    </w:p>
    <w:p>
      <w:pPr>
        <w:pStyle w:val="Heading2"/>
        <w:spacing w:after="120" w:before="240"/>
      </w:pPr>
      <w:r>
        <w:rPr>
          <w:rFonts w:ascii="Arial" w:cs="Arial" w:eastAsia="Arial" w:hAnsi="Arial"/>
          <w:b/>
          <w:bCs/>
          <w:color w:val="333333"/>
          <w:sz w:val="26"/>
          <w:szCs w:val="26"/>
        </w:rPr>
        <w:t xml:space="preserve">13.3 Empirical Evidence for Pre-Loading Effects</w:t>
      </w:r>
    </w:p>
    <w:p>
      <w:pPr>
        <w:spacing w:after="120" w:line="300"/>
      </w:pPr>
      <w:r>
        <w:rPr>
          <w:rFonts w:ascii="Arial" w:cs="Arial" w:eastAsia="Arial" w:hAnsi="Arial"/>
          <w:b/>
          <w:bCs/>
          <w:sz w:val="22"/>
          <w:szCs w:val="22"/>
        </w:rPr>
        <w:t xml:space="preserve">Current Status: No Direct Evidence</w:t>
      </w:r>
    </w:p>
    <w:p>
      <w:pPr>
        <w:spacing w:after="120" w:line="300"/>
      </w:pPr>
      <w:r>
        <w:rPr>
          <w:rFonts w:ascii="Arial" w:cs="Arial" w:eastAsia="Arial" w:hAnsi="Arial"/>
          <w:sz w:val="22"/>
          <w:szCs w:val="22"/>
        </w:rPr>
        <w:t xml:space="preserve">Searches of peer-reviewed literature (PubMed, Google Scholar) yield: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Zero peer-reviewed studies</w:t>
      </w:r>
      <w:r>
        <w:rPr>
          <w:rFonts w:ascii="Arial" w:cs="Arial" w:eastAsia="Arial" w:hAnsi="Arial"/>
          <w:sz w:val="22"/>
          <w:szCs w:val="22"/>
        </w:rPr>
        <w:t xml:space="preserve"> testing terpene pre-loading before cannabis use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Zero human RCTs</w:t>
      </w:r>
      <w:r>
        <w:rPr>
          <w:rFonts w:ascii="Arial" w:cs="Arial" w:eastAsia="Arial" w:hAnsi="Arial"/>
          <w:sz w:val="22"/>
          <w:szCs w:val="22"/>
        </w:rPr>
        <w:t xml:space="preserve"> comparing ocimene pre-loading + cannabis vs. cannabis alone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Zero pharmacokinetic studies</w:t>
      </w:r>
      <w:r>
        <w:rPr>
          <w:rFonts w:ascii="Arial" w:cs="Arial" w:eastAsia="Arial" w:hAnsi="Arial"/>
          <w:sz w:val="22"/>
          <w:szCs w:val="22"/>
        </w:rPr>
        <w:t xml:space="preserve"> measuring cannabinoid bioavailability after terpene pre-exposure</w:t>
      </w:r>
    </w:p>
    <w:p>
      <w:pPr>
        <w:spacing w:after="120" w:line="300"/>
      </w:pPr>
      <w:r>
        <w:rPr>
          <w:rFonts w:ascii="Arial" w:cs="Arial" w:eastAsia="Arial" w:hAnsi="Arial"/>
          <w:b/>
          <w:bCs/>
          <w:sz w:val="22"/>
          <w:szCs w:val="22"/>
        </w:rPr>
        <w:t xml:space="preserve">Indirect Support (Limited):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Terpene Bioactivity:</w:t>
      </w:r>
      <w:r>
        <w:rPr>
          <w:rFonts w:ascii="Arial" w:cs="Arial" w:eastAsia="Arial" w:hAnsi="Arial"/>
          <w:sz w:val="22"/>
          <w:szCs w:val="22"/>
        </w:rPr>
        <w:t xml:space="preserve"> Multiple terpenes show receptor binding and pharmacological effects in vitro/animals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Cannabinoid-Terpene Co-occurrence:</w:t>
      </w:r>
      <w:r>
        <w:rPr>
          <w:rFonts w:ascii="Arial" w:cs="Arial" w:eastAsia="Arial" w:hAnsi="Arial"/>
          <w:sz w:val="22"/>
          <w:szCs w:val="22"/>
        </w:rPr>
        <w:t xml:space="preserve"> Cannabis naturally contains both; suggests evolutionary co-optimization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Entourage Hypothesis:</w:t>
      </w:r>
      <w:r>
        <w:rPr>
          <w:rFonts w:ascii="Arial" w:cs="Arial" w:eastAsia="Arial" w:hAnsi="Arial"/>
          <w:sz w:val="22"/>
          <w:szCs w:val="22"/>
        </w:rPr>
        <w:t xml:space="preserve"> Widely discussed in cannabis literature, but empirical validation remains limited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Anecdotal Reports:</w:t>
      </w:r>
      <w:r>
        <w:rPr>
          <w:rFonts w:ascii="Arial" w:cs="Arial" w:eastAsia="Arial" w:hAnsi="Arial"/>
          <w:sz w:val="22"/>
          <w:szCs w:val="22"/>
        </w:rPr>
        <w:t xml:space="preserve"> Cannabis consumers report subjective differences between terpene-rich and terpene-stripped cannabis</w:t>
      </w:r>
    </w:p>
    <w:p>
      <w:pPr>
        <w:spacing w:after="120" w:line="300"/>
      </w:pPr>
      <w:r>
        <w:rPr>
          <w:rFonts w:ascii="Arial" w:cs="Arial" w:eastAsia="Arial" w:hAnsi="Arial"/>
          <w:b/>
          <w:bCs/>
          <w:sz w:val="22"/>
          <w:szCs w:val="22"/>
        </w:rPr>
        <w:t xml:space="preserve">Bottom Line: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Pre-loading concept is </w:t>
      </w:r>
      <w:r>
        <w:rPr>
          <w:rFonts w:ascii="Arial" w:cs="Arial" w:eastAsia="Arial" w:hAnsi="Arial"/>
          <w:b/>
          <w:bCs/>
          <w:sz w:val="22"/>
          <w:szCs w:val="22"/>
        </w:rPr>
        <w:t xml:space="preserve">speculative</w:t>
      </w:r>
      <w:r>
        <w:rPr>
          <w:rFonts w:ascii="Arial" w:cs="Arial" w:eastAsia="Arial" w:hAnsi="Arial"/>
          <w:sz w:val="22"/>
          <w:szCs w:val="22"/>
        </w:rPr>
        <w:t xml:space="preserve"> and </w:t>
      </w:r>
      <w:r>
        <w:rPr>
          <w:rFonts w:ascii="Arial" w:cs="Arial" w:eastAsia="Arial" w:hAnsi="Arial"/>
          <w:b/>
          <w:bCs/>
          <w:sz w:val="22"/>
          <w:szCs w:val="22"/>
        </w:rPr>
        <w:t xml:space="preserve">untested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Mechanism plausible but unproven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Requires controlled human studies to validate</w:t>
      </w:r>
    </w:p>
    <w:p>
      <w:pPr>
        <w:pStyle w:val="Heading2"/>
        <w:spacing w:after="120" w:before="240"/>
      </w:pPr>
      <w:r>
        <w:rPr>
          <w:rFonts w:ascii="Arial" w:cs="Arial" w:eastAsia="Arial" w:hAnsi="Arial"/>
          <w:b/>
          <w:bCs/>
          <w:color w:val="333333"/>
          <w:sz w:val="26"/>
          <w:szCs w:val="26"/>
        </w:rPr>
        <w:t xml:space="preserve">13.4 Timing Rationale (15–30 Minutes)</w:t>
      </w:r>
    </w:p>
    <w:p>
      <w:pPr>
        <w:spacing w:after="120" w:line="300"/>
      </w:pPr>
      <w:r>
        <w:rPr>
          <w:rFonts w:ascii="Arial" w:cs="Arial" w:eastAsia="Arial" w:hAnsi="Arial"/>
          <w:b/>
          <w:bCs/>
          <w:sz w:val="22"/>
          <w:szCs w:val="22"/>
        </w:rPr>
        <w:t xml:space="preserve">Proposed Timeline: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 = 0 min:</w:t>
      </w:r>
      <w:r>
        <w:rPr>
          <w:rFonts w:ascii="Arial" w:cs="Arial" w:eastAsia="Arial" w:hAnsi="Arial"/>
          <w:sz w:val="22"/>
          <w:szCs w:val="22"/>
        </w:rPr>
        <w:t xml:space="preserve"> Ocimene inhalation (via basil, mint, or pure ocimene oil vapor)</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 = 5–10 min:</w:t>
      </w:r>
      <w:r>
        <w:rPr>
          <w:rFonts w:ascii="Arial" w:cs="Arial" w:eastAsia="Arial" w:hAnsi="Arial"/>
          <w:sz w:val="22"/>
          <w:szCs w:val="22"/>
        </w:rPr>
        <w:t xml:space="preserve"> Ocimene absorption/distribution to CNS, peripheral targets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 = 15 min:</w:t>
      </w:r>
      <w:r>
        <w:rPr>
          <w:rFonts w:ascii="Arial" w:cs="Arial" w:eastAsia="Arial" w:hAnsi="Arial"/>
          <w:sz w:val="22"/>
          <w:szCs w:val="22"/>
        </w:rPr>
        <w:t xml:space="preserve"> Steady-state ocimene levels; receptor priming hypothesized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 = 30 min:</w:t>
      </w:r>
      <w:r>
        <w:rPr>
          <w:rFonts w:ascii="Arial" w:cs="Arial" w:eastAsia="Arial" w:hAnsi="Arial"/>
          <w:sz w:val="22"/>
          <w:szCs w:val="22"/>
        </w:rPr>
        <w:t xml:space="preserve"> Cannabis consumption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Expected outcome:</w:t>
      </w:r>
      <w:r>
        <w:rPr>
          <w:rFonts w:ascii="Arial" w:cs="Arial" w:eastAsia="Arial" w:hAnsi="Arial"/>
          <w:sz w:val="22"/>
          <w:szCs w:val="22"/>
        </w:rPr>
        <w:t xml:space="preserve"> Enhanced/modified effects vs. cannabis alone</w:t>
      </w:r>
    </w:p>
    <w:p>
      <w:pPr>
        <w:spacing w:after="120" w:line="300"/>
      </w:pPr>
      <w:r>
        <w:rPr>
          <w:rFonts w:ascii="Arial" w:cs="Arial" w:eastAsia="Arial" w:hAnsi="Arial"/>
          <w:b/>
          <w:bCs/>
          <w:sz w:val="22"/>
          <w:szCs w:val="22"/>
        </w:rPr>
        <w:t xml:space="preserve">Rationale for 15–30 min window:</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Terpenes are small, volatile molecules; rapid pulmonary absorption expected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Central nervous system penetration (BBB crossing) occurs within minutes for volatile compounds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Peak effect likely within 5–15 minutes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Diminishing returns (ocimene volatilization/metabolism) suggest 15–30 min window optimal</w:t>
      </w:r>
    </w:p>
    <w:p>
      <w:pPr>
        <w:spacing w:after="120" w:line="300"/>
      </w:pPr>
      <w:r>
        <w:rPr>
          <w:rFonts w:ascii="Arial" w:cs="Arial" w:eastAsia="Arial" w:hAnsi="Arial"/>
          <w:b/>
          <w:bCs/>
          <w:sz w:val="22"/>
          <w:szCs w:val="22"/>
        </w:rPr>
        <w:t xml:space="preserve">Critical Gap:</w:t>
      </w:r>
      <w:r>
        <w:rPr>
          <w:rFonts w:ascii="Arial" w:cs="Arial" w:eastAsia="Arial" w:hAnsi="Arial"/>
          <w:sz w:val="22"/>
          <w:szCs w:val="22"/>
        </w:rPr>
        <w:t xml:space="preserve"> This timing is </w:t>
      </w:r>
      <w:r>
        <w:rPr>
          <w:rFonts w:ascii="Arial" w:cs="Arial" w:eastAsia="Arial" w:hAnsi="Arial"/>
          <w:b/>
          <w:bCs/>
          <w:sz w:val="22"/>
          <w:szCs w:val="22"/>
        </w:rPr>
        <w:t xml:space="preserve">entirely speculative</w:t>
      </w:r>
      <w:r>
        <w:rPr>
          <w:rFonts w:ascii="Arial" w:cs="Arial" w:eastAsia="Arial" w:hAnsi="Arial"/>
          <w:sz w:val="22"/>
          <w:szCs w:val="22"/>
        </w:rPr>
        <w:t xml:space="preserve">. No pharmacokinetic data supports these intervals.</w:t>
      </w:r>
    </w:p>
    <w:p>
      <w:pPr>
        <w:pStyle w:val="Heading2"/>
        <w:spacing w:after="120" w:before="240"/>
      </w:pPr>
      <w:r>
        <w:rPr>
          <w:rFonts w:ascii="Arial" w:cs="Arial" w:eastAsia="Arial" w:hAnsi="Arial"/>
          <w:b/>
          <w:bCs/>
          <w:color w:val="333333"/>
          <w:sz w:val="26"/>
          <w:szCs w:val="26"/>
        </w:rPr>
        <w:t xml:space="preserve">13.5 Delivery Methods for Pre-Loading</w:t>
      </w:r>
    </w:p>
    <w:p>
      <w:pPr>
        <w:spacing w:after="120" w:line="300"/>
      </w:pPr>
      <w:r>
        <w:rPr>
          <w:rFonts w:ascii="Arial" w:cs="Arial" w:eastAsia="Arial" w:hAnsi="Arial"/>
          <w:b/>
          <w:bCs/>
          <w:sz w:val="22"/>
          <w:szCs w:val="22"/>
        </w:rPr>
        <w:t xml:space="preserve">Option 1: Basil Essential Oil Inhalation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Preparation:</w:t>
      </w:r>
      <w:r>
        <w:rPr>
          <w:rFonts w:ascii="Arial" w:cs="Arial" w:eastAsia="Arial" w:hAnsi="Arial"/>
          <w:sz w:val="22"/>
          <w:szCs w:val="22"/>
        </w:rPr>
        <w:t xml:space="preserve"> Fresh basil leaves (2–5 g) steeped in hot water (not boiling; ~80°C) for 3–5 min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Inhalation:</w:t>
      </w:r>
      <w:r>
        <w:rPr>
          <w:rFonts w:ascii="Arial" w:cs="Arial" w:eastAsia="Arial" w:hAnsi="Arial"/>
          <w:sz w:val="22"/>
          <w:szCs w:val="22"/>
        </w:rPr>
        <w:t xml:space="preserve"> Breathe steam directly (cupped hands around cup) for 2–5 minutes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Advantage:</w:t>
      </w:r>
      <w:r>
        <w:rPr>
          <w:rFonts w:ascii="Arial" w:cs="Arial" w:eastAsia="Arial" w:hAnsi="Arial"/>
          <w:sz w:val="22"/>
          <w:szCs w:val="22"/>
        </w:rPr>
        <w:t xml:space="preserve"> Natural source; familiar herb; gradual terpene volatilization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Disadvantage:</w:t>
      </w:r>
      <w:r>
        <w:rPr>
          <w:rFonts w:ascii="Arial" w:cs="Arial" w:eastAsia="Arial" w:hAnsi="Arial"/>
          <w:sz w:val="22"/>
          <w:szCs w:val="22"/>
        </w:rPr>
        <w:t xml:space="preserve"> Heat degrades ocimene; variable ocimene content; imprecise dosing</w:t>
      </w:r>
    </w:p>
    <w:p>
      <w:pPr>
        <w:spacing w:after="120" w:line="300"/>
      </w:pPr>
      <w:r>
        <w:rPr>
          <w:rFonts w:ascii="Arial" w:cs="Arial" w:eastAsia="Arial" w:hAnsi="Arial"/>
          <w:b/>
          <w:bCs/>
          <w:sz w:val="22"/>
          <w:szCs w:val="22"/>
        </w:rPr>
        <w:t xml:space="preserve">Option 2: Mint (Peppermint/Spearmint) Inhalation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Preparation:</w:t>
      </w:r>
      <w:r>
        <w:rPr>
          <w:rFonts w:ascii="Arial" w:cs="Arial" w:eastAsia="Arial" w:hAnsi="Arial"/>
          <w:sz w:val="22"/>
          <w:szCs w:val="22"/>
        </w:rPr>
        <w:t xml:space="preserve"> Fresh mint leaves (3–5 g) steeped at 80°C for 3–5 min, or mint essential oil (1–2 drops) in steam</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Inhalation:</w:t>
      </w:r>
      <w:r>
        <w:rPr>
          <w:rFonts w:ascii="Arial" w:cs="Arial" w:eastAsia="Arial" w:hAnsi="Arial"/>
          <w:sz w:val="22"/>
          <w:szCs w:val="22"/>
        </w:rPr>
        <w:t xml:space="preserve"> Direct steam inhalation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Advantage:</w:t>
      </w:r>
      <w:r>
        <w:rPr>
          <w:rFonts w:ascii="Arial" w:cs="Arial" w:eastAsia="Arial" w:hAnsi="Arial"/>
          <w:sz w:val="22"/>
          <w:szCs w:val="22"/>
        </w:rPr>
        <w:t xml:space="preserve"> Readily available; ocimene + menthol synergy (complementary decongestant effects)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Disadvantage:</w:t>
      </w:r>
      <w:r>
        <w:rPr>
          <w:rFonts w:ascii="Arial" w:cs="Arial" w:eastAsia="Arial" w:hAnsi="Arial"/>
          <w:sz w:val="22"/>
          <w:szCs w:val="22"/>
        </w:rPr>
        <w:t xml:space="preserve"> Lower ocimene content than basil; menthol may confound effects</w:t>
      </w:r>
    </w:p>
    <w:p>
      <w:pPr>
        <w:spacing w:after="120" w:line="300"/>
      </w:pPr>
      <w:r>
        <w:rPr>
          <w:rFonts w:ascii="Arial" w:cs="Arial" w:eastAsia="Arial" w:hAnsi="Arial"/>
          <w:b/>
          <w:bCs/>
          <w:sz w:val="22"/>
          <w:szCs w:val="22"/>
        </w:rPr>
        <w:t xml:space="preserve">Option 3: Pure Ocimene Essential Oil Vapor</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Preparation:</w:t>
      </w:r>
      <w:r>
        <w:rPr>
          <w:rFonts w:ascii="Arial" w:cs="Arial" w:eastAsia="Arial" w:hAnsi="Arial"/>
          <w:sz w:val="22"/>
          <w:szCs w:val="22"/>
        </w:rPr>
        <w:t xml:space="preserve"> Purified ocimene (1–2 drops) added to warm water (~60–70°C, not hot) or diffused via ultrasonic diffuser</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Inhalation:</w:t>
      </w:r>
      <w:r>
        <w:rPr>
          <w:rFonts w:ascii="Arial" w:cs="Arial" w:eastAsia="Arial" w:hAnsi="Arial"/>
          <w:sz w:val="22"/>
          <w:szCs w:val="22"/>
        </w:rPr>
        <w:t xml:space="preserve"> Diffuser or direct vapor inhalation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Advantage:</w:t>
      </w:r>
      <w:r>
        <w:rPr>
          <w:rFonts w:ascii="Arial" w:cs="Arial" w:eastAsia="Arial" w:hAnsi="Arial"/>
          <w:sz w:val="22"/>
          <w:szCs w:val="22"/>
        </w:rPr>
        <w:t xml:space="preserve"> Precise ocimene dosing; no other confounding compounds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Challenge:</w:t>
      </w:r>
      <w:r>
        <w:rPr>
          <w:rFonts w:ascii="Arial" w:cs="Arial" w:eastAsia="Arial" w:hAnsi="Arial"/>
          <w:sz w:val="22"/>
          <w:szCs w:val="22"/>
        </w:rPr>
        <w:t xml:space="preserve"> Ocimene instability; rapid oxidation in air; expensive; limited commercial availability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Safety concern:</w:t>
      </w:r>
      <w:r>
        <w:rPr>
          <w:rFonts w:ascii="Arial" w:cs="Arial" w:eastAsia="Arial" w:hAnsi="Arial"/>
          <w:sz w:val="22"/>
          <w:szCs w:val="22"/>
        </w:rPr>
        <w:t xml:space="preserve"> Pure ocimene at high concentration may cause mucous membrane irritation</w:t>
      </w:r>
    </w:p>
    <w:p>
      <w:pPr>
        <w:spacing w:after="120" w:line="300"/>
      </w:pPr>
      <w:r>
        <w:rPr>
          <w:rFonts w:ascii="Arial" w:cs="Arial" w:eastAsia="Arial" w:hAnsi="Arial"/>
          <w:b/>
          <w:bCs/>
          <w:sz w:val="22"/>
          <w:szCs w:val="22"/>
        </w:rPr>
        <w:t xml:space="preserve">Option 4: Basil/Mint Leaf Chewing/Mastication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Preparation:</w:t>
      </w:r>
      <w:r>
        <w:rPr>
          <w:rFonts w:ascii="Arial" w:cs="Arial" w:eastAsia="Arial" w:hAnsi="Arial"/>
          <w:sz w:val="22"/>
          <w:szCs w:val="22"/>
        </w:rPr>
        <w:t xml:space="preserve"> Fresh basil or mint leaves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Administration:</w:t>
      </w:r>
      <w:r>
        <w:rPr>
          <w:rFonts w:ascii="Arial" w:cs="Arial" w:eastAsia="Arial" w:hAnsi="Arial"/>
          <w:sz w:val="22"/>
          <w:szCs w:val="22"/>
        </w:rPr>
        <w:t xml:space="preserve"> Chew or briefly hold in mouth (buccal absorption)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Advantage:</w:t>
      </w:r>
      <w:r>
        <w:rPr>
          <w:rFonts w:ascii="Arial" w:cs="Arial" w:eastAsia="Arial" w:hAnsi="Arial"/>
          <w:sz w:val="22"/>
          <w:szCs w:val="22"/>
        </w:rPr>
        <w:t xml:space="preserve"> Convenient; no equipment needed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Disadvantage:</w:t>
      </w:r>
      <w:r>
        <w:rPr>
          <w:rFonts w:ascii="Arial" w:cs="Arial" w:eastAsia="Arial" w:hAnsi="Arial"/>
          <w:sz w:val="22"/>
          <w:szCs w:val="22"/>
        </w:rPr>
        <w:t xml:space="preserve"> Oral bioavailability low; volatile losses; menthol/ocimene less effective via buccal route than inhalation</w:t>
      </w:r>
    </w:p>
    <w:p>
      <w:pPr>
        <w:pStyle w:val="Heading2"/>
        <w:spacing w:after="120" w:before="240"/>
      </w:pPr>
      <w:r>
        <w:rPr>
          <w:rFonts w:ascii="Arial" w:cs="Arial" w:eastAsia="Arial" w:hAnsi="Arial"/>
          <w:b/>
          <w:bCs/>
          <w:color w:val="333333"/>
          <w:sz w:val="26"/>
          <w:szCs w:val="26"/>
        </w:rPr>
        <w:t xml:space="preserve">13.6 Expected vs. Theoretical Effects</w:t>
      </w:r>
    </w:p>
    <w:p>
      <w:pPr>
        <w:spacing w:after="120" w:line="300"/>
      </w:pPr>
      <w:r>
        <w:rPr>
          <w:rFonts w:ascii="Arial" w:cs="Arial" w:eastAsia="Arial" w:hAnsi="Arial"/>
          <w:b/>
          <w:bCs/>
          <w:sz w:val="22"/>
          <w:szCs w:val="22"/>
        </w:rPr>
        <w:t xml:space="preserve">Speculative Benefits (Unproven):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Enhanced Cannabinoid Effects: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Stronger euphoria, relaxation, or cognitive effects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Potentially more rapid onset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More intense sensory/emotional experience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Modified Effect Profile: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Shift toward more energetic/uplifting phenotype (if ocimene enhances sativa-like effects)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Possible reduction in paranoia/anxiety (if anti-inflammatory ocimene reduces neuroinflammation-mediated adverse effects)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Improved Respiratory Comfort: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Decongestant effect may ease inhalation of cannabis smoke/vapor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Reduced cough response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Better bioavailability due to improved airway patency</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Synergistic Aroma/Flavor: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Basil/mint aroma may psychologically prime "tropical" or "herbaceous" cannabis phenotype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Enhanced sensory pleasure (placebo + real pharmacology)</w:t>
      </w:r>
    </w:p>
    <w:p>
      <w:pPr>
        <w:spacing w:after="120" w:line="300"/>
      </w:pPr>
      <w:r>
        <w:rPr>
          <w:rFonts w:ascii="Arial" w:cs="Arial" w:eastAsia="Arial" w:hAnsi="Arial"/>
          <w:b/>
          <w:bCs/>
          <w:sz w:val="22"/>
          <w:szCs w:val="22"/>
        </w:rPr>
        <w:t xml:space="preserve">Risks/Contraindications (Speculative):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Mucous Membrane Irritation:</w:t>
      </w:r>
      <w:r>
        <w:rPr>
          <w:rFonts w:ascii="Arial" w:cs="Arial" w:eastAsia="Arial" w:hAnsi="Arial"/>
          <w:sz w:val="22"/>
          <w:szCs w:val="22"/>
        </w:rPr>
        <w:t xml:space="preserve"> High-concentration ocimene/mint vapor may irritate respiratory tract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Dizziness/Lightheadedness:</w:t>
      </w:r>
      <w:r>
        <w:rPr>
          <w:rFonts w:ascii="Arial" w:cs="Arial" w:eastAsia="Arial" w:hAnsi="Arial"/>
          <w:sz w:val="22"/>
          <w:szCs w:val="22"/>
        </w:rPr>
        <w:t xml:space="preserve"> Rapid terpene inhalation may cause acute dizziness or nausea</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Drug Interactions:</w:t>
      </w:r>
      <w:r>
        <w:rPr>
          <w:rFonts w:ascii="Arial" w:cs="Arial" w:eastAsia="Arial" w:hAnsi="Arial"/>
          <w:sz w:val="22"/>
          <w:szCs w:val="22"/>
        </w:rPr>
        <w:t xml:space="preserve"> Unknown interactions between ocimene and cannabis metabolites (CYP3A4, CYP2C19)</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Allergic Reactions:</w:t>
      </w:r>
      <w:r>
        <w:rPr>
          <w:rFonts w:ascii="Arial" w:cs="Arial" w:eastAsia="Arial" w:hAnsi="Arial"/>
          <w:sz w:val="22"/>
          <w:szCs w:val="22"/>
        </w:rPr>
        <w:t xml:space="preserve"> Basil/mint allergies (rare; cross-reactivity with Lamiaceae family plants)</w:t>
      </w:r>
    </w:p>
    <w:p>
      <w:pPr>
        <w:pStyle w:val="Heading2"/>
        <w:spacing w:after="120" w:before="240"/>
      </w:pPr>
      <w:r>
        <w:rPr>
          <w:rFonts w:ascii="Arial" w:cs="Arial" w:eastAsia="Arial" w:hAnsi="Arial"/>
          <w:b/>
          <w:bCs/>
          <w:color w:val="333333"/>
          <w:sz w:val="26"/>
          <w:szCs w:val="26"/>
        </w:rPr>
        <w:t xml:space="preserve">13.7 Evidence Gaps &amp; Research Priorities</w:t>
      </w:r>
    </w:p>
    <w:p>
      <w:pPr>
        <w:spacing w:after="120" w:line="300"/>
      </w:pPr>
      <w:r>
        <w:rPr>
          <w:rFonts w:ascii="Arial" w:cs="Arial" w:eastAsia="Arial" w:hAnsi="Arial"/>
          <w:b/>
          <w:bCs/>
          <w:sz w:val="22"/>
          <w:szCs w:val="22"/>
        </w:rPr>
        <w:t xml:space="preserve">Critical Studies Needed: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Pharmacokinetics Study: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Measure ocimene blood/CSF levels post-inhalation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Determine absorption, distribution, metabolism, excretion (ADME)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Establish dosing guidelines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Receptor Binding Assay: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Test ocimene binding to CB1, CB2, TRPV1 receptors (in vitro)</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Determine binding affinity, specificity, allosteric vs. orthosteric interaction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Human RCT: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Pre-load group: ocimene inhalation +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Control group: air inhalation +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Placebo group: ocimene inhalation + placebo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Measure: subjective effects (validated scales), cannabinoid bioavailability, behavioral/cognitive outcomes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Dose-Response Study: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Vary ocimene dose (0.5, 1, 2, 5 mg)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Measure effect magnitude and duration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Establish minimum effective dose (MED) and optimal dosing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Timing Optimization: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Vary interval between pre-load and cannabis use (5, 15, 30, 60 min)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Determine optimal pre-loading window</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14: FORMULATION &amp; DELIVERY OPTIMIZATION FOR PRE-LOADING</w:t>
      </w:r>
    </w:p>
    <w:p>
      <w:pPr>
        <w:pStyle w:val="Heading2"/>
        <w:spacing w:after="120" w:before="240"/>
      </w:pPr>
      <w:r>
        <w:rPr>
          <w:rFonts w:ascii="Arial" w:cs="Arial" w:eastAsia="Arial" w:hAnsi="Arial"/>
          <w:b/>
          <w:bCs/>
          <w:color w:val="333333"/>
          <w:sz w:val="26"/>
          <w:szCs w:val="26"/>
        </w:rPr>
        <w:t xml:space="preserve">14.1 Stability Challenges in Formulations</w:t>
      </w:r>
    </w:p>
    <w:p>
      <w:pPr>
        <w:spacing w:after="120" w:line="300"/>
      </w:pPr>
      <w:r>
        <w:rPr>
          <w:rFonts w:ascii="Arial" w:cs="Arial" w:eastAsia="Arial" w:hAnsi="Arial"/>
          <w:b/>
          <w:bCs/>
          <w:sz w:val="22"/>
          <w:szCs w:val="22"/>
        </w:rPr>
        <w:t xml:space="preserve">Core Problem:</w:t>
      </w:r>
      <w:r>
        <w:rPr>
          <w:rFonts w:ascii="Arial" w:cs="Arial" w:eastAsia="Arial" w:hAnsi="Arial"/>
          <w:sz w:val="22"/>
          <w:szCs w:val="22"/>
        </w:rPr>
        <w:t xml:space="preserve"> Ocimene oxidizes rapidly in air, heat, and light.</w:t>
      </w:r>
    </w:p>
    <w:p>
      <w:pPr>
        <w:spacing w:after="120" w:line="300"/>
      </w:pPr>
      <w:r>
        <w:rPr>
          <w:rFonts w:ascii="Arial" w:cs="Arial" w:eastAsia="Arial" w:hAnsi="Arial"/>
          <w:b/>
          <w:bCs/>
          <w:sz w:val="22"/>
          <w:szCs w:val="22"/>
        </w:rPr>
        <w:t xml:space="preserve">Stability Data (Industry Standards):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Storage Condition</w:t>
            </w:r>
          </w:p>
        </w:tc>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Estimated Shelf-Life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Ambient temperature (20–25°C), open air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Days (1–3)</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Ambient temperature, loosely capped</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1–2 weeks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Cool, dark, airtight (15–20°C, N₂-purged)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2–6 months</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Frozen, inert atmosphere (−20°C, argon)</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1–2 years</w:t>
            </w:r>
          </w:p>
        </w:tc>
      </w:tr>
    </w:tbl>
    <w:p>
      <w:pPr>
        <w:spacing w:after="120"/>
      </w:pPr>
    </w:p>
    <w:p>
      <w:pPr>
        <w:spacing w:after="120" w:line="300"/>
      </w:pPr>
      <w:r>
        <w:rPr>
          <w:rFonts w:ascii="Arial" w:cs="Arial" w:eastAsia="Arial" w:hAnsi="Arial"/>
          <w:b/>
          <w:bCs/>
          <w:sz w:val="22"/>
          <w:szCs w:val="22"/>
        </w:rPr>
        <w:t xml:space="preserve">Practical Consequence:</w:t>
      </w:r>
      <w:r>
        <w:rPr>
          <w:rFonts w:ascii="Arial" w:cs="Arial" w:eastAsia="Arial" w:hAnsi="Arial"/>
          <w:sz w:val="22"/>
          <w:szCs w:val="22"/>
        </w:rPr>
        <w:t xml:space="preserve"> Pre-loading products containing ocimene require: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Minimal headspace (to reduce O₂)</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Dark, opaque packaging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Cool storage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Short expiration dating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Possible antioxidant fortification</w:t>
      </w:r>
    </w:p>
    <w:p>
      <w:pPr>
        <w:pStyle w:val="Heading2"/>
        <w:spacing w:after="120" w:before="240"/>
      </w:pPr>
      <w:r>
        <w:rPr>
          <w:rFonts w:ascii="Arial" w:cs="Arial" w:eastAsia="Arial" w:hAnsi="Arial"/>
          <w:b/>
          <w:bCs/>
          <w:color w:val="333333"/>
          <w:sz w:val="26"/>
          <w:szCs w:val="26"/>
        </w:rPr>
        <w:t xml:space="preserve">14.2 Encapsulation &amp; Stabilization Technologies</w:t>
      </w:r>
    </w:p>
    <w:p>
      <w:pPr>
        <w:spacing w:after="120" w:line="300"/>
      </w:pPr>
      <w:r>
        <w:rPr>
          <w:rFonts w:ascii="Arial" w:cs="Arial" w:eastAsia="Arial" w:hAnsi="Arial"/>
          <w:b/>
          <w:bCs/>
          <w:sz w:val="22"/>
          <w:szCs w:val="22"/>
        </w:rPr>
        <w:t xml:space="preserve">Research-Backed Approaches: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Zeolite Encapsulation (13X-HP Porous Zeolite):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Pore size: ~10 Å (optimal for C₁₀ monoterpenes)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Effect: Decreased ocimene volatilization by </w:t>
      </w:r>
      <w:r>
        <w:rPr>
          <w:rFonts w:ascii="Arial" w:cs="Arial" w:eastAsia="Arial" w:hAnsi="Arial"/>
          <w:b/>
          <w:bCs/>
          <w:sz w:val="22"/>
          <w:szCs w:val="22"/>
        </w:rPr>
        <w:t xml:space="preserve">3.95%</w:t>
      </w:r>
      <w:r>
        <w:rPr>
          <w:rFonts w:ascii="Arial" w:cs="Arial" w:eastAsia="Arial" w:hAnsi="Arial"/>
          <w:sz w:val="22"/>
          <w:szCs w:val="22"/>
        </w:rPr>
        <w:t xml:space="preserve"> vs. unencapsulated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Mechanism: Steric hindrance reduces vapor pressure; slow, sustained release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Trade-off: Slows delivery/effect onset (less desirable for pre-loading timing)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Ethyl Cinnamate Co-Solvent: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Adding ethyl cinnamate (polar, higher boiling point) to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Effect: Prolongs volatilization by </w:t>
      </w:r>
      <w:r>
        <w:rPr>
          <w:rFonts w:ascii="Arial" w:cs="Arial" w:eastAsia="Arial" w:hAnsi="Arial"/>
          <w:b/>
          <w:bCs/>
          <w:sz w:val="22"/>
          <w:szCs w:val="22"/>
        </w:rPr>
        <w:t xml:space="preserve">10.76–24.02%</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Mechanism: Intermolecular hydrogen bonding, polarity-modulated interactions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Trade-off: Changes aroma profile; not pure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Microencapsulation (Gums, Proteins, Polymers):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Spray-dry ocimene into gum arabic, maltodextrin, or polymeric matrix</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Effect: Extended shelf-life; reduced volatilization rate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Trade-off: Reduced sensory perception; slower release; more complex formulation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Liposomal Encapsulation: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Encapsulate ocimene in liposomes (lipid bilayer vesicles)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Effect: Enhanced stability; potential enhanced absorption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Trade-off: Complex preparation; potential degradation of liposomes over time</w:t>
      </w:r>
    </w:p>
    <w:p>
      <w:pPr>
        <w:pStyle w:val="Heading2"/>
        <w:spacing w:after="120" w:before="240"/>
      </w:pPr>
      <w:r>
        <w:rPr>
          <w:rFonts w:ascii="Arial" w:cs="Arial" w:eastAsia="Arial" w:hAnsi="Arial"/>
          <w:b/>
          <w:bCs/>
          <w:color w:val="333333"/>
          <w:sz w:val="26"/>
          <w:szCs w:val="26"/>
        </w:rPr>
        <w:t xml:space="preserve">14.3 Practical Formulation Recommendations</w:t>
      </w:r>
    </w:p>
    <w:p>
      <w:pPr>
        <w:spacing w:after="120" w:line="300"/>
      </w:pPr>
      <w:r>
        <w:rPr>
          <w:rFonts w:ascii="Arial" w:cs="Arial" w:eastAsia="Arial" w:hAnsi="Arial"/>
          <w:b/>
          <w:bCs/>
          <w:sz w:val="22"/>
          <w:szCs w:val="22"/>
        </w:rPr>
        <w:t xml:space="preserve">For Consumer Pre-Loading Product: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Ingredient Composition: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Primary: Fresh basil or peppermint essential oil (5–10 mL per dose)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Stabilizer: BHT (0.1–0.2% w/w) or vitamin E tocopheryl acetate (0.5% w/w)</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Vehicle: Possible but not necessary if vapor inhalation is primary route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Packaging: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Dark glass bottle (cobalt blue or amber preferred)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Minimum headspace; pressurized N₂ fill optional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Tight-sealing cap (dropper or airtight screw-cap)</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Tamper-evident seal</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Stability Testing: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Month 0, 1, 3, 6, 12 GC-MS analysis for ocimene content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Monitor for oxidation products (off-notes, color change)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Storage at 25°C, 40°C, and −20°C to establish shelf-life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Dosing Recommendations (Speculative):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Estimated effective dose:</w:t>
      </w:r>
      <w:r>
        <w:rPr>
          <w:rFonts w:ascii="Arial" w:cs="Arial" w:eastAsia="Arial" w:hAnsi="Arial"/>
          <w:sz w:val="22"/>
          <w:szCs w:val="22"/>
        </w:rPr>
        <w:t xml:space="preserve"> 10–20 mg ocimene (approximate equivalent to 1–2 drops pure oil or 3–5 g fresh basil leaves)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Administration:</w:t>
      </w:r>
      <w:r>
        <w:rPr>
          <w:rFonts w:ascii="Arial" w:cs="Arial" w:eastAsia="Arial" w:hAnsi="Arial"/>
          <w:sz w:val="22"/>
          <w:szCs w:val="22"/>
        </w:rPr>
        <w:t xml:space="preserve"> Steam inhalation for 2–5 minutes, or diffusion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Timing:</w:t>
      </w:r>
      <w:r>
        <w:rPr>
          <w:rFonts w:ascii="Arial" w:cs="Arial" w:eastAsia="Arial" w:hAnsi="Arial"/>
          <w:sz w:val="22"/>
          <w:szCs w:val="22"/>
        </w:rPr>
        <w:t xml:space="preserve"> 15–30 minutes before cannabis use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Frequency:</w:t>
      </w:r>
      <w:r>
        <w:rPr>
          <w:rFonts w:ascii="Arial" w:cs="Arial" w:eastAsia="Arial" w:hAnsi="Arial"/>
          <w:sz w:val="22"/>
          <w:szCs w:val="22"/>
        </w:rPr>
        <w:t xml:space="preserve"> Single dose per pre-loading session; not recommended for continuous/daily use</w:t>
      </w:r>
    </w:p>
    <w:p>
      <w:pPr>
        <w:pStyle w:val="Heading2"/>
        <w:spacing w:after="120" w:before="240"/>
      </w:pPr>
      <w:r>
        <w:rPr>
          <w:rFonts w:ascii="Arial" w:cs="Arial" w:eastAsia="Arial" w:hAnsi="Arial"/>
          <w:b/>
          <w:bCs/>
          <w:color w:val="333333"/>
          <w:sz w:val="26"/>
          <w:szCs w:val="26"/>
        </w:rPr>
        <w:t xml:space="preserve">14.4 Regulatory &amp; Safety Considerations</w:t>
      </w:r>
    </w:p>
    <w:p>
      <w:pPr>
        <w:spacing w:after="120" w:line="300"/>
      </w:pPr>
      <w:r>
        <w:rPr>
          <w:rFonts w:ascii="Arial" w:cs="Arial" w:eastAsia="Arial" w:hAnsi="Arial"/>
          <w:b/>
          <w:bCs/>
          <w:sz w:val="22"/>
          <w:szCs w:val="22"/>
        </w:rPr>
        <w:t xml:space="preserve">Current Regulatory Status: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Food Additive (Flavor):</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GRAS (Generally Recognized As Safe) in US for food flavoring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European Food Safety Authority (EFSA) approved for food use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Typical food additive use: &lt;1 ppm in finished product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Cosmetics &amp; Topical Use: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Often allowed in cosmetics/perfumes (minimal regulation)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Check local cosmetic regulations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Inhalation Products (Pre-Loading Oil/Diffuser):</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Regulatory Gap:</w:t>
      </w:r>
      <w:r>
        <w:rPr>
          <w:rFonts w:ascii="Arial" w:cs="Arial" w:eastAsia="Arial" w:hAnsi="Arial"/>
          <w:sz w:val="22"/>
          <w:szCs w:val="22"/>
        </w:rPr>
        <w:t xml:space="preserve"> No specific FDA guidance on terpene inhalation products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May fall under "dietary supplement" (loose regulation) or "cosmetic" (moderate regulation) depending on labeling/claims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Caution:</w:t>
      </w:r>
      <w:r>
        <w:rPr>
          <w:rFonts w:ascii="Arial" w:cs="Arial" w:eastAsia="Arial" w:hAnsi="Arial"/>
          <w:sz w:val="22"/>
          <w:szCs w:val="22"/>
        </w:rPr>
        <w:t xml:space="preserve"> Avoid disease claims ("antifungal," "antiviral") unless clinical evidence supports</w:t>
      </w:r>
    </w:p>
    <w:p>
      <w:pPr>
        <w:spacing w:after="120" w:line="300"/>
      </w:pPr>
      <w:r>
        <w:rPr>
          <w:rFonts w:ascii="Arial" w:cs="Arial" w:eastAsia="Arial" w:hAnsi="Arial"/>
          <w:b/>
          <w:bCs/>
          <w:sz w:val="22"/>
          <w:szCs w:val="22"/>
        </w:rPr>
        <w:t xml:space="preserve">Safety Profile: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Acute toxicity: Low (terpenes generally safe at typical use levels)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Potential concerns: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Mucous membrane irritation (high vapor concentrations)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Allergic sensitization (rare; individual reactions possible)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Drug interactions (untested with cannabis/medications)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SECTION 15: CONCLUSION &amp; SUMMARY FOR PRACTITIONERS</w:t>
      </w:r>
    </w:p>
    <w:p>
      <w:pPr>
        <w:pStyle w:val="Heading2"/>
        <w:spacing w:after="120" w:before="240"/>
      </w:pPr>
      <w:r>
        <w:rPr>
          <w:rFonts w:ascii="Arial" w:cs="Arial" w:eastAsia="Arial" w:hAnsi="Arial"/>
          <w:b/>
          <w:bCs/>
          <w:color w:val="333333"/>
          <w:sz w:val="26"/>
          <w:szCs w:val="26"/>
        </w:rPr>
        <w:t xml:space="preserve">15.1 What We Know About Ocimene</w:t>
      </w:r>
    </w:p>
    <w:p>
      <w:pPr>
        <w:spacing w:after="120" w:line="300"/>
      </w:pPr>
      <w:r>
        <w:rPr>
          <w:rFonts w:ascii="Arial" w:cs="Arial" w:eastAsia="Arial" w:hAnsi="Arial"/>
          <w:b/>
          <w:bCs/>
          <w:sz w:val="22"/>
          <w:szCs w:val="22"/>
        </w:rPr>
        <w:t xml:space="preserve">Established Facts: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Chemistry:</w:t>
      </w:r>
      <w:r>
        <w:rPr>
          <w:rFonts w:ascii="Arial" w:cs="Arial" w:eastAsia="Arial" w:hAnsi="Arial"/>
          <w:sz w:val="22"/>
          <w:szCs w:val="22"/>
        </w:rPr>
        <w:t xml:space="preserve"> Acyclic C₁₀H₁₆ monoterpene triene; exists as cis/trans/α isomers; highly volatile, rapidly oxidizes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Biosynthesis:</w:t>
      </w:r>
      <w:r>
        <w:rPr>
          <w:rFonts w:ascii="Arial" w:cs="Arial" w:eastAsia="Arial" w:hAnsi="Arial"/>
          <w:sz w:val="22"/>
          <w:szCs w:val="22"/>
        </w:rPr>
        <w:t xml:space="preserve"> MEP pathway; GPP → ocimene via ocimene synthase; structurally related to myrcene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Natural Sources:</w:t>
      </w:r>
      <w:r>
        <w:rPr>
          <w:rFonts w:ascii="Arial" w:cs="Arial" w:eastAsia="Arial" w:hAnsi="Arial"/>
          <w:sz w:val="22"/>
          <w:szCs w:val="22"/>
        </w:rPr>
        <w:t xml:space="preserve"> Basil (2–18%), mint (3–8%), mango, kumquat, lavender, hops, tarragon; minor in cannabis (&lt;1%)</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Sensory Profile:</w:t>
      </w:r>
      <w:r>
        <w:rPr>
          <w:rFonts w:ascii="Arial" w:cs="Arial" w:eastAsia="Arial" w:hAnsi="Arial"/>
          <w:sz w:val="22"/>
          <w:szCs w:val="22"/>
        </w:rPr>
        <w:t xml:space="preserve"> Sweet, herbaceous, tropical, woody, floral aroma; high volatility (top note character)</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Pharmacology:</w:t>
      </w:r>
      <w:r>
        <w:rPr>
          <w:rFonts w:ascii="Arial" w:cs="Arial" w:eastAsia="Arial" w:hAnsi="Arial"/>
          <w:sz w:val="22"/>
          <w:szCs w:val="22"/>
        </w:rPr>
        <w:t xml:space="preserve"> In vitro anti-inflammatory (COX-2 inhibition), antifungal (MIC 0.08–0.16 μL/mL), antiviral (HSV-1, SARS-CoV; in vitro only)</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Ecology:</w:t>
      </w:r>
      <w:r>
        <w:rPr>
          <w:rFonts w:ascii="Arial" w:cs="Arial" w:eastAsia="Arial" w:hAnsi="Arial"/>
          <w:sz w:val="22"/>
          <w:szCs w:val="22"/>
        </w:rPr>
        <w:t xml:space="preserve"> Major HIPV; attracts parasitoid wasps and predatory mites to suppress herbivores; part of tritrophic interactions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Traditional Use:</w:t>
      </w:r>
      <w:r>
        <w:rPr>
          <w:rFonts w:ascii="Arial" w:cs="Arial" w:eastAsia="Arial" w:hAnsi="Arial"/>
          <w:sz w:val="22"/>
          <w:szCs w:val="22"/>
        </w:rPr>
        <w:t xml:space="preserve"> Basil/mint in Mediterranean and Ayurvedic medicine; attributed digestive, anti-inflammatory, respiratory properties (not isolated to ocimene)</w:t>
      </w:r>
    </w:p>
    <w:p>
      <w:pPr>
        <w:pStyle w:val="Heading2"/>
        <w:spacing w:after="120" w:before="240"/>
      </w:pPr>
      <w:r>
        <w:rPr>
          <w:rFonts w:ascii="Arial" w:cs="Arial" w:eastAsia="Arial" w:hAnsi="Arial"/>
          <w:b/>
          <w:bCs/>
          <w:color w:val="333333"/>
          <w:sz w:val="26"/>
          <w:szCs w:val="26"/>
        </w:rPr>
        <w:t xml:space="preserve">15.2 What We Don't Know About Ocimene</w:t>
      </w:r>
    </w:p>
    <w:p>
      <w:pPr>
        <w:spacing w:after="120" w:line="300"/>
      </w:pPr>
      <w:r>
        <w:rPr>
          <w:rFonts w:ascii="Arial" w:cs="Arial" w:eastAsia="Arial" w:hAnsi="Arial"/>
          <w:b/>
          <w:bCs/>
          <w:sz w:val="22"/>
          <w:szCs w:val="22"/>
        </w:rPr>
        <w:t xml:space="preserve">Critical Unknowns: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Human Pharmacology:</w:t>
      </w:r>
      <w:r>
        <w:rPr>
          <w:rFonts w:ascii="Arial" w:cs="Arial" w:eastAsia="Arial" w:hAnsi="Arial"/>
          <w:sz w:val="22"/>
          <w:szCs w:val="22"/>
        </w:rPr>
        <w:t xml:space="preserve"> No RCT efficacy data for any indication; no human pharmacokinetics; unknown MED, MTD, therapeutic index</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Cannabis Interactions:</w:t>
      </w:r>
      <w:r>
        <w:rPr>
          <w:rFonts w:ascii="Arial" w:cs="Arial" w:eastAsia="Arial" w:hAnsi="Arial"/>
          <w:sz w:val="22"/>
          <w:szCs w:val="22"/>
        </w:rPr>
        <w:t xml:space="preserve"> No studies of ocimene + THC/CBD synergy; pre-loading concept entirely untested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Bioavailability by Route:</w:t>
      </w:r>
      <w:r>
        <w:rPr>
          <w:rFonts w:ascii="Arial" w:cs="Arial" w:eastAsia="Arial" w:hAnsi="Arial"/>
          <w:sz w:val="22"/>
          <w:szCs w:val="22"/>
        </w:rPr>
        <w:t xml:space="preserve"> Inhalation bioavailability unknown; oral bioavailability unknown; absorption sites unknown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Receptor Mechanism:</w:t>
      </w:r>
      <w:r>
        <w:rPr>
          <w:rFonts w:ascii="Arial" w:cs="Arial" w:eastAsia="Arial" w:hAnsi="Arial"/>
          <w:sz w:val="22"/>
          <w:szCs w:val="22"/>
        </w:rPr>
        <w:t xml:space="preserve"> TRPV1 interaction unconfirmed; CB1/CB2 binding untested; allosteric vs. orthosteric unknown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Stability in Delivery:</w:t>
      </w:r>
      <w:r>
        <w:rPr>
          <w:rFonts w:ascii="Arial" w:cs="Arial" w:eastAsia="Arial" w:hAnsi="Arial"/>
          <w:sz w:val="22"/>
          <w:szCs w:val="22"/>
        </w:rPr>
        <w:t xml:space="preserve"> Formulation degradation kinetics not well-characterized; optimal stabilization unknown</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Optimal Dosing:</w:t>
      </w:r>
      <w:r>
        <w:rPr>
          <w:rFonts w:ascii="Arial" w:cs="Arial" w:eastAsia="Arial" w:hAnsi="Arial"/>
          <w:sz w:val="22"/>
          <w:szCs w:val="22"/>
        </w:rPr>
        <w:t xml:space="preserve"> Effective dose unknown; dosing by plant material unreliable (variability)</w:t>
      </w:r>
    </w:p>
    <w:p>
      <w:pPr>
        <w:pStyle w:val="Heading2"/>
        <w:spacing w:after="120" w:before="240"/>
      </w:pPr>
      <w:r>
        <w:rPr>
          <w:rFonts w:ascii="Arial" w:cs="Arial" w:eastAsia="Arial" w:hAnsi="Arial"/>
          <w:b/>
          <w:bCs/>
          <w:color w:val="333333"/>
          <w:sz w:val="26"/>
          <w:szCs w:val="26"/>
        </w:rPr>
        <w:t xml:space="preserve">15.3 Pre-Loading: Feasibility &amp; Rational Application</w:t>
      </w:r>
    </w:p>
    <w:p>
      <w:pPr>
        <w:spacing w:after="120" w:line="300"/>
      </w:pPr>
      <w:r>
        <w:rPr>
          <w:rFonts w:ascii="Arial" w:cs="Arial" w:eastAsia="Arial" w:hAnsi="Arial"/>
          <w:b/>
          <w:bCs/>
          <w:sz w:val="22"/>
          <w:szCs w:val="22"/>
        </w:rPr>
        <w:t xml:space="preserve">Current Evidence Assessment: Preliminary/Exploratory Stage</w:t>
      </w:r>
    </w:p>
    <w:p>
      <w:pPr>
        <w:spacing w:after="120" w:line="300"/>
      </w:pPr>
      <w:r>
        <w:rPr>
          <w:rFonts w:ascii="Arial" w:cs="Arial" w:eastAsia="Arial" w:hAnsi="Arial"/>
          <w:sz w:val="22"/>
          <w:szCs w:val="22"/>
        </w:rPr>
        <w:t xml:space="preserve">Pre-loading is: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Theoretically plausible</w:t>
      </w:r>
      <w:r>
        <w:rPr>
          <w:rFonts w:ascii="Arial" w:cs="Arial" w:eastAsia="Arial" w:hAnsi="Arial"/>
          <w:sz w:val="22"/>
          <w:szCs w:val="22"/>
        </w:rPr>
        <w:t xml:space="preserve"> (terpenes have bioactivity; receptor cross-talk possible)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Empirically untested</w:t>
      </w:r>
      <w:r>
        <w:rPr>
          <w:rFonts w:ascii="Arial" w:cs="Arial" w:eastAsia="Arial" w:hAnsi="Arial"/>
          <w:sz w:val="22"/>
          <w:szCs w:val="22"/>
        </w:rPr>
        <w:t xml:space="preserve"> (no human studies)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Low-risk</w:t>
      </w:r>
      <w:r>
        <w:rPr>
          <w:rFonts w:ascii="Arial" w:cs="Arial" w:eastAsia="Arial" w:hAnsi="Arial"/>
          <w:sz w:val="22"/>
          <w:szCs w:val="22"/>
        </w:rPr>
        <w:t xml:space="preserve"> (terpenes generally safe; basil/mint widely used)</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High-cost/benefit uncertainty</w:t>
      </w:r>
      <w:r>
        <w:rPr>
          <w:rFonts w:ascii="Arial" w:cs="Arial" w:eastAsia="Arial" w:hAnsi="Arial"/>
          <w:sz w:val="22"/>
          <w:szCs w:val="22"/>
        </w:rPr>
        <w:t xml:space="preserve"> (cost modest but efficacy unknown)</w:t>
      </w:r>
    </w:p>
    <w:p>
      <w:pPr>
        <w:spacing w:after="120" w:line="300"/>
      </w:pPr>
      <w:r>
        <w:rPr>
          <w:rFonts w:ascii="Arial" w:cs="Arial" w:eastAsia="Arial" w:hAnsi="Arial"/>
          <w:b/>
          <w:bCs/>
          <w:sz w:val="22"/>
          <w:szCs w:val="22"/>
        </w:rPr>
        <w:t xml:space="preserve">Rational Application for Practitioners/Researchers: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Not Yet Established as Therapy:</w:t>
      </w:r>
      <w:r>
        <w:rPr>
          <w:rFonts w:ascii="Arial" w:cs="Arial" w:eastAsia="Arial" w:hAnsi="Arial"/>
          <w:sz w:val="22"/>
          <w:szCs w:val="22"/>
        </w:rPr>
        <w:t xml:space="preserve"> Avoid medical claims ("treats," "prevents," "cures")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Research/Exploratory Use:</w:t>
      </w:r>
      <w:r>
        <w:rPr>
          <w:rFonts w:ascii="Arial" w:cs="Arial" w:eastAsia="Arial" w:hAnsi="Arial"/>
          <w:sz w:val="22"/>
          <w:szCs w:val="22"/>
        </w:rPr>
        <w:t xml:space="preserve"> May be offered as "experimental wellness practice" with informed consent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Quality Control Critical:</w:t>
      </w:r>
      <w:r>
        <w:rPr>
          <w:rFonts w:ascii="Arial" w:cs="Arial" w:eastAsia="Arial" w:hAnsi="Arial"/>
          <w:sz w:val="22"/>
          <w:szCs w:val="22"/>
        </w:rPr>
        <w:t xml:space="preserve"> If offering pre-loading product, ensure purity/stability of ocimene source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Monitor Reports:</w:t>
      </w:r>
      <w:r>
        <w:rPr>
          <w:rFonts w:ascii="Arial" w:cs="Arial" w:eastAsia="Arial" w:hAnsi="Arial"/>
          <w:sz w:val="22"/>
          <w:szCs w:val="22"/>
        </w:rPr>
        <w:t xml:space="preserve"> Collect anecdotal feedback; track subjective effects (single-blind possible; double-blind difficult)</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Establish Baseline:</w:t>
      </w:r>
      <w:r>
        <w:rPr>
          <w:rFonts w:ascii="Arial" w:cs="Arial" w:eastAsia="Arial" w:hAnsi="Arial"/>
          <w:sz w:val="22"/>
          <w:szCs w:val="22"/>
        </w:rPr>
        <w:t xml:space="preserve"> Compare users' cannabis effects (strain-matched) with and without pre-loading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Adverse Event Tracking:</w:t>
      </w:r>
      <w:r>
        <w:rPr>
          <w:rFonts w:ascii="Arial" w:cs="Arial" w:eastAsia="Arial" w:hAnsi="Arial"/>
          <w:sz w:val="22"/>
          <w:szCs w:val="22"/>
        </w:rPr>
        <w:t xml:space="preserve"> Note any mucosal irritation, dizziness, or unexpected interactions</w:t>
      </w:r>
    </w:p>
    <w:p>
      <w:pPr>
        <w:pStyle w:val="Heading2"/>
        <w:spacing w:after="120" w:before="240"/>
      </w:pPr>
      <w:r>
        <w:rPr>
          <w:rFonts w:ascii="Arial" w:cs="Arial" w:eastAsia="Arial" w:hAnsi="Arial"/>
          <w:b/>
          <w:bCs/>
          <w:color w:val="333333"/>
          <w:sz w:val="26"/>
          <w:szCs w:val="26"/>
        </w:rPr>
        <w:t xml:space="preserve">15.4 Recommendations for Future Research</w:t>
      </w:r>
    </w:p>
    <w:p>
      <w:pPr>
        <w:spacing w:after="120" w:line="300"/>
      </w:pPr>
      <w:r>
        <w:rPr>
          <w:rFonts w:ascii="Arial" w:cs="Arial" w:eastAsia="Arial" w:hAnsi="Arial"/>
          <w:b/>
          <w:bCs/>
          <w:sz w:val="22"/>
          <w:szCs w:val="22"/>
        </w:rPr>
        <w:t xml:space="preserve">Priority 1 — Pharmacokinetics &amp; Receptor Binding: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Measure ocimene blood/CSF levels post-inhalation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Test ocimene binding to CB1, CB2, TRPV1 in vitro</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Establish absorption and metabolism pathways</w:t>
      </w:r>
    </w:p>
    <w:p>
      <w:pPr>
        <w:spacing w:after="120" w:line="300"/>
      </w:pPr>
      <w:r>
        <w:rPr>
          <w:rFonts w:ascii="Arial" w:cs="Arial" w:eastAsia="Arial" w:hAnsi="Arial"/>
          <w:b/>
          <w:bCs/>
          <w:sz w:val="22"/>
          <w:szCs w:val="22"/>
        </w:rPr>
        <w:t xml:space="preserve">Priority 2 — Preliminary Human Study: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Small RCT (n=20–30) comparing ocimene pre-load vs. control before cannabis use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Subjective and objective measures of cannabis effects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Cannabinoid bioavailability measurement (blood sampling)</w:t>
      </w:r>
    </w:p>
    <w:p>
      <w:pPr>
        <w:spacing w:after="120" w:line="300"/>
      </w:pPr>
      <w:r>
        <w:rPr>
          <w:rFonts w:ascii="Arial" w:cs="Arial" w:eastAsia="Arial" w:hAnsi="Arial"/>
          <w:b/>
          <w:bCs/>
          <w:sz w:val="22"/>
          <w:szCs w:val="22"/>
        </w:rPr>
        <w:t xml:space="preserve">Priority 3 — Dose-Response &amp; Timing: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Vary ocimene dose (0.5–5 mg) and interval before cannabis (5–60 min)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Optimize delivery vehicle (basil vs. mint vs. pure oil vs. encapsulated)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Identify MED and optimal pre-loading window</w:t>
      </w:r>
    </w:p>
    <w:p>
      <w:pPr>
        <w:spacing w:after="120" w:line="300"/>
      </w:pPr>
      <w:r>
        <w:rPr>
          <w:rFonts w:ascii="Arial" w:cs="Arial" w:eastAsia="Arial" w:hAnsi="Arial"/>
          <w:b/>
          <w:bCs/>
          <w:sz w:val="22"/>
          <w:szCs w:val="22"/>
        </w:rPr>
        <w:t xml:space="preserve">Priority 4 — Mechanism Elucidation: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Investigate TRPV1 and CB1/CB2 crosstalk in presence of ocimene (in vitro)</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Animal models of pre-loading effects (rodent behavioral assays)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Neuroimaging (fMRI) of ocimene-primed cannabis response in humans</w:t>
      </w:r>
    </w:p>
    <w:p>
      <w:pPr>
        <w:spacing w:after="120" w:line="300"/>
      </w:pPr>
      <w:r>
        <w:rPr>
          <w:rFonts w:ascii="Arial" w:cs="Arial" w:eastAsia="Arial" w:hAnsi="Arial"/>
          <w:b/>
          <w:bCs/>
          <w:sz w:val="22"/>
          <w:szCs w:val="22"/>
        </w:rPr>
        <w:t xml:space="preserve">Priority 5 — Stability &amp; Formulation: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Optimize encapsulation/stabilization for minimal volatilization loss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Establish shelf-life standards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Develop formulations with consistent dosing</w:t>
      </w:r>
    </w:p>
    <w:p>
      <w:pPr>
        <w:pStyle w:val="Heading2"/>
        <w:spacing w:after="120" w:before="240"/>
      </w:pPr>
      <w:r>
        <w:rPr>
          <w:rFonts w:ascii="Arial" w:cs="Arial" w:eastAsia="Arial" w:hAnsi="Arial"/>
          <w:b/>
          <w:bCs/>
          <w:color w:val="333333"/>
          <w:sz w:val="26"/>
          <w:szCs w:val="26"/>
        </w:rPr>
        <w:t xml:space="preserve">15.5 Immediate Actions for Interested Practitioners</w:t>
      </w:r>
    </w:p>
    <w:p>
      <w:pPr>
        <w:spacing w:after="120" w:line="300"/>
      </w:pPr>
      <w:r>
        <w:rPr>
          <w:rFonts w:ascii="Arial" w:cs="Arial" w:eastAsia="Arial" w:hAnsi="Arial"/>
          <w:b/>
          <w:bCs/>
          <w:sz w:val="22"/>
          <w:szCs w:val="22"/>
        </w:rPr>
        <w:t xml:space="preserve">If Researching/Offering Pre-Loading:</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Educate Users: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Present ocimene/pre-loading as "preliminary," "exploratory," not yet clinically validated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Provide this monograph as reference material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Obtain informed consent for experimental practice</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Source Quality 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Use pharmaceutical-grade basil/mint essential oils (GC-MS verified)</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Store cool, dark, airtight</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Test stability at 3-month intervals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Standardize Protocol: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Define dose (e.g., 3–5 g fresh basil leaves or 2 drops essential oil)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Define administration (steam inhalation, 2–5 min)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Define timing (15–30 min before cannabis)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Define cannabis type/dose (strain-matched to minimize confounds)</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Collect Data: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Simple survey: pre-loading yes/no; subjective cannabis effect rating (1–10 scale)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Track strain, dose, cannabinoid profile if available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Note adverse events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Compile 20–50 subject observations for preliminary data</w:t>
      </w:r>
    </w:p>
    <w:p>
      <w:pPr>
        <w:spacing w:after="80" w:line="276"/>
        <w:ind w:left="360" w:hanging="180"/>
      </w:pPr>
      <w:r>
        <w:rPr>
          <w:rFonts w:ascii="Arial" w:cs="Arial" w:eastAsia="Arial" w:hAnsi="Arial"/>
          <w:color w:val="2E7D32"/>
          <w:sz w:val="22"/>
          <w:szCs w:val="22"/>
        </w:rPr>
        <w:t xml:space="preserve">•  </w:t>
      </w:r>
      <w:r>
        <w:rPr>
          <w:rFonts w:ascii="Arial" w:cs="Arial" w:eastAsia="Arial" w:hAnsi="Arial"/>
          <w:b/>
          <w:bCs/>
          <w:sz w:val="22"/>
          <w:szCs w:val="22"/>
        </w:rPr>
        <w:t xml:space="preserve">Support Formal Research:</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Encourage academic collaborations with cannabis research labs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Participate in prospective clinical trials if available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Publish findings (anecdotal reports, case series) in peer-reviewed journals to build evidence base</w:t>
      </w:r>
    </w:p>
    <w:p>
      <w:pPr>
        <w:pStyle w:val="Heading2"/>
        <w:spacing w:after="120" w:before="240"/>
      </w:pPr>
      <w:r>
        <w:rPr>
          <w:rFonts w:ascii="Arial" w:cs="Arial" w:eastAsia="Arial" w:hAnsi="Arial"/>
          <w:b/>
          <w:bCs/>
          <w:color w:val="333333"/>
          <w:sz w:val="26"/>
          <w:szCs w:val="26"/>
        </w:rPr>
        <w:t xml:space="preserve">15.6 Final Note: The Gap Between Hype &amp; Evidence</w:t>
      </w:r>
    </w:p>
    <w:p>
      <w:pPr>
        <w:spacing w:after="120" w:line="300"/>
      </w:pPr>
      <w:r>
        <w:rPr>
          <w:rFonts w:ascii="Arial" w:cs="Arial" w:eastAsia="Arial" w:hAnsi="Arial"/>
          <w:b/>
          <w:bCs/>
          <w:sz w:val="22"/>
          <w:szCs w:val="22"/>
        </w:rPr>
        <w:t xml:space="preserve">Current Landscape:</w:t>
      </w:r>
    </w:p>
    <w:p>
      <w:pPr>
        <w:spacing w:after="120" w:line="300"/>
      </w:pPr>
      <w:r>
        <w:rPr>
          <w:rFonts w:ascii="Arial" w:cs="Arial" w:eastAsia="Arial" w:hAnsi="Arial"/>
          <w:sz w:val="22"/>
          <w:szCs w:val="22"/>
        </w:rPr>
        <w:t xml:space="preserve">Cannabis culture often promotes terpene-cannabinoid synergy ("entourage effect") with limited evidence. Ocimene pre-loading represents an </w:t>
      </w:r>
      <w:r>
        <w:rPr>
          <w:rFonts w:ascii="Arial" w:cs="Arial" w:eastAsia="Arial" w:hAnsi="Arial"/>
          <w:b/>
          <w:bCs/>
          <w:sz w:val="22"/>
          <w:szCs w:val="22"/>
        </w:rPr>
        <w:t xml:space="preserve">extension of this speculation</w:t>
      </w:r>
      <w:r>
        <w:rPr>
          <w:rFonts w:ascii="Arial" w:cs="Arial" w:eastAsia="Arial" w:hAnsi="Arial"/>
          <w:sz w:val="22"/>
          <w:szCs w:val="22"/>
        </w:rPr>
        <w:t xml:space="preserve"> — plausible but untested.</w:t>
      </w:r>
    </w:p>
    <w:p>
      <w:pPr>
        <w:spacing w:after="120" w:line="300"/>
      </w:pPr>
      <w:r>
        <w:rPr>
          <w:rFonts w:ascii="Arial" w:cs="Arial" w:eastAsia="Arial" w:hAnsi="Arial"/>
          <w:b/>
          <w:bCs/>
          <w:sz w:val="22"/>
          <w:szCs w:val="22"/>
        </w:rPr>
        <w:t xml:space="preserve">Responsible Approach:</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Acknowledge the gap between theoretical mechanism and empirical proof</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Avoid overconfidence in pre-loading efficacy without data</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Support rigorous clinical research</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Present options (cannabis alone, cannabis + pre-loading) transparently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Empower users to make informed choices</w:t>
      </w:r>
    </w:p>
    <w:p>
      <w:pPr>
        <w:spacing w:after="120" w:line="300"/>
      </w:pPr>
      <w:r>
        <w:rPr>
          <w:rFonts w:ascii="Arial" w:cs="Arial" w:eastAsia="Arial" w:hAnsi="Arial"/>
          <w:b/>
          <w:bCs/>
          <w:sz w:val="22"/>
          <w:szCs w:val="22"/>
        </w:rPr>
        <w:t xml:space="preserve">Hopeful Outlook:</w:t>
      </w:r>
    </w:p>
    <w:p>
      <w:pPr>
        <w:spacing w:after="120" w:line="300"/>
      </w:pPr>
      <w:r>
        <w:rPr>
          <w:rFonts w:ascii="Arial" w:cs="Arial" w:eastAsia="Arial" w:hAnsi="Arial"/>
          <w:sz w:val="22"/>
          <w:szCs w:val="22"/>
        </w:rPr>
        <w:t xml:space="preserve">If pre-loading effects are real, controlled studies will reveal them. If not, research will clarify the limits of terpene-cannabinoid interactions and redirect efforts toward more promising therapeutic avenues. Either way, rigorous science advances human knowledge and informed cannabis use.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REFERENCES &amp; SOURCES</w:t>
      </w:r>
    </w:p>
    <w:p>
      <w:pPr>
        <w:pStyle w:val="Heading2"/>
        <w:spacing w:after="120" w:before="240"/>
      </w:pPr>
      <w:r>
        <w:rPr>
          <w:rFonts w:ascii="Arial" w:cs="Arial" w:eastAsia="Arial" w:hAnsi="Arial"/>
          <w:b/>
          <w:bCs/>
          <w:color w:val="333333"/>
          <w:sz w:val="26"/>
          <w:szCs w:val="26"/>
        </w:rPr>
        <w:t xml:space="preserve">Web Search References (March 2026)</w:t>
      </w:r>
    </w:p>
    <w:p>
      <w:pPr>
        <w:spacing w:after="120" w:line="300"/>
      </w:pPr>
      <w:r>
        <w:rPr>
          <w:rFonts w:ascii="Arial" w:cs="Arial" w:eastAsia="Arial" w:hAnsi="Arial"/>
          <w:sz w:val="22"/>
          <w:szCs w:val="22"/>
        </w:rPr>
        <w:t xml:space="preserve">This monograph was compiled through 20+ targeted web searches using current (March 2026) search engines and databases. Key primary sources include:</w:t>
      </w:r>
    </w:p>
    <w:p>
      <w:pPr>
        <w:spacing w:after="120" w:line="300"/>
      </w:pPr>
      <w:r>
        <w:rPr>
          <w:rFonts w:ascii="Arial" w:cs="Arial" w:eastAsia="Arial" w:hAnsi="Arial"/>
          <w:b/>
          <w:bCs/>
          <w:sz w:val="22"/>
          <w:szCs w:val="22"/>
        </w:rPr>
        <w:t xml:space="preserve">Chemical Identity &amp; Physical Properties: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[PubChem: β-Ocimene C10H16](https://pubchem.ncbi.nlm.nih.gov/compound/beta-Ocimene)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[ChemSpider: Ocimene Structures](https://www.chemspider.com/Chemical-Structure.17711.html)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[Wikipedia: Ocimene](https://en.wikipedia.org/wiki/Ocimene)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[NIST Webbook: β-Ocimene](https://webbook.nist.gov/cgi/cbook.cgi?InChI=1/C10H16/c1-5-10(4)8-6-7-9(2)3/h5,7-8H,1,6H2,2-4H3)</w:t>
      </w:r>
    </w:p>
    <w:p>
      <w:pPr>
        <w:spacing w:after="120" w:line="300"/>
      </w:pPr>
      <w:r>
        <w:rPr>
          <w:rFonts w:ascii="Arial" w:cs="Arial" w:eastAsia="Arial" w:hAnsi="Arial"/>
          <w:b/>
          <w:bCs/>
          <w:sz w:val="22"/>
          <w:szCs w:val="22"/>
        </w:rPr>
        <w:t xml:space="preserve">Biosynthesis: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[Frontiers in Plant Science: Functional characterization of ocimene synthase (Pyrus betuleafolia)](https://www.frontiersin.org/journals/plant-science/articles/10.3389/fpls.2022.1077229/full)</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[PMC: E-β-Ocimene and Myrcene Synthase in Snapdragon](https://pmc.ncbi.nlm.nih.gov/articles/PMC153728/)</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[PMC: β-Ocimene: Key Floral and Foliar Volatile](https://pmc.ncbi.nlm.nih.gov/articles/PMC6152128/)</w:t>
      </w:r>
    </w:p>
    <w:p>
      <w:pPr>
        <w:spacing w:after="120" w:line="300"/>
      </w:pPr>
      <w:r>
        <w:rPr>
          <w:rFonts w:ascii="Arial" w:cs="Arial" w:eastAsia="Arial" w:hAnsi="Arial"/>
          <w:b/>
          <w:bCs/>
          <w:sz w:val="22"/>
          <w:szCs w:val="22"/>
        </w:rPr>
        <w:t xml:space="preserve">Pharmacology &amp; Clinical Evidence: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[ACS Pharmacology &amp; Translational Science: Ocimene as TLR4/Pyroptosis Inhibitor (2024)](https://pubs.acs.org/doi/10.1021/acsptsci.4c00639)</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[PMC: Anti-inflammatory and antihyperalgesic effects of Ocimum basilicum](https://pmc.ncbi.nlm.nih.gov/articles/PMC10237160/)</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[Journal of Natural Medicines: Antifungal activity of cis-β-ocimene (2015)](https://pubmed.ncbi.nlm.nih.gov/27275253/)</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[Food and Chemical Toxicology: Antifungal, antioxidant, anti-inflammatory of Oenanthe crocata EO](https://pubmed.ncbi.nlm.nih.gov/24012643/)</w:t>
      </w:r>
    </w:p>
    <w:p>
      <w:pPr>
        <w:spacing w:after="120" w:line="300"/>
      </w:pPr>
      <w:r>
        <w:rPr>
          <w:rFonts w:ascii="Arial" w:cs="Arial" w:eastAsia="Arial" w:hAnsi="Arial"/>
          <w:b/>
          <w:bCs/>
          <w:sz w:val="22"/>
          <w:szCs w:val="22"/>
        </w:rPr>
        <w:t xml:space="preserve">Sensory Profile &amp; Fragrance: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[Scentspiracy: Ocimene as Floral-Green Top Note](https://www.scentspiracy.com/fragrance-ingredients/p/ocimene)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[Perfumer &amp; Flavorist: Ocimene Characteristics](https://www.perfumerflavorist.com/fragrance/ingredients/article/21859767/ocimene)</w:t>
      </w:r>
    </w:p>
    <w:p>
      <w:pPr>
        <w:spacing w:after="120" w:line="300"/>
      </w:pPr>
      <w:r>
        <w:rPr>
          <w:rFonts w:ascii="Arial" w:cs="Arial" w:eastAsia="Arial" w:hAnsi="Arial"/>
          <w:b/>
          <w:bCs/>
          <w:sz w:val="22"/>
          <w:szCs w:val="22"/>
        </w:rPr>
        <w:t xml:space="preserve">Volatility &amp; Stability: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[PMC: Atmospheric Degradation of (E)-β-Ocimene](https://pmc.ncbi.nlm.nih.gov/articles/PMC11043181/)</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[Mood.com: Ocimene Boiling Point &amp; Vaping](https://mood.com/blog/ocimene-boiling-point)</w:t>
      </w:r>
    </w:p>
    <w:p>
      <w:pPr>
        <w:spacing w:after="120" w:line="300"/>
      </w:pPr>
      <w:r>
        <w:rPr>
          <w:rFonts w:ascii="Arial" w:cs="Arial" w:eastAsia="Arial" w:hAnsi="Arial"/>
          <w:b/>
          <w:bCs/>
          <w:sz w:val="22"/>
          <w:szCs w:val="22"/>
        </w:rPr>
        <w:t xml:space="preserve">Botanical Sources: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[PMC: Chemical Composition of Ocimum basilicum Essential Oil](https://pmc.ncbi.nlm.nih.gov/articles/PMC4877822/)</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[PMC: Essential Oil Composition of Basil Cultivars (5 Ocimum basilicum varieties)](https://bmccomplementmedtherapies.biomedcentral.com/articles/10.1186/s12906-017-1587-5)</w:t>
      </w:r>
    </w:p>
    <w:p>
      <w:pPr>
        <w:spacing w:after="120" w:line="300"/>
      </w:pPr>
      <w:r>
        <w:rPr>
          <w:rFonts w:ascii="Arial" w:cs="Arial" w:eastAsia="Arial" w:hAnsi="Arial"/>
          <w:b/>
          <w:bCs/>
          <w:sz w:val="22"/>
          <w:szCs w:val="22"/>
        </w:rPr>
        <w:t xml:space="preserve">Cannabis &amp; Strain Profiles: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[Leafly: Benefits of Ocimene Terpene](https://www.leafly.com/news/science-tech/benefits-of-ocimene-terpene)</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[Weedmaps: Ocimene Terpene Profile](https://weedmaps.com/learn/the-plant/ocimene)</w:t>
      </w:r>
    </w:p>
    <w:p>
      <w:pPr>
        <w:spacing w:after="120" w:line="300"/>
      </w:pPr>
      <w:r>
        <w:rPr>
          <w:rFonts w:ascii="Arial" w:cs="Arial" w:eastAsia="Arial" w:hAnsi="Arial"/>
          <w:b/>
          <w:bCs/>
          <w:sz w:val="22"/>
          <w:szCs w:val="22"/>
        </w:rPr>
        <w:t xml:space="preserve">Ecology &amp; Tritrophic Interactions: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[MDPI: Tritrophic Interactions among Arthropods, Herbivores, and Plants (2023)](https://www.mdpi.com/2073-4409/12/2/251)</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[PMC: Herbivore-induced plant volatiles and tritrophic interactions across spatial scales](https://pmc.ncbi.nlm.nih.gov/articles/PMC6079636/)</w:t>
      </w:r>
    </w:p>
    <w:p>
      <w:pPr>
        <w:spacing w:after="120" w:line="300"/>
      </w:pPr>
      <w:r>
        <w:rPr>
          <w:rFonts w:ascii="Arial" w:cs="Arial" w:eastAsia="Arial" w:hAnsi="Arial"/>
          <w:b/>
          <w:bCs/>
          <w:sz w:val="22"/>
          <w:szCs w:val="22"/>
        </w:rPr>
        <w:t xml:space="preserve">Formulation &amp; Stability:</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[PMC: Terpenes and Essential Oils in Pharmaceutics (2024)](https://pmc.ncbi.nlm.nih.gov/articles/PMC12197171/)</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[ScienceDirect: Multi-scale study on volatility of essential oils](https://www.sciencedirect.com/science/article/abs/pii/S1773224725006306)</w:t>
      </w:r>
    </w:p>
    <w:p>
      <w:pPr>
        <w:spacing w:after="120" w:line="300"/>
      </w:pPr>
      <w:r>
        <w:rPr>
          <w:rFonts w:ascii="Arial" w:cs="Arial" w:eastAsia="Arial" w:hAnsi="Arial"/>
          <w:b/>
          <w:bCs/>
          <w:sz w:val="22"/>
          <w:szCs w:val="22"/>
        </w:rPr>
        <w:t xml:space="preserve">Thermal Isomerization:</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[PubMed: Understanding the thermal [1s,5s] hydrogen shift isomerization of ocimene](https://pubmed.ncbi.nlm.nih.gov/25096812/)</w:t>
      </w:r>
    </w:p>
    <w:p>
      <w:pPr>
        <w:spacing w:after="120" w:line="300"/>
      </w:pPr>
      <w:r>
        <w:rPr>
          <w:rFonts w:ascii="Arial" w:cs="Arial" w:eastAsia="Arial" w:hAnsi="Arial"/>
          <w:b/>
          <w:bCs/>
          <w:sz w:val="22"/>
          <w:szCs w:val="22"/>
        </w:rPr>
        <w:t xml:space="preserve">TRPV1 &amp; Cannabinoid Interactions: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[Nature Communications: Endocannabinoid activation of TRPV1](https://www.nature.com/articles/s41467-021-20946-6)</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[PMC: Diverse TRPV1 responses to cannabinoids](https://pmc.ncbi.nlm.nih.gov/articles/PMC6557596/)</w:t>
      </w:r>
    </w:p>
    <w:p>
      <w:pPr>
        <w:spacing w:after="120" w:line="300"/>
      </w:pPr>
      <w:r>
        <w:rPr>
          <w:rFonts w:ascii="Arial" w:cs="Arial" w:eastAsia="Arial" w:hAnsi="Arial"/>
          <w:b/>
          <w:bCs/>
          <w:sz w:val="22"/>
          <w:szCs w:val="22"/>
        </w:rPr>
        <w:t xml:space="preserve">Vaporization Temperatures:</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[Royal Queen Seeds: Ideal Temperatures for Vaporizing Cannabis](https://www.royalqueenseeds.com/blog-ideal-temperature-settings-for-vaporizers-n936)</w:t>
      </w:r>
    </w:p>
    <w:p>
      <w:pPr>
        <w:spacing w:after="80" w:line="276"/>
        <w:ind w:left="360" w:hanging="180"/>
      </w:pPr>
      <w:r>
        <w:rPr>
          <w:rFonts w:ascii="Arial" w:cs="Arial" w:eastAsia="Arial" w:hAnsi="Arial"/>
          <w:color w:val="2E7D32"/>
          <w:sz w:val="22"/>
          <w:szCs w:val="22"/>
        </w:rPr>
        <w:t xml:space="preserve">•  </w:t>
      </w:r>
      <w:r>
        <w:rPr>
          <w:rFonts w:ascii="Arial" w:cs="Arial" w:eastAsia="Arial" w:hAnsi="Arial"/>
          <w:sz w:val="22"/>
          <w:szCs w:val="22"/>
        </w:rPr>
        <w:t xml:space="preserve">[Bluntys: Vapor Temperature Guide for 40+ Cannabis Terpenes](https://bluntys.com/natural-cures/vapor-temperature-guide-unlock-40-cannabis-terpenes-at-different-heat-levels/)</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APPENDIX A: CHEMICAL DATA SUMMARY TABLE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Unit</w:t>
            </w:r>
          </w:p>
        </w:tc>
        <w:tc>
          <w:tcPr>
            <w:tcW w:type="dxa" w:w="234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Source/Note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Molecular Formula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C₁₀H₁₆</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IUPAC</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Molecular Weight</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136.23</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g/mol</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PubChem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IUPAC Name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(3E)-3,7-dimethylocta-1,3,6-triene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trans-β-ocimene</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Alternative IUPAC</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3,7-dimethyl-1,3,6-octatriene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Simplified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CAS # (trans-β)</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3779-61-1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Chemical Abstracts</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CAS # (cis-β)</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3338-55-4</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Chemical Abstracts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CAS # (α-ocimene)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26780-96-1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Variable assignment</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Density</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0.808–0.825</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g/cm³ @ 20°C</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Literature range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Point (760 mmHg)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176–178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Atmospheric pressure</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Point (13 mmHg)</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65–66</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Reduced pressure (distillation)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Flash Point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Flammability hazard</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Appearance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Colorless to pale yellow</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Liquid at RT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Solubility (Water)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Poor; nonpolar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Typical terpene</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Solubility (Organic Solvents)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Excellent</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Ethanol, hexane, etc.</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Vapor Pressure (25°C)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Very high (&gt;1 mmHg)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Indicates high volatility</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Optical Rotation (α)</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limited</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[α]ᴰ</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Stereoisomer-dependent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Refractive Index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~1.485–1.495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nᴰ @ 20°C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Approximate range</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Three Double Bonds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1, 3, 6</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Positions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Conjugated (1-3) + isolated (6)</w:t>
            </w:r>
          </w:p>
        </w:tc>
      </w:tr>
    </w:tbl>
    <w:p>
      <w:pPr>
        <w:spacing w:after="120"/>
      </w:pP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APPENDIX B: TERPENE COMPARISON CHART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1337"/>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Ocimene</w:t>
            </w:r>
          </w:p>
        </w:tc>
        <w:tc>
          <w:tcPr>
            <w:tcW w:type="dxa" w:w="1337"/>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Myrcene</w:t>
            </w:r>
          </w:p>
        </w:tc>
        <w:tc>
          <w:tcPr>
            <w:tcW w:type="dxa" w:w="1337"/>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Limonene</w:t>
            </w:r>
          </w:p>
        </w:tc>
        <w:tc>
          <w:tcPr>
            <w:tcW w:type="dxa" w:w="1337"/>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Pinene</w:t>
            </w:r>
          </w:p>
        </w:tc>
        <w:tc>
          <w:tcPr>
            <w:tcW w:type="dxa" w:w="1337"/>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Caryophyllene</w:t>
            </w:r>
          </w:p>
        </w:tc>
        <w:tc>
          <w:tcPr>
            <w:tcW w:type="dxa" w:w="1338"/>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Linalool</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Molecular Formula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C₁₀H₁₆</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C₁₀H₁₆</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C₁₀H₁₆</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C₁₀H₁₆</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C₁₅H₂₄</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C₁₀H₁₈O</w:t>
            </w:r>
          </w:p>
        </w:tc>
      </w:tr>
      <w:tr>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Structure</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Acyclic triene</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Acyclic diene</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Acyclic diene</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Bicyclic</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Cyclic sesquiterpene</w:t>
            </w:r>
          </w:p>
        </w:tc>
        <w:tc>
          <w:tcPr>
            <w:tcW w:type="dxa" w:w="13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Acyclic alcohol</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Boiling Point (°C)</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176–178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175–176</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155–156</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219</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198–199</w:t>
            </w:r>
          </w:p>
        </w:tc>
      </w:tr>
      <w:tr>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Aroma</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Sweet, tropical, herbaceous</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Earthy, musky</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Bright citrus</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Sharp piney</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Spicy, woody, clove</w:t>
            </w:r>
          </w:p>
        </w:tc>
        <w:tc>
          <w:tcPr>
            <w:tcW w:type="dxa" w:w="13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Floral, lavender</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Cannabis Content</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&lt;1% (minor)</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0.5–2% (major)</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0.1–0.5%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0.1–0.8%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0.1–0.5%</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0.1–0.3%</w:t>
            </w:r>
          </w:p>
        </w:tc>
      </w:tr>
      <w:tr>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Anti-inflammatory</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Yes (COX-2)</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Probable</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3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Mild</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Antifungal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Yes (in vitro)</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r>
      <w:tr>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Antiviral</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In vitro only</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c>
          <w:tcPr>
            <w:tcW w:type="dxa" w:w="1337"/>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c>
          <w:tcPr>
            <w:tcW w:type="dxa" w:w="133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HIPV Function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Major (herbivore defense)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Not HIPV</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Aphid alarm pheromone</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bl>
    <w:p>
      <w:pPr>
        <w:spacing w:after="120"/>
      </w:pP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APPENDIX C: BASIL CHEMOTYPE PROFILES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Chemotype</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Region</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Major Components</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Ocimene %</w:t>
            </w:r>
          </w:p>
        </w:tc>
        <w:tc>
          <w:tcPr>
            <w:tcW w:type="dxa" w:w="1872"/>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Phenotype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European (Linalool)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Italy, Mediterranean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Linalool (40–70%), cineole (10–15%)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Sweet, floral</w:t>
            </w:r>
          </w:p>
        </w:tc>
      </w:tr>
      <w:tr>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Methyl Chavicol</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Eastern Europe, India</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Methyl chavicol/anethole (50–80%), ocimene (5–10%)</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5–10%</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Anise-like, spicy</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Methyl Cinnamate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Tropical (Africa, Indonesia)</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Methyl cinnamate (30–50%), linalool (5–15%)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Warm, spicy-sweet</w:t>
            </w:r>
          </w:p>
        </w:tc>
      </w:tr>
      <w:tr>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Eugenol</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Russia, Eastern Europe</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Eugenol (40–60%), linalool (5–15%)</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&lt;5%</w:t>
            </w:r>
          </w:p>
        </w:tc>
        <w:tc>
          <w:tcPr>
            <w:tcW w:type="dxa" w:w="1872"/>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Clove-like, peppery</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CIM-Sukhda (Tulsi hybrid)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India</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Linalool (66–84%), geranial (1–9%), neral (0.8–7%)</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Citral-forward, floral</w:t>
            </w:r>
          </w:p>
        </w:tc>
      </w:tr>
    </w:tbl>
    <w:p>
      <w:pPr>
        <w:spacing w:after="120"/>
      </w:pP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APPENDIX D: CANNABIS STRAINS WITH NOTABLE OCIMENE CONTENT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Strain Name</w:t>
            </w:r>
          </w:p>
        </w:tc>
        <w:tc>
          <w:tcPr>
            <w:tcW w:type="dxa" w:w="234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Likely Ocimene Contribution</w:t>
            </w:r>
          </w:p>
        </w:tc>
        <w:tc>
          <w:tcPr>
            <w:tcW w:type="dxa" w:w="234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Phenotype</w:t>
            </w:r>
          </w:p>
        </w:tc>
        <w:tc>
          <w:tcPr>
            <w:tcW w:type="dxa" w:w="234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Reported Effects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OG Kush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Herbaceous, earthy, sweet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Relaxing, stress relief</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Strawberry Cough</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Sweet, fruity, tropical</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Energetic, uplifting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Green Crack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Fruity, herbal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Energetic, focus</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Clementine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Citrus, tropical</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Uplifting, creative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Blueberry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Fruity, berry, herbal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Relaxing, mood elevation</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Pineapple Express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Fruity, pineapple-like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Energetic, uplifting</w:t>
            </w:r>
          </w:p>
        </w:tc>
      </w:tr>
    </w:tbl>
    <w:p>
      <w:pPr>
        <w:spacing w:after="120"/>
      </w:pPr>
    </w:p>
    <w:p>
      <w:pPr>
        <w:spacing w:after="120" w:line="300"/>
      </w:pPr>
      <w:r>
        <w:rPr>
          <w:rFonts w:ascii="Arial" w:cs="Arial" w:eastAsia="Arial" w:hAnsi="Arial"/>
          <w:sz w:val="22"/>
          <w:szCs w:val="22"/>
        </w:rPr>
        <w:t xml:space="preserve">*Note: Ocimene is rarely the dominant terpene; usually secondary/tertiary, but contributes distinctly to perceived phenotype due to high odor activity value.*</w:t>
      </w:r>
    </w:p>
    <w:p>
      <w:pPr>
        <w:spacing w:before="200"/>
      </w:pPr>
      <w:r>
        <w:drawing>
          <wp:inline distT="0" distB="0" distL="0" distR="0">
            <wp:extent cx="6191250" cy="47625"/>
            <wp:effectExtent t="0" r="0" b="0" l="0"/>
            <wp:docPr id="1" name="divider" descr="Section divider" title="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47625"/>
                    </a:xfrm>
                    <a:prstGeom prst="rect">
                      <a:avLst/>
                    </a:prstGeom>
                  </pic:spPr>
                </pic:pic>
              </a:graphicData>
            </a:graphic>
          </wp:inline>
        </w:drawing>
      </w:r>
    </w:p>
    <w:p>
      <w:pPr>
        <w:pStyle w:val="Heading1"/>
        <w:spacing w:after="200" w:before="360"/>
      </w:pPr>
      <w:r>
        <w:rPr>
          <w:rFonts w:ascii="Arial" w:cs="Arial" w:eastAsia="Arial" w:hAnsi="Arial"/>
          <w:b/>
          <w:bCs/>
          <w:color w:val="2E7D32"/>
          <w:sz w:val="30"/>
          <w:szCs w:val="30"/>
        </w:rPr>
        <w:t xml:space="preserve">DOCUMENT METADATA</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Document Title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β-Ocimene (trans/cis-Ocimene) Monograph</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Document Type</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Scientific reference document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Compilation 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March 2026</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Web Searches Conducted</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20+ comprehensive searches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Databases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PubMed, PubMed Central (PMC), Google Scholar, PubChem, ChemSpider, NIST Webbook, Wikipedia, ScienceDirect, Frontiers journals, specialty botanical/terpene sites</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Scope</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Chemistry, biosynthesis, pharmacology, botany, ecology, formulation, culinary, traditional medicine, pre-loading concept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Evidence Synthesis Approach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Multi-faceted: literature review, research synthesis, critical analysis of gaps</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Target Audience</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Cannabis researchers, terpene practitioners, academic scientists, informed consumers, product developers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Limitations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Human clinical evidence minimal; many claims based on in vitro/animal data; pre-loading concept entirely speculative</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Recommended Citation</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20"/>
                <w:szCs w:val="20"/>
              </w:rPr>
              <w:t xml:space="preserve">"β-Ocimene Monograph: A Comprehensive Terpene Profile for Cannabis Terpene Pre-Loading Applications." Compiled March 2026 via comprehensive web search synthesis.</w:t>
            </w:r>
          </w:p>
        </w:tc>
      </w:tr>
    </w:tbl>
    <w:p>
      <w:pPr>
        <w:spacing w:after="120"/>
      </w:pPr>
    </w:p>
    <w:p>
      <w:pPr>
        <w:spacing w:after="120" w:line="300"/>
      </w:pPr>
      <w:r>
        <w:rPr>
          <w:rFonts w:ascii="Arial" w:cs="Arial" w:eastAsia="Arial" w:hAnsi="Arial"/>
          <w:b/>
          <w:bCs/>
          <w:sz w:val="22"/>
          <w:szCs w:val="22"/>
        </w:rPr>
        <w:t xml:space="preserve">END OF MONOGRAPH</w:t>
      </w:r>
    </w:p>
    <w:p>
      <w:pPr>
        <w:spacing w:after="120" w:line="300"/>
      </w:pPr>
      <w:r>
        <w:rPr>
          <w:rFonts w:ascii="Arial" w:cs="Arial" w:eastAsia="Arial" w:hAnsi="Arial"/>
          <w:sz w:val="22"/>
          <w:szCs w:val="22"/>
        </w:rPr>
        <w:t xml:space="preserve">*Note: This monograph represents a synthesis of available scientific literature, industry data, and botanical knowledge as of March 2026. It is intended as an educational and reference document. Claims regarding therapeutic efficacy are presented in context of available evidence levels (in vitro, animal, anecdotal, or absent). No medical claims are made without clear evidence qualification. Users should consult healthcare professionals regarding any therapeutic applications and should conduct independent verification of cited 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Terpenes, With a Twist of Aromatherapy  |  Page </w:t>
    </w:r>
    <w:r>
      <w:rPr>
        <w:rFonts w:ascii="Arial" w:cs="Arial" w:eastAsia="Arial" w:hAnsi="Arial"/>
        <w:b/>
        <w:bCs/>
        <w:color w:val="2E7D3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β-Ocimene — Terpene Monograph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D32"/>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2d70f97691193eda91b6f1109027d0d8621c38.png"/><Relationship Id="rId10" Type="http://schemas.openxmlformats.org/officeDocument/2006/relationships/image" Target="media/957babbd7af4f987d86ab2851ed643db00c4307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2026-03-16T00:36:26.359Z</dcterms:created>
  <dcterms:modified xsi:type="dcterms:W3CDTF">2026-03-16T00:36:26.359Z</dcterms:modified>
</cp:coreProperties>
</file>

<file path=docProps/custom.xml><?xml version="1.0" encoding="utf-8"?>
<Properties xmlns="http://schemas.openxmlformats.org/officeDocument/2006/custom-properties" xmlns:vt="http://schemas.openxmlformats.org/officeDocument/2006/docPropsVTypes"/>
</file>