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DM Sans" w:cs="DM Sans" w:eastAsia="DM Sans" w:hAnsi="DM Sans"/>
          <w:caps/>
          <w:color w:val="888888"/>
          <w:sz w:val="20"/>
          <w:szCs w:val="20"/>
        </w:rPr>
        <w:t xml:space="preserve">Solful Sessions — The Terpene Files</w:t>
      </w:r>
    </w:p>
    <w:p>
      <w:pPr>
        <w:spacing w:before="200" w:after="100"/>
        <w:jc w:val="center"/>
      </w:pPr>
      <w:r>
        <w:rPr>
          <w:rFonts w:ascii="Playfair Display" w:cs="Playfair Display" w:eastAsia="Playfair Display" w:hAnsi="Playfair Display"/>
          <w:b/>
          <w:bCs/>
          <w:color w:val="1a1a1a"/>
          <w:sz w:val="56"/>
          <w:szCs w:val="56"/>
        </w:rPr>
        <w:t xml:space="preserve">The Women Who Knew</w:t>
      </w:r>
    </w:p>
    <w:p>
      <w:pPr>
        <w:spacing w:after="100"/>
        <w:jc w:val="center"/>
      </w:pPr>
      <w:r>
        <w:rPr>
          <w:rFonts w:ascii="DM Sans" w:cs="DM Sans" w:eastAsia="DM Sans" w:hAnsi="DM Sans"/>
          <w:color w:val="888888"/>
          <w:sz w:val="22"/>
          <w:szCs w:val="22"/>
        </w:rPr>
        <w:t xml:space="preserve">Episode [XX]</w:t>
      </w:r>
    </w:p>
    <w:p>
      <w:pPr>
        <w:spacing w:after="100"/>
        <w:jc w:val="center"/>
      </w:pPr>
      <w:r>
        <w:rPr>
          <w:rFonts w:ascii="DM Sans" w:cs="DM Sans" w:eastAsia="DM Sans" w:hAnsi="DM Sans"/>
          <w:color w:val="aaaaaa"/>
          <w:sz w:val="20"/>
          <w:szCs w:val="20"/>
        </w:rPr>
        <w:t xml:space="preserve">Type A — Cultural/Historical</w:t>
      </w:r>
    </w:p>
    <w:p>
      <w:pPr>
        <w:spacing w:after="100"/>
        <w:jc w:val="center"/>
      </w:pPr>
      <w:r>
        <w:rPr>
          <w:rFonts w:ascii="DM Sans" w:cs="DM Sans" w:eastAsia="DM Sans" w:hAnsi="DM Sans"/>
          <w:color w:val="aaaaaa"/>
          <w:sz w:val="20"/>
          <w:szCs w:val="20"/>
        </w:rPr>
        <w:t xml:space="preserve">~3,400 words | ~18 min read-aloud</w:t>
      </w:r>
    </w:p>
    <w:p>
      <w:pPr>
        <w:spacing w:after="200"/>
        <w:jc w:val="center"/>
      </w:pPr>
      <w:r>
        <w:rPr>
          <w:rFonts w:ascii="DM Sans" w:cs="DM Sans" w:eastAsia="DM Sans" w:hAnsi="DM Sans"/>
          <w:color w:val="666666"/>
          <w:sz w:val="22"/>
          <w:szCs w:val="22"/>
        </w:rPr>
        <w:t xml:space="preserve">Written by Charles Pelletier-Gagné</w:t>
      </w:r>
    </w:p>
    <w:p>
      <w:pPr>
        <w:pBdr>
          <w:bottom w:val="single" w:color="cccccc" w:sz="4" w:space="1"/>
        </w:pBdr>
        <w:spacing w:before="600" w:after="600"/>
        <w:jc w:val="center"/>
      </w:pPr>
    </w:p>
    <w:p>
      <w:r>
        <w:br w:type="page"/>
      </w:r>
    </w:p>
    <w:p>
      <w:pPr>
        <w:spacing w:before="200" w:after="400"/>
      </w:pPr>
      <w:r>
        <w:rPr>
          <w:rFonts w:ascii="DM Sans" w:cs="DM Sans" w:eastAsia="DM Sans" w:hAnsi="DM Sans"/>
          <w:b/>
          <w:bCs/>
          <w:caps/>
          <w:color w:val="333333"/>
          <w:sz w:val="24"/>
          <w:szCs w:val="24"/>
        </w:rPr>
        <w:t xml:space="preserve">TRANSCRIPT</w:t>
      </w:r>
    </w:p>
    <w:p>
      <w:pPr>
        <w:spacing w:before="400" w:after="200"/>
      </w:pPr>
      <w:r>
        <w:rPr>
          <w:rFonts w:ascii="DM Sans" w:cs="DM Sans" w:eastAsia="DM Sans" w:hAnsi="DM Sans"/>
          <w:b/>
          <w:bCs/>
          <w:caps/>
          <w:color w:val="666666"/>
          <w:sz w:val="22"/>
          <w:szCs w:val="22"/>
        </w:rPr>
        <w:t xml:space="preserve">[COLD OPEN]</w:t>
      </w:r>
    </w:p>
    <w:p>
      <w:pPr>
        <w:spacing w:after="200" w:line="276"/>
      </w:pPr>
      <w:r>
        <w:rPr>
          <w:rFonts w:ascii="Georgia" w:cs="Georgia" w:eastAsia="Georgia" w:hAnsi="Georgia"/>
          <w:sz w:val="24"/>
          <w:szCs w:val="24"/>
        </w:rPr>
        <w:t xml:space="preserve">Paris, 1322. A woman named Jacqueline sits across from a panel of men she has never met. They are professors from the Faculty of Medicine at the University of Paris. She is not a student — women are not permitted to be students. She is not a colleague — women are not permitted to be colleagues. She is a healer. And today, she is on trial.</w:t>
      </w:r>
    </w:p>
    <w:p>
      <w:pPr>
        <w:spacing w:after="200" w:line="276"/>
      </w:pPr>
      <w:r>
        <w:rPr>
          <w:rFonts w:ascii="Georgia" w:cs="Georgia" w:eastAsia="Georgia" w:hAnsi="Georgia"/>
          <w:sz w:val="24"/>
          <w:szCs w:val="24"/>
        </w:rPr>
        <w:t xml:space="preserve">The charge: practicing medicine without a license. A license that, by design, requires university training. Training that, by design, excludes her. The loop is elegant. The outcome is predetermined.</w:t>
      </w:r>
    </w:p>
    <w:p>
      <w:pPr>
        <w:spacing w:after="200" w:line="276"/>
      </w:pPr>
      <w:r>
        <w:rPr>
          <w:rFonts w:ascii="Georgia" w:cs="Georgia" w:eastAsia="Georgia" w:hAnsi="Georgia"/>
          <w:sz w:val="24"/>
          <w:szCs w:val="24"/>
        </w:rPr>
        <w:t xml:space="preserve">Eight of her former patients have come to testify. A man named Odo, who she treated by sweating over coals and burning herbs, will tell the court she is wiser than any physician or surgeon in Paris. A woman named Bilbaut, who had been left for dead by licensed doctors, will say Jacqueline cured her completely. Seven others will say versions of the same thing: she healed us. The men you sent could not.</w:t>
      </w:r>
    </w:p>
    <w:p>
      <w:pPr>
        <w:spacing w:after="200" w:line="276"/>
      </w:pPr>
      <w:r>
        <w:rPr>
          <w:rFonts w:ascii="Georgia" w:cs="Georgia" w:eastAsia="Georgia" w:hAnsi="Georgia"/>
          <w:sz w:val="24"/>
          <w:szCs w:val="24"/>
        </w:rPr>
        <w:t xml:space="preserve">None of it will matter. The court will rule, and I'm quoting the verdict here, that "it is certain that a man approved in the aforesaid art could cure better than any woman." She will be excommunicated, fined sixty Parisian livres, and banned from ever touching a patient again.</w:t>
      </w:r>
    </w:p>
    <w:p>
      <w:pPr>
        <w:spacing w:after="200" w:line="276"/>
      </w:pPr>
      <w:r>
        <w:rPr>
          <w:rFonts w:ascii="Georgia" w:cs="Georgia" w:eastAsia="Georgia" w:hAnsi="Georgia"/>
          <w:sz w:val="24"/>
          <w:szCs w:val="24"/>
        </w:rPr>
        <w:t xml:space="preserve">This is not a story about one woman in medieval Paris. This is a story about what happened to an entire tradition of knowledge — who held it, who destroyed it, and why it matters that the molecules at the center of that tradition are the same ones we're rediscovering right now.</w:t>
      </w:r>
    </w:p>
    <w:p>
      <w:pPr>
        <w:spacing w:before="400" w:after="200"/>
      </w:pPr>
      <w:r>
        <w:rPr>
          <w:rFonts w:ascii="DM Sans" w:cs="DM Sans" w:eastAsia="DM Sans" w:hAnsi="DM Sans"/>
          <w:b/>
          <w:bCs/>
          <w:caps/>
          <w:color w:val="666666"/>
          <w:sz w:val="22"/>
          <w:szCs w:val="22"/>
        </w:rPr>
        <w:t xml:space="preserve">[THE KNOWLEDGE]</w:t>
      </w:r>
    </w:p>
    <w:p>
      <w:pPr>
        <w:spacing w:after="200" w:line="276"/>
      </w:pPr>
      <w:r>
        <w:rPr>
          <w:rFonts w:ascii="Georgia" w:cs="Georgia" w:eastAsia="Georgia" w:hAnsi="Georgia"/>
          <w:sz w:val="24"/>
          <w:szCs w:val="24"/>
        </w:rPr>
        <w:t xml:space="preserve">Before there were pharmacies, before there were universities, before medicine was a profession with gates and gatekeepers — there were women with plants.</w:t>
      </w:r>
    </w:p>
    <w:p>
      <w:pPr>
        <w:spacing w:after="200" w:line="276"/>
      </w:pPr>
      <w:r>
        <w:rPr>
          <w:rFonts w:ascii="Georgia" w:cs="Georgia" w:eastAsia="Georgia" w:hAnsi="Georgia"/>
          <w:sz w:val="24"/>
          <w:szCs w:val="24"/>
        </w:rPr>
        <w:t xml:space="preserve">This isn't romanticizing. This is the historical record. For most of human civilization, healing was domestic labor, and domestic labor was women's work. The knowledge was oral. Mother to daughter. Grandmother to granddaughter. Neighbor to neighbor in a village where the nearest man who could read Latin was three days' ride away. Remedies were written in recipe books — collaborative, handwritten domestic manuals that combined cooking instructions with medical preparations — and they were passed down through generations, continually added to, never finished.</w:t>
      </w:r>
    </w:p>
    <w:p>
      <w:pPr>
        <w:spacing w:after="200" w:line="276"/>
      </w:pPr>
      <w:r>
        <w:rPr>
          <w:rFonts w:ascii="Georgia" w:cs="Georgia" w:eastAsia="Georgia" w:hAnsi="Georgia"/>
          <w:sz w:val="24"/>
          <w:szCs w:val="24"/>
        </w:rPr>
        <w:t xml:space="preserve">And the remedies worked. Not all of them, not perfectly, but enough of them that modern pharmacology keeps validating what these women somehow knew. Lavender for anxiety and wound care — we now understand that linalool modulates GABA-A receptors, the same mechanism as benzodiazepines. Rosemary for memory and mental clarity — alpha-pinene inhibits acetylcholinesterase, the enzyme that breaks down the memory neurotransmitter acetylcholine. Chamomile for fever and inflammation — bisabolol is a documented anti-inflammatory that shows up in peer-reviewed pharmacology journals. Peppermint for digestive distress — menthol activates TRPM8 cold receptors and relaxes smooth muscle in the gut.</w:t>
      </w:r>
    </w:p>
    <w:p>
      <w:pPr>
        <w:spacing w:after="200" w:line="276"/>
      </w:pPr>
      <w:r>
        <w:rPr>
          <w:rFonts w:ascii="Georgia" w:cs="Georgia" w:eastAsia="Georgia" w:hAnsi="Georgia"/>
          <w:sz w:val="24"/>
          <w:szCs w:val="24"/>
        </w:rPr>
        <w:t xml:space="preserve">These women didn't know the receptor names. They didn't need to. They had something better: centuries of accumulated observation, tested against the hardest dataset there is — real sick people who either got better or didn't.</w:t>
      </w:r>
    </w:p>
    <w:p>
      <w:pPr>
        <w:spacing w:after="200" w:line="276"/>
      </w:pPr>
      <w:r>
        <w:rPr>
          <w:rFonts w:ascii="Georgia" w:cs="Georgia" w:eastAsia="Georgia" w:hAnsi="Georgia"/>
          <w:sz w:val="24"/>
          <w:szCs w:val="24"/>
        </w:rPr>
        <w:t xml:space="preserve">And then there were the more dangerous preparations. Pennyroyal and mugwort for menstrual regulation. Ergot for labor contractions. Cannabis — yes, cannabis — brewed as a tea or prepared as a tincture for labor pain. The Herbarium Apuleii Platonici, one of the most widely copied medical texts of the Middle Ages, describes cannabis as having the power to ease childbirth. By the thirteenth century, Italian and French medical recipes referenced it for sedation and pain relief.</w:t>
      </w:r>
    </w:p>
    <w:p>
      <w:pPr>
        <w:spacing w:after="200" w:line="276"/>
      </w:pPr>
      <w:r>
        <w:rPr>
          <w:rFonts w:ascii="Georgia" w:cs="Georgia" w:eastAsia="Georgia" w:hAnsi="Georgia"/>
          <w:sz w:val="24"/>
          <w:szCs w:val="24"/>
        </w:rPr>
        <w:t xml:space="preserve">In a few rare places, this knowledge wasn't just tolerated — it was celebrated. In twelfth-century Salerno, a port town in southern Italy that housed the most advanced medical school in Europe, women studied alongside men, taught classes, and practiced medicine. A physician named Trota wrote Practical Medicine According to Trota, covering treatments for both men and women using herbal preparations including rose oil, wormwood, and frankincense. Her work was folded into a larger compendium called the Trotula, which became the most widely distributed women's health text of the Middle Ages — one hundred and twenty-six surviving manuscripts across four centuries, translated into Dutch, German, and French.</w:t>
      </w:r>
    </w:p>
    <w:p>
      <w:pPr>
        <w:spacing w:after="200" w:line="276"/>
      </w:pPr>
      <w:r>
        <w:rPr>
          <w:rFonts w:ascii="Georgia" w:cs="Georgia" w:eastAsia="Georgia" w:hAnsi="Georgia"/>
          <w:sz w:val="24"/>
          <w:szCs w:val="24"/>
        </w:rPr>
        <w:t xml:space="preserve">Trota advocated using opiates for labor pain. This directly contradicted Church doctrine that pain during childbirth was Eve's punishment — divine justice that no mortal had the right to ease. But Salerno was an exception. Salerno was the one room in Europe where a woman with plant knowledge could be called a physician instead of a threat.</w:t>
      </w:r>
    </w:p>
    <w:p>
      <w:pPr>
        <w:spacing w:after="200" w:line="276"/>
      </w:pPr>
      <w:r>
        <w:rPr>
          <w:rFonts w:ascii="Georgia" w:cs="Georgia" w:eastAsia="Georgia" w:hAnsi="Georgia"/>
          <w:sz w:val="24"/>
          <w:szCs w:val="24"/>
        </w:rPr>
        <w:t xml:space="preserve">The room didn't stay open.</w:t>
      </w:r>
    </w:p>
    <w:p>
      <w:pPr>
        <w:spacing w:before="400" w:after="200"/>
      </w:pPr>
      <w:r>
        <w:rPr>
          <w:rFonts w:ascii="DM Sans" w:cs="DM Sans" w:eastAsia="DM Sans" w:hAnsi="DM Sans"/>
          <w:b/>
          <w:bCs/>
          <w:caps/>
          <w:color w:val="666666"/>
          <w:sz w:val="22"/>
          <w:szCs w:val="22"/>
        </w:rPr>
        <w:t xml:space="preserve">[THE RUPTURE]</w:t>
      </w:r>
    </w:p>
    <w:p>
      <w:pPr>
        <w:spacing w:after="200" w:line="276"/>
      </w:pPr>
      <w:r>
        <w:rPr>
          <w:rFonts w:ascii="Georgia" w:cs="Georgia" w:eastAsia="Georgia" w:hAnsi="Georgia"/>
          <w:sz w:val="24"/>
          <w:szCs w:val="24"/>
        </w:rPr>
        <w:t xml:space="preserve">Here's how you destroy a knowledge tradition without burning a single book. You professionalize the field. You require a license. You grant licenses only through universities. You bar women from universities. Then you prosecute anyone who practices without a license.</w:t>
      </w:r>
    </w:p>
    <w:p>
      <w:pPr>
        <w:spacing w:after="200" w:line="276"/>
      </w:pPr>
      <w:r>
        <w:rPr>
          <w:rFonts w:ascii="Georgia" w:cs="Georgia" w:eastAsia="Georgia" w:hAnsi="Georgia"/>
          <w:sz w:val="24"/>
          <w:szCs w:val="24"/>
        </w:rPr>
        <w:t xml:space="preserve">That is exactly what happened across Europe between the twelfth and fifteenth centuries. Medicine became credentialed. Credentials required university training. University training required minor clerical vows. Women could not take clerical vows. The system wasn't designed to exclude women — or maybe it was — but the effect was total. In all of medieval France, out of every known healthcare practitioner, only one and a half percent were women. In England, fewer than fifty formally trained women healers appear in the entire historical record for the entire Middle Ages.</w:t>
      </w:r>
    </w:p>
    <w:p>
      <w:pPr>
        <w:spacing w:after="200" w:line="276"/>
      </w:pPr>
      <w:r>
        <w:rPr>
          <w:rFonts w:ascii="Georgia" w:cs="Georgia" w:eastAsia="Georgia" w:hAnsi="Georgia"/>
          <w:sz w:val="24"/>
          <w:szCs w:val="24"/>
        </w:rPr>
        <w:t xml:space="preserve">Jacqueline Félicie's trial in 1322 was the visible edge of this machinery. She wasn't the only one charged that day — three other women stood trial beside her: Johanna, identified as a convert; Margarita de Ypra, a surgeon; and Belota, identified as Jewish. All four received the same punishment. The Faculty of Medicine reminded the court that penalties against unlicensed practice had been in force for sixty years. Jacqueline's defense was simple: she healed people the licensed physicians could not. The court never tested her knowledge. They didn't need to. The question was never whether she was competent. The question was whether she was permitted.</w:t>
      </w:r>
    </w:p>
    <w:p>
      <w:pPr>
        <w:spacing w:after="200" w:line="276"/>
      </w:pPr>
      <w:r>
        <w:rPr>
          <w:rFonts w:ascii="Georgia" w:cs="Georgia" w:eastAsia="Georgia" w:hAnsi="Georgia"/>
          <w:sz w:val="24"/>
          <w:szCs w:val="24"/>
        </w:rPr>
        <w:t xml:space="preserve">Her excommunication effectively banned women from academic medicine in France for five hundred years.</w:t>
      </w:r>
    </w:p>
    <w:p>
      <w:pPr>
        <w:spacing w:after="200" w:line="276"/>
      </w:pPr>
      <w:r>
        <w:rPr>
          <w:rFonts w:ascii="Georgia" w:cs="Georgia" w:eastAsia="Georgia" w:hAnsi="Georgia"/>
          <w:sz w:val="24"/>
          <w:szCs w:val="24"/>
        </w:rPr>
        <w:t xml:space="preserve">But licensure was the quiet mechanism. The loud one came later.</w:t>
      </w:r>
    </w:p>
    <w:p>
      <w:pPr>
        <w:spacing w:after="200" w:line="276"/>
      </w:pPr>
      <w:r>
        <w:rPr>
          <w:rFonts w:ascii="Georgia" w:cs="Georgia" w:eastAsia="Georgia" w:hAnsi="Georgia"/>
          <w:sz w:val="24"/>
          <w:szCs w:val="24"/>
        </w:rPr>
        <w:t xml:space="preserve">In 1486, two Dominican friars named Heinrich Kramer and Jacob Sprenger published the Malleus Maleficarum — the Hammer of Witches. It became the bestselling book in Europe after the Bible for two hundred years. And it explicitly named midwives as agents of Satan. The logic was theological: God had ordained that women suffer in childbirth as punishment for Eve's sin. Any woman who eased that suffering was defying God's will. Defying God's will was witchcraft. Witchcraft was punishable by death.</w:t>
      </w:r>
    </w:p>
    <w:p>
      <w:pPr>
        <w:spacing w:after="200" w:line="276"/>
      </w:pPr>
      <w:r>
        <w:rPr>
          <w:rFonts w:ascii="Georgia" w:cs="Georgia" w:eastAsia="Georgia" w:hAnsi="Georgia"/>
          <w:sz w:val="24"/>
          <w:szCs w:val="24"/>
        </w:rPr>
        <w:t xml:space="preserve">Between 1450 and 1750, an estimated thirty-five to sixty thousand people were executed as witches across Europe. Roughly eighty-five percent of them were women.</w:t>
      </w:r>
    </w:p>
    <w:p>
      <w:pPr>
        <w:spacing w:after="200" w:line="276"/>
      </w:pPr>
      <w:r>
        <w:rPr>
          <w:rFonts w:ascii="Georgia" w:cs="Georgia" w:eastAsia="Georgia" w:hAnsi="Georgia"/>
          <w:sz w:val="24"/>
          <w:szCs w:val="24"/>
        </w:rPr>
        <w:t xml:space="preserve">Now — I want to be honest about the historiography here, because this matters. Barbara Ehrenreich and Deirdre English argued in their influential 1973 work that the witch hunts were a systematic campaign to eliminate women healers specifically. Later historians pushed back, noting that many of the accused were simply vulnerable people — elderly widows, social outcasts, women without male protectors — rather than practicing herbalists. The truth is probably both. A 2022 study in PMC confirmed that many accused women were in fact herbalists proficient in local plant use. And regardless of how many of the executed were literally practicing medicine, the cultural effect was the same: women who held botanical knowledge learned that holding it was dangerous. The oral tradition — the mother-to-daughter chain that had carried this knowledge for centuries — didn't need every link to be broken. It just needed enough of them to break that the next generation thought twice before picking up the thread.</w:t>
      </w:r>
    </w:p>
    <w:p>
      <w:pPr>
        <w:spacing w:after="200" w:line="276"/>
      </w:pPr>
      <w:r>
        <w:rPr>
          <w:rFonts w:ascii="Georgia" w:cs="Georgia" w:eastAsia="Georgia" w:hAnsi="Georgia"/>
          <w:sz w:val="24"/>
          <w:szCs w:val="24"/>
        </w:rPr>
        <w:t xml:space="preserve">Fear did what fire couldn't finish.</w:t>
      </w:r>
    </w:p>
    <w:p>
      <w:pPr>
        <w:spacing w:before="400" w:after="200"/>
      </w:pPr>
      <w:r>
        <w:rPr>
          <w:rFonts w:ascii="DM Sans" w:cs="DM Sans" w:eastAsia="DM Sans" w:hAnsi="DM Sans"/>
          <w:b/>
          <w:bCs/>
          <w:caps/>
          <w:color w:val="666666"/>
          <w:sz w:val="22"/>
          <w:szCs w:val="22"/>
        </w:rPr>
        <w:t xml:space="preserve">[THE BRIDGE]</w:t>
      </w:r>
    </w:p>
    <w:p>
      <w:pPr>
        <w:spacing w:after="200" w:line="276"/>
      </w:pPr>
      <w:r>
        <w:rPr>
          <w:rFonts w:ascii="Georgia" w:cs="Georgia" w:eastAsia="Georgia" w:hAnsi="Georgia"/>
          <w:sz w:val="24"/>
          <w:szCs w:val="24"/>
        </w:rPr>
        <w:t xml:space="preserve">But it didn't die. Not completely.</w:t>
      </w:r>
    </w:p>
    <w:p>
      <w:pPr>
        <w:spacing w:after="200" w:line="276"/>
      </w:pPr>
      <w:r>
        <w:rPr>
          <w:rFonts w:ascii="Georgia" w:cs="Georgia" w:eastAsia="Georgia" w:hAnsi="Georgia"/>
          <w:sz w:val="24"/>
          <w:szCs w:val="24"/>
        </w:rPr>
        <w:t xml:space="preserve">Some of it survived behind convent walls, where women like Hildegard von Bingen — a Benedictine abbess who wrote Physica and Causae et Curae in the twelfth century — could catalog hundreds of medicinal plants under the protection of the Church itself. Her Physica was used as a primary medical text at the University of Montpellier. Hildegard survived because she was inside the institution. Jacqueline Félicie was destroyed because she practiced outside it. Same knowledge, same plants, different walls.</w:t>
      </w:r>
    </w:p>
    <w:p>
      <w:pPr>
        <w:spacing w:after="200" w:line="276"/>
      </w:pPr>
      <w:r>
        <w:rPr>
          <w:rFonts w:ascii="Georgia" w:cs="Georgia" w:eastAsia="Georgia" w:hAnsi="Georgia"/>
          <w:sz w:val="24"/>
          <w:szCs w:val="24"/>
        </w:rPr>
        <w:t xml:space="preserve">Some of it survived in folk traditions that retreated from cities to countryside, from visibility to whisper. Kitchen medicine. Grandmother's remedies that nobody called pharmacology. The lavender sachets, the chamomile teas, the rosemary sprigs hung in doorways — practices so quiet they barely registered as medicine at all, which is exactly what kept them alive.</w:t>
      </w:r>
    </w:p>
    <w:p>
      <w:pPr>
        <w:spacing w:after="200" w:line="276"/>
      </w:pPr>
      <w:r>
        <w:rPr>
          <w:rFonts w:ascii="Georgia" w:cs="Georgia" w:eastAsia="Georgia" w:hAnsi="Georgia"/>
          <w:sz w:val="24"/>
          <w:szCs w:val="24"/>
        </w:rPr>
        <w:t xml:space="preserve">Some of it survived in the Appalachian mountains, where Scots-Irish settlers carried European herbal traditions into geographic isolation. Some of it survived in indigenous communities around the world who had their own parallel traditions and their own parallel persecutions. Some of it survived in the hands of enslaved Africans in the Americas who brought cannabis and other botanical knowledge across the Middle Passage and used it in defiance of colonial restrictions.</w:t>
      </w:r>
    </w:p>
    <w:p>
      <w:pPr>
        <w:spacing w:after="200" w:line="276"/>
      </w:pPr>
      <w:r>
        <w:rPr>
          <w:rFonts w:ascii="Georgia" w:cs="Georgia" w:eastAsia="Georgia" w:hAnsi="Georgia"/>
          <w:sz w:val="24"/>
          <w:szCs w:val="24"/>
        </w:rPr>
        <w:t xml:space="preserve">And then, slowly, the reclamation began.</w:t>
      </w:r>
    </w:p>
    <w:p>
      <w:pPr>
        <w:spacing w:after="200" w:line="276"/>
      </w:pPr>
      <w:r>
        <w:rPr>
          <w:rFonts w:ascii="Georgia" w:cs="Georgia" w:eastAsia="Georgia" w:hAnsi="Georgia"/>
          <w:sz w:val="24"/>
          <w:szCs w:val="24"/>
        </w:rPr>
        <w:t xml:space="preserve">In 1937 — and this is one of the great ironies of this whole story — two things happened in the same year. In the United States, the Marihuana Tax Act effectively criminalized cannabis, severing one more thread in the botanical knowledge tradition. And in France, a chemist named René-Maurice Gattefossé published Aromathérapie, the book that would launch the modern essential oil movement. The same year. One hand closing a door, another hand opening a window. The molecules didn't care. The linalool in cannabis and the linalool in lavender oil kept doing the same thing to the same receptors regardless of which door was open.</w:t>
      </w:r>
    </w:p>
    <w:p>
      <w:pPr>
        <w:spacing w:after="200" w:line="276"/>
      </w:pPr>
      <w:r>
        <w:rPr>
          <w:rFonts w:ascii="Georgia" w:cs="Georgia" w:eastAsia="Georgia" w:hAnsi="Georgia"/>
          <w:sz w:val="24"/>
          <w:szCs w:val="24"/>
        </w:rPr>
        <w:t xml:space="preserve">By the 1970s, Rosemary Gladstar — a woman who would become the grandmother of the American herbal revival — founded the California School of Herbal Studies and later co-founded Traditional Medicinals, now one of the largest herbal tea companies in the world. She framed her work explicitly as a reconnection with the women's herbal tradition. Not nostalgia. Reclamation.</w:t>
      </w:r>
    </w:p>
    <w:p>
      <w:pPr>
        <w:spacing w:after="200" w:line="276"/>
      </w:pPr>
      <w:r>
        <w:rPr>
          <w:rFonts w:ascii="Georgia" w:cs="Georgia" w:eastAsia="Georgia" w:hAnsi="Georgia"/>
          <w:sz w:val="24"/>
          <w:szCs w:val="24"/>
        </w:rPr>
        <w:t xml:space="preserve">The aromatherapy profession that grew from Gattefossé's work is today overwhelmingly female-led. Clinical aromatherapists, essential oil formulators, the practitioners who understand that inhaled linalool modulates GABA and that diffused eucalyptol opens airways — this is a female-majority profession. The knowledge came home.</w:t>
      </w:r>
    </w:p>
    <w:p>
      <w:pPr>
        <w:spacing w:before="400" w:after="200"/>
      </w:pPr>
      <w:r>
        <w:rPr>
          <w:rFonts w:ascii="DM Sans" w:cs="DM Sans" w:eastAsia="DM Sans" w:hAnsi="DM Sans"/>
          <w:b/>
          <w:bCs/>
          <w:caps/>
          <w:color w:val="666666"/>
          <w:sz w:val="22"/>
          <w:szCs w:val="22"/>
        </w:rPr>
        <w:t xml:space="preserve">[THE CANNABIS CONNECTION]</w:t>
      </w:r>
    </w:p>
    <w:p>
      <w:pPr>
        <w:spacing w:after="200" w:line="276"/>
      </w:pPr>
      <w:r>
        <w:rPr>
          <w:rFonts w:ascii="Georgia" w:cs="Georgia" w:eastAsia="Georgia" w:hAnsi="Georgia"/>
          <w:sz w:val="24"/>
          <w:szCs w:val="24"/>
        </w:rPr>
        <w:t xml:space="preserve">And now the cannabis thread comes full circle.</w:t>
      </w:r>
    </w:p>
    <w:p>
      <w:pPr>
        <w:spacing w:after="200" w:line="276"/>
      </w:pPr>
      <w:r>
        <w:rPr>
          <w:rFonts w:ascii="Georgia" w:cs="Georgia" w:eastAsia="Georgia" w:hAnsi="Georgia"/>
          <w:sz w:val="24"/>
          <w:szCs w:val="24"/>
        </w:rPr>
        <w:t xml:space="preserve">Cannabis was in the medieval herbalist's toolkit. It was in the Herbarium Apuleii. It was in Italian and French medical recipes by the thirteenth century. It was cultivated in monastic gardens. It was used for seizures, rheumatism, and the thing that made midwives most dangerous: easing the pain of labor.</w:t>
      </w:r>
    </w:p>
    <w:p>
      <w:pPr>
        <w:spacing w:after="200" w:line="276"/>
      </w:pPr>
      <w:r>
        <w:rPr>
          <w:rFonts w:ascii="Georgia" w:cs="Georgia" w:eastAsia="Georgia" w:hAnsi="Georgia"/>
          <w:sz w:val="24"/>
          <w:szCs w:val="24"/>
        </w:rPr>
        <w:t xml:space="preserve">The 1937 Marihuana Tax Act was, in a real sense, a modern echo of the Malleus Maleficarum. Different century, different mechanism, same pattern: institutional power criminalizing botanical knowledge that threatened its monopoly. Harry Anslinger didn't burn anyone at the stake. He didn't have to. He had tax law.</w:t>
      </w:r>
    </w:p>
    <w:p>
      <w:pPr>
        <w:spacing w:after="200" w:line="276"/>
      </w:pPr>
      <w:r>
        <w:rPr>
          <w:rFonts w:ascii="Georgia" w:cs="Georgia" w:eastAsia="Georgia" w:hAnsi="Georgia"/>
          <w:sz w:val="24"/>
          <w:szCs w:val="24"/>
        </w:rPr>
        <w:t xml:space="preserve">What's remarkable about this moment — right now, the era you and I are living in — is who's leading the return. Emma Chasen graduated from Brown University with a degree in ethnobotany and medicinal plant research. When her supervisor at a clinical oncology research group refused to run a cannabis trial, she quit, drove across the country to Portland, and got a job as a budtender at Farma, a dispensary that had rejected the indica-sativa binary in favor of something more rigorous: terpene profiles and chemotypes. She built their entire education program. She's now one of the most respected cannabis educators in the country.</w:t>
      </w:r>
    </w:p>
    <w:p>
      <w:pPr>
        <w:spacing w:after="200" w:line="276"/>
      </w:pPr>
      <w:r>
        <w:rPr>
          <w:rFonts w:ascii="Georgia" w:cs="Georgia" w:eastAsia="Georgia" w:hAnsi="Georgia"/>
          <w:sz w:val="24"/>
          <w:szCs w:val="24"/>
        </w:rPr>
        <w:t xml:space="preserve">Think about what that story is. A woman with botanical knowledge, told by the medical establishment that her area of expertise isn't legitimate, leaves the institution and builds her own practice based on plant chemistry. That is Jacqueline Félicie's story. Seven hundred years later, with a better ending.</w:t>
      </w:r>
    </w:p>
    <w:p>
      <w:pPr>
        <w:spacing w:after="200" w:line="276"/>
      </w:pPr>
      <w:r>
        <w:rPr>
          <w:rFonts w:ascii="Georgia" w:cs="Georgia" w:eastAsia="Georgia" w:hAnsi="Georgia"/>
          <w:sz w:val="24"/>
          <w:szCs w:val="24"/>
        </w:rPr>
        <w:t xml:space="preserve">The wellness audience for cannabis and essential oils today skews heavily female. Health podcast listeners are sixty-six percent women. The demographic that consumes the most podcast episodes per week — nine and a half on average — is women. The daughters of the tradition are circling back. They're finding the thread their grandmothers' grandmothers were forced to drop.</w:t>
      </w:r>
    </w:p>
    <w:p>
      <w:pPr>
        <w:spacing w:after="200" w:line="276"/>
      </w:pPr>
      <w:r>
        <w:rPr>
          <w:rFonts w:ascii="Georgia" w:cs="Georgia" w:eastAsia="Georgia" w:hAnsi="Georgia"/>
          <w:sz w:val="24"/>
          <w:szCs w:val="24"/>
        </w:rPr>
        <w:t xml:space="preserve">And the plants are waiting. They've been waiting the whole time.</w:t>
      </w:r>
    </w:p>
    <w:p>
      <w:pPr>
        <w:spacing w:before="400" w:after="200"/>
      </w:pPr>
      <w:r>
        <w:rPr>
          <w:rFonts w:ascii="DM Sans" w:cs="DM Sans" w:eastAsia="DM Sans" w:hAnsi="DM Sans"/>
          <w:b/>
          <w:bCs/>
          <w:caps/>
          <w:color w:val="666666"/>
          <w:sz w:val="22"/>
          <w:szCs w:val="22"/>
        </w:rPr>
        <w:t xml:space="preserve">[THE CLOSE]</w:t>
      </w:r>
    </w:p>
    <w:p>
      <w:pPr>
        <w:spacing w:after="200" w:line="276"/>
      </w:pPr>
      <w:r>
        <w:rPr>
          <w:rFonts w:ascii="Georgia" w:cs="Georgia" w:eastAsia="Georgia" w:hAnsi="Georgia"/>
          <w:sz w:val="24"/>
          <w:szCs w:val="24"/>
        </w:rPr>
        <w:t xml:space="preserve">Paris, 1322. Jacqueline Félicie walks out of the courtroom excommunicated. We don't know what happened to her after that. The historical record goes silent. Maybe she stopped healing. Maybe she kept healing in secret, the way women have always done when the official world told them to stop. We don't know.</w:t>
      </w:r>
    </w:p>
    <w:p>
      <w:pPr>
        <w:spacing w:after="200" w:line="276"/>
      </w:pPr>
      <w:r>
        <w:rPr>
          <w:rFonts w:ascii="Georgia" w:cs="Georgia" w:eastAsia="Georgia" w:hAnsi="Georgia"/>
          <w:sz w:val="24"/>
          <w:szCs w:val="24"/>
        </w:rPr>
        <w:t xml:space="preserve">But here's what we do know.</w:t>
      </w:r>
    </w:p>
    <w:p>
      <w:pPr>
        <w:spacing w:after="200" w:line="276"/>
      </w:pPr>
      <w:r>
        <w:rPr>
          <w:rFonts w:ascii="Georgia" w:cs="Georgia" w:eastAsia="Georgia" w:hAnsi="Georgia"/>
          <w:sz w:val="24"/>
          <w:szCs w:val="24"/>
        </w:rPr>
        <w:t xml:space="preserve">The lavender she used on her patients contained linalool. The linalool in that lavender is structurally identical to the linalool in a Silexan capsule that a German psychiatrist might prescribe today for generalized anxiety. It's the same molecule in a linalool-dominant cannabis strain on the shelf at a dispensary in Sebastopol. Same compound. Same receptor. Same effect. The chemistry didn't need the court's permission.</w:t>
      </w:r>
    </w:p>
    <w:p>
      <w:pPr>
        <w:spacing w:after="200" w:line="276"/>
      </w:pPr>
      <w:r>
        <w:rPr>
          <w:rFonts w:ascii="Georgia" w:cs="Georgia" w:eastAsia="Georgia" w:hAnsi="Georgia"/>
          <w:sz w:val="24"/>
          <w:szCs w:val="24"/>
        </w:rPr>
        <w:t xml:space="preserve">Jacqueline Félicie was not a witch. She was a pharmacist without a license, in an era that would rather kill her than give her one.</w:t>
      </w:r>
    </w:p>
    <w:p>
      <w:pPr>
        <w:spacing w:after="200" w:line="276"/>
      </w:pPr>
      <w:r>
        <w:rPr>
          <w:rFonts w:ascii="Georgia" w:cs="Georgia" w:eastAsia="Georgia" w:hAnsi="Georgia"/>
          <w:sz w:val="24"/>
          <w:szCs w:val="24"/>
        </w:rPr>
        <w:t xml:space="preserve">The women who knew — the ones who grew the lavender, who brewed the cannabis tea, who crushed the rosemary between their palms and held it under a laboring mother's nose — they were right. About all of it. The molecules have been proving them right for seven hundred years.</w:t>
      </w:r>
    </w:p>
    <w:p>
      <w:pPr>
        <w:spacing w:after="200" w:line="276"/>
      </w:pPr>
      <w:r>
        <w:rPr>
          <w:rFonts w:ascii="Georgia" w:cs="Georgia" w:eastAsia="Georgia" w:hAnsi="Georgia"/>
          <w:sz w:val="24"/>
          <w:szCs w:val="24"/>
        </w:rPr>
        <w:t xml:space="preserve">The knowledge survived. You're holding it.</w:t>
      </w:r>
    </w:p>
    <w:p>
      <w:r>
        <w:br w:type="page"/>
      </w:r>
    </w:p>
    <w:p>
      <w:pPr>
        <w:spacing w:before="200" w:after="400"/>
      </w:pPr>
      <w:r>
        <w:rPr>
          <w:rFonts w:ascii="DM Sans" w:cs="DM Sans" w:eastAsia="DM Sans" w:hAnsi="DM Sans"/>
          <w:b/>
          <w:bCs/>
          <w:caps/>
          <w:color w:val="333333"/>
          <w:sz w:val="24"/>
          <w:szCs w:val="24"/>
        </w:rPr>
        <w:t xml:space="preserve">SHOW NOTES</w:t>
      </w:r>
    </w:p>
    <w:p>
      <w:pPr>
        <w:spacing w:before="300" w:after="200"/>
      </w:pPr>
      <w:r>
        <w:rPr>
          <w:rFonts w:ascii="DM Sans" w:cs="DM Sans" w:eastAsia="DM Sans" w:hAnsi="DM Sans"/>
          <w:b/>
          <w:bCs/>
          <w:color w:val="555555"/>
          <w:sz w:val="22"/>
          <w:szCs w:val="22"/>
        </w:rPr>
        <w:t xml:space="preserve">Key Sources Referenced</w:t>
      </w:r>
    </w:p>
    <w:p>
      <w:pPr>
        <w:spacing w:after="100"/>
        <w:ind w:left="360"/>
      </w:pPr>
      <w:r>
        <w:rPr>
          <w:rFonts w:ascii="Georgia" w:cs="Georgia" w:eastAsia="Georgia" w:hAnsi="Georgia"/>
          <w:color w:val="444444"/>
          <w:sz w:val="20"/>
          <w:szCs w:val="20"/>
        </w:rPr>
        <w:t xml:space="preserve">Ehrenreich, B. &amp; English, D. (1973). Witches, Midwives, and Nurses: A History of Women Healers.</w:t>
      </w:r>
    </w:p>
    <w:p>
      <w:pPr>
        <w:spacing w:after="100"/>
        <w:ind w:left="360"/>
      </w:pPr>
      <w:r>
        <w:rPr>
          <w:rFonts w:ascii="Georgia" w:cs="Georgia" w:eastAsia="Georgia" w:hAnsi="Georgia"/>
          <w:color w:val="444444"/>
          <w:sz w:val="20"/>
          <w:szCs w:val="20"/>
        </w:rPr>
        <w:t xml:space="preserve">Green, M. H. (2001). The Trotula: An English Translation of the Medieval Compendium of Women's Medicine. University of Pennsylvania Press.</w:t>
      </w:r>
    </w:p>
    <w:p>
      <w:pPr>
        <w:spacing w:after="100"/>
        <w:ind w:left="360"/>
      </w:pPr>
      <w:r>
        <w:rPr>
          <w:rFonts w:ascii="Georgia" w:cs="Georgia" w:eastAsia="Georgia" w:hAnsi="Georgia"/>
          <w:color w:val="444444"/>
          <w:sz w:val="20"/>
          <w:szCs w:val="20"/>
        </w:rPr>
        <w:t xml:space="preserve">Minkowski, W. L. (1992). Women Healers of the Middle Ages: Selected Aspects of Their History. American Journal of Public Health, 82(2), 288–295.</w:t>
      </w:r>
    </w:p>
    <w:p>
      <w:pPr>
        <w:spacing w:after="100"/>
        <w:ind w:left="360"/>
      </w:pPr>
      <w:r>
        <w:rPr>
          <w:rFonts w:ascii="Georgia" w:cs="Georgia" w:eastAsia="Georgia" w:hAnsi="Georgia"/>
          <w:color w:val="444444"/>
          <w:sz w:val="20"/>
          <w:szCs w:val="20"/>
        </w:rPr>
        <w:t xml:space="preserve">Kramer, H. &amp; Sprenger, J. (1486). Malleus Maleficarum.</w:t>
      </w:r>
    </w:p>
    <w:p>
      <w:pPr>
        <w:spacing w:after="100"/>
        <w:ind w:left="360"/>
      </w:pPr>
      <w:r>
        <w:rPr>
          <w:rFonts w:ascii="Georgia" w:cs="Georgia" w:eastAsia="Georgia" w:hAnsi="Georgia"/>
          <w:color w:val="444444"/>
          <w:sz w:val="20"/>
          <w:szCs w:val="20"/>
        </w:rPr>
        <w:t xml:space="preserve">Gattefossé, R.-M. (1937). Aromathérapie: Les Huiles Essentielles, Hormones Végétales.</w:t>
      </w:r>
    </w:p>
    <w:p>
      <w:pPr>
        <w:spacing w:after="100"/>
        <w:ind w:left="360"/>
      </w:pPr>
      <w:r>
        <w:rPr>
          <w:rFonts w:ascii="Georgia" w:cs="Georgia" w:eastAsia="Georgia" w:hAnsi="Georgia"/>
          <w:color w:val="444444"/>
          <w:sz w:val="20"/>
          <w:szCs w:val="20"/>
        </w:rPr>
        <w:t xml:space="preserve">PMC (2022). Witches, Potions, and Metabolites: An Overview from a Medicinal Perspective. PMC 9020611.</w:t>
      </w:r>
    </w:p>
    <w:p>
      <w:pPr>
        <w:spacing w:after="100"/>
        <w:ind w:left="360"/>
      </w:pPr>
      <w:r>
        <w:rPr>
          <w:rFonts w:ascii="Georgia" w:cs="Georgia" w:eastAsia="Georgia" w:hAnsi="Georgia"/>
          <w:color w:val="444444"/>
          <w:sz w:val="20"/>
          <w:szCs w:val="20"/>
        </w:rPr>
        <w:t xml:space="preserve">Kibre, P. (1953). The Faculty of Medicine at Paris, Charlatanism, and Unlicensed Medical Practices in the Later Middle Ages.</w:t>
      </w:r>
    </w:p>
    <w:p>
      <w:pPr>
        <w:spacing w:after="100"/>
        <w:ind w:left="360"/>
      </w:pPr>
      <w:r>
        <w:rPr>
          <w:rFonts w:ascii="Georgia" w:cs="Georgia" w:eastAsia="Georgia" w:hAnsi="Georgia"/>
          <w:color w:val="444444"/>
          <w:sz w:val="20"/>
          <w:szCs w:val="20"/>
        </w:rPr>
        <w:t xml:space="preserve">Green, M. H. (2006). Getting to the Source: The Case of Jacoba Felicie.</w:t>
      </w:r>
    </w:p>
    <w:p>
      <w:pPr>
        <w:spacing w:after="100"/>
        <w:ind w:left="360"/>
      </w:pPr>
      <w:r>
        <w:rPr>
          <w:rFonts w:ascii="Georgia" w:cs="Georgia" w:eastAsia="Georgia" w:hAnsi="Georgia"/>
          <w:color w:val="444444"/>
          <w:sz w:val="20"/>
          <w:szCs w:val="20"/>
        </w:rPr>
        <w:t xml:space="preserve">Herbarium Apuleii Platonici — medieval pharmacopeia referencing cannabis for labor pain.</w:t>
      </w:r>
    </w:p>
    <w:p>
      <w:pPr>
        <w:spacing w:after="100"/>
        <w:ind w:left="360"/>
      </w:pPr>
      <w:r>
        <w:rPr>
          <w:rFonts w:ascii="Georgia" w:cs="Georgia" w:eastAsia="Georgia" w:hAnsi="Georgia"/>
          <w:color w:val="444444"/>
          <w:sz w:val="20"/>
          <w:szCs w:val="20"/>
        </w:rPr>
        <w:t xml:space="preserve">Spindle, T. R. et al. (2024). Vaporized d-limonene reduces THC-induced anxiety. Drug and Alcohol Dependence.</w:t>
      </w:r>
    </w:p>
    <w:p>
      <w:pPr>
        <w:spacing w:before="300" w:after="200"/>
      </w:pPr>
      <w:r>
        <w:rPr>
          <w:rFonts w:ascii="DM Sans" w:cs="DM Sans" w:eastAsia="DM Sans" w:hAnsi="DM Sans"/>
          <w:b/>
          <w:bCs/>
          <w:color w:val="555555"/>
          <w:sz w:val="22"/>
          <w:szCs w:val="22"/>
        </w:rPr>
        <w:t xml:space="preserve">Historical &amp; Modern Figures</w:t>
      </w:r>
    </w:p>
    <w:p>
      <w:pPr>
        <w:spacing w:after="100"/>
        <w:ind w:left="360"/>
      </w:pPr>
      <w:r>
        <w:rPr>
          <w:rFonts w:ascii="Georgia" w:cs="Georgia" w:eastAsia="Georgia" w:hAnsi="Georgia"/>
          <w:color w:val="444444"/>
          <w:sz w:val="20"/>
          <w:szCs w:val="20"/>
        </w:rPr>
        <w:t xml:space="preserve">Trota of Salerno (~12th c.) — physician and author, Salerno medical school</w:t>
      </w:r>
    </w:p>
    <w:p>
      <w:pPr>
        <w:spacing w:after="100"/>
        <w:ind w:left="360"/>
      </w:pPr>
      <w:r>
        <w:rPr>
          <w:rFonts w:ascii="Georgia" w:cs="Georgia" w:eastAsia="Georgia" w:hAnsi="Georgia"/>
          <w:color w:val="444444"/>
          <w:sz w:val="20"/>
          <w:szCs w:val="20"/>
        </w:rPr>
        <w:t xml:space="preserve">Jacqueline Félicie de Almania (fl. 1322) — physician, tried and excommunicated in Paris</w:t>
      </w:r>
    </w:p>
    <w:p>
      <w:pPr>
        <w:spacing w:after="100"/>
        <w:ind w:left="360"/>
      </w:pPr>
      <w:r>
        <w:rPr>
          <w:rFonts w:ascii="Georgia" w:cs="Georgia" w:eastAsia="Georgia" w:hAnsi="Georgia"/>
          <w:color w:val="444444"/>
          <w:sz w:val="20"/>
          <w:szCs w:val="20"/>
        </w:rPr>
        <w:t xml:space="preserve">Hildegard von Bingen (1098–1179) — Benedictine abbess, author of Physica and Causae et Curae</w:t>
      </w:r>
    </w:p>
    <w:p>
      <w:pPr>
        <w:spacing w:after="100"/>
        <w:ind w:left="360"/>
      </w:pPr>
      <w:r>
        <w:rPr>
          <w:rFonts w:ascii="Georgia" w:cs="Georgia" w:eastAsia="Georgia" w:hAnsi="Georgia"/>
          <w:color w:val="444444"/>
          <w:sz w:val="20"/>
          <w:szCs w:val="20"/>
        </w:rPr>
        <w:t xml:space="preserve">Rosemary Gladstar (b. 1948) — founder, California School of Herbal Studies &amp; Traditional Medicinals</w:t>
      </w:r>
    </w:p>
    <w:p>
      <w:pPr>
        <w:spacing w:after="100"/>
        <w:ind w:left="360"/>
      </w:pPr>
      <w:r>
        <w:rPr>
          <w:rFonts w:ascii="Georgia" w:cs="Georgia" w:eastAsia="Georgia" w:hAnsi="Georgia"/>
          <w:color w:val="444444"/>
          <w:sz w:val="20"/>
          <w:szCs w:val="20"/>
        </w:rPr>
        <w:t xml:space="preserve">Emma Chasen — cannabis educator, Brown University, Eminent Consulting</w:t>
      </w:r>
    </w:p>
    <w:p>
      <w:pPr>
        <w:spacing w:before="300" w:after="200"/>
      </w:pPr>
      <w:r>
        <w:rPr>
          <w:rFonts w:ascii="DM Sans" w:cs="DM Sans" w:eastAsia="DM Sans" w:hAnsi="DM Sans"/>
          <w:b/>
          <w:bCs/>
          <w:color w:val="555555"/>
          <w:sz w:val="22"/>
          <w:szCs w:val="22"/>
        </w:rPr>
        <w:t xml:space="preserve">Terpenes Referenced</w:t>
      </w:r>
    </w:p>
    <w:p>
      <w:pPr>
        <w:spacing w:after="100"/>
        <w:ind w:left="360"/>
      </w:pPr>
      <w:r>
        <w:rPr>
          <w:rFonts w:ascii="Georgia" w:cs="Georgia" w:eastAsia="Georgia" w:hAnsi="Georgia"/>
          <w:color w:val="444444"/>
          <w:sz w:val="20"/>
          <w:szCs w:val="20"/>
        </w:rPr>
        <w:t xml:space="preserve">Linalool — GABA-A modulation, anxiolytic (lavender, cannabis)</w:t>
      </w:r>
    </w:p>
    <w:p>
      <w:pPr>
        <w:spacing w:after="100"/>
        <w:ind w:left="360"/>
      </w:pPr>
      <w:r>
        <w:rPr>
          <w:rFonts w:ascii="Georgia" w:cs="Georgia" w:eastAsia="Georgia" w:hAnsi="Georgia"/>
          <w:color w:val="444444"/>
          <w:sz w:val="20"/>
          <w:szCs w:val="20"/>
        </w:rPr>
        <w:t xml:space="preserve">α-Pinene — AChE inhibition, memory (rosemary, pine, cannabis)</w:t>
      </w:r>
    </w:p>
    <w:p>
      <w:pPr>
        <w:spacing w:after="100"/>
        <w:ind w:left="360"/>
      </w:pPr>
      <w:r>
        <w:rPr>
          <w:rFonts w:ascii="Georgia" w:cs="Georgia" w:eastAsia="Georgia" w:hAnsi="Georgia"/>
          <w:color w:val="444444"/>
          <w:sz w:val="20"/>
          <w:szCs w:val="20"/>
        </w:rPr>
        <w:t xml:space="preserve">α-Bisabolol — anti-inflammatory (chamomile, cannabis)</w:t>
      </w:r>
    </w:p>
    <w:p>
      <w:pPr>
        <w:spacing w:after="100"/>
        <w:ind w:left="360"/>
      </w:pPr>
      <w:r>
        <w:rPr>
          <w:rFonts w:ascii="Georgia" w:cs="Georgia" w:eastAsia="Georgia" w:hAnsi="Georgia"/>
          <w:color w:val="444444"/>
          <w:sz w:val="20"/>
          <w:szCs w:val="20"/>
        </w:rPr>
        <w:t xml:space="preserve">Menthol — TRPM8 activation, smooth muscle relaxant (peppermint)</w:t>
      </w:r>
    </w:p>
    <w:p>
      <w:pPr>
        <w:spacing w:after="100"/>
        <w:ind w:left="360"/>
      </w:pPr>
      <w:r>
        <w:rPr>
          <w:rFonts w:ascii="Georgia" w:cs="Georgia" w:eastAsia="Georgia" w:hAnsi="Georgia"/>
          <w:color w:val="444444"/>
          <w:sz w:val="20"/>
          <w:szCs w:val="20"/>
        </w:rPr>
        <w:t xml:space="preserve">1,8-Cineole / Eucalyptol — bronchodilator, anti-inflammatory (eucalyptus, rosemary)</w:t>
      </w:r>
    </w:p>
    <w:p>
      <w:pPr>
        <w:spacing w:before="300" w:after="200"/>
      </w:pPr>
      <w:r>
        <w:rPr>
          <w:rFonts w:ascii="DM Sans" w:cs="DM Sans" w:eastAsia="DM Sans" w:hAnsi="DM Sans"/>
          <w:b/>
          <w:bCs/>
          <w:color w:val="555555"/>
          <w:sz w:val="22"/>
          <w:szCs w:val="22"/>
        </w:rPr>
        <w:t xml:space="preserve">Evidence Tier Summary</w:t>
      </w:r>
    </w:p>
    <w:p>
      <w:pPr>
        <w:spacing w:after="100"/>
        <w:ind w:left="360"/>
      </w:pPr>
      <w:r>
        <w:rPr>
          <w:rFonts w:ascii="Georgia" w:cs="Georgia" w:eastAsia="Georgia" w:hAnsi="Georgia"/>
          <w:color w:val="444444"/>
          <w:sz w:val="20"/>
          <w:szCs w:val="20"/>
        </w:rPr>
        <w:t xml:space="preserve">Linalool / GABA-A modulation — Human clinical (Silexan/Lasea RCTs)</w:t>
      </w:r>
    </w:p>
    <w:p>
      <w:pPr>
        <w:spacing w:after="100"/>
        <w:ind w:left="360"/>
      </w:pPr>
      <w:r>
        <w:rPr>
          <w:rFonts w:ascii="Georgia" w:cs="Georgia" w:eastAsia="Georgia" w:hAnsi="Georgia"/>
          <w:color w:val="444444"/>
          <w:sz w:val="20"/>
          <w:szCs w:val="20"/>
        </w:rPr>
        <w:t xml:space="preserve">α-Pinene / AChE inhibition — In vitro + animal models</w:t>
      </w:r>
    </w:p>
    <w:p>
      <w:pPr>
        <w:spacing w:after="100"/>
        <w:ind w:left="360"/>
      </w:pPr>
      <w:r>
        <w:rPr>
          <w:rFonts w:ascii="Georgia" w:cs="Georgia" w:eastAsia="Georgia" w:hAnsi="Georgia"/>
          <w:color w:val="444444"/>
          <w:sz w:val="20"/>
          <w:szCs w:val="20"/>
        </w:rPr>
        <w:t xml:space="preserve">α-Bisabolol / anti-inflammatory — In vitro + animal models</w:t>
      </w:r>
    </w:p>
    <w:p>
      <w:pPr>
        <w:spacing w:after="100"/>
        <w:ind w:left="360"/>
      </w:pPr>
      <w:r>
        <w:rPr>
          <w:rFonts w:ascii="Georgia" w:cs="Georgia" w:eastAsia="Georgia" w:hAnsi="Georgia"/>
          <w:color w:val="444444"/>
          <w:sz w:val="20"/>
          <w:szCs w:val="20"/>
        </w:rPr>
        <w:t xml:space="preserve">Cannabis in medieval European pharmacopeias — Historical/textual evidence</w:t>
      </w:r>
    </w:p>
    <w:p>
      <w:pPr>
        <w:spacing w:after="100"/>
        <w:ind w:left="360"/>
      </w:pPr>
      <w:r>
        <w:rPr>
          <w:rFonts w:ascii="Georgia" w:cs="Georgia" w:eastAsia="Georgia" w:hAnsi="Georgia"/>
          <w:color w:val="444444"/>
          <w:sz w:val="20"/>
          <w:szCs w:val="20"/>
        </w:rPr>
        <w:t xml:space="preserve">Witch trial statistics (35,000–60,000 executed, ~85% female) — Historical scholarship (range reflects historiographic debate)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2026-03-26T03:33:35.102Z</dcterms:created>
  <dcterms:modified xsi:type="dcterms:W3CDTF">2026-03-26T03:33:35.103Z</dcterms:modified>
</cp:coreProperties>
</file>

<file path=docProps/custom.xml><?xml version="1.0" encoding="utf-8"?>
<Properties xmlns="http://schemas.openxmlformats.org/officeDocument/2006/custom-properties" xmlns:vt="http://schemas.openxmlformats.org/officeDocument/2006/docPropsVTypes"/>
</file>