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media/image4.webp" ContentType="image/webp"/>
  <Override PartName="/word/media/image5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ascii="Times New Roman" w:hAnsi="Times New Roman" w:eastAsia="宋体" w:cs="Times New Roman"/>
          <w:sz w:val="44"/>
          <w:szCs w:val="44"/>
        </w:rPr>
        <w:t>面向卫星智算网络应用的多模态语义理解大模型研训工作策划</w:t>
      </w:r>
    </w:p>
    <w:p>
      <w:pPr>
        <w:pStyle w:val="2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pStyle w:val="2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eastAsia="宋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宋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中国卫通集团股份有限公司</w:t>
      </w:r>
    </w:p>
    <w:p>
      <w:pPr>
        <w:jc w:val="center"/>
        <w:rPr>
          <w:rFonts w:ascii="Times New Roman" w:hAnsi="Times New Roman" w:eastAsia="宋体" w:cs="Times New Roman"/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sz w:val="32"/>
          <w:szCs w:val="32"/>
        </w:rPr>
        <w:t>2025年6月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  <w14:ligatures w14:val="standardContextual"/>
        </w:rPr>
        <w:id w:val="14745431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  <w14:ligatures w14:val="standardContextual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32"/>
              <w:szCs w:val="36"/>
            </w:rPr>
          </w:pPr>
          <w:r>
            <w:rPr>
              <w:rFonts w:hint="eastAsia" w:ascii="宋体" w:hAnsi="宋体" w:eastAsia="宋体" w:cs="宋体"/>
              <w:sz w:val="28"/>
              <w:szCs w:val="36"/>
            </w:rPr>
            <w:t>目录</w:t>
          </w:r>
        </w:p>
        <w:p>
          <w:pPr>
            <w:pStyle w:val="4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HYPERLINK \l _Toc29283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44"/>
            </w:rPr>
            <w:t>一、 示范项目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_Toc29283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</w:p>
        <w:p>
          <w:pPr>
            <w:pStyle w:val="4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HYPERLINK \l _Toc20158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44"/>
            </w:rPr>
            <w:t>二、 场景想定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_Toc20158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_Toc20701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（一）基本场景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_Toc20701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_Toc12315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（二）难点问题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_Toc12315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_Toc8187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（1）多模态数据融合与对齐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_Toc8187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_Toc11327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（2）多模态语义理解应用领域泛化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_Toc11327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HYPERLINK \l _Toc9655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44"/>
            </w:rPr>
            <w:t>三、 研究目标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_Toc9655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</w:p>
        <w:p>
          <w:pPr>
            <w:pStyle w:val="4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HYPERLINK \l _Toc2225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44"/>
            </w:rPr>
            <w:t>四、 研究内容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_Toc2225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_Toc13070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（一）多模态卫星通信场景设计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_Toc13070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_Toc13766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（二）多模态语义理解数据集制备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_Toc13766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_Toc29986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（三）多模态语义理解技术研究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_Toc29986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_Toc14768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（四）多模态语义理解原型系统搭建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_Toc14768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HYPERLINK \l _Toc6288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44"/>
            </w:rPr>
            <w:t>五、 主要技术途径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_Toc6288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_Toc6407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（一）多模态卫星应用数据制备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_Toc6407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_Toc6226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（二）Qwen2.5-VL 7B大模型适配微调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_Toc6226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_Toc20623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（三）多模态语义融合与深度推理技术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_Toc20623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_Toc7403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（四）开放域多模态理解增强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_Toc7403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_Toc21071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（五）模型训练全流程设计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_Toc21071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HYPERLINK \l _Toc13738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44"/>
            </w:rPr>
            <w:t>六、 扩展支撑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_Toc13738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_Toc18481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（一）与L1航天行业大模型的对接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_Toc18481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_Toc17734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（二）与L2中队多模态大模型的对接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_Toc17734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_Toc12477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（三）与中国卫通云端其他各智能应用的对接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_Toc12477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HYPERLINK \l _Toc1061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44"/>
            </w:rPr>
            <w:t>七、 预期成果与展示汇报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_Toc1061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_Toc20153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（一）预期成果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_Toc20153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_Toc19975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（二）展示汇报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_Toc19975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7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HYPERLINK \l _Toc27310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44"/>
            </w:rPr>
            <w:t>八、 工作思路与工作计划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 PAGEREF _Toc27310 \h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_Toc24052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（一）工作思路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_Toc24052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4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_Toc7583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40"/>
            </w:rPr>
            <w:t>（二）工作计划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_Toc7583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"/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/>
              <w:sz w:val="40"/>
              <w:szCs w:val="40"/>
            </w:rPr>
            <w:fldChar w:fldCharType="end"/>
          </w:r>
        </w:p>
      </w:sdtContent>
    </w:sdt>
    <w:p>
      <w:pPr>
        <w:pStyle w:val="36"/>
        <w:numPr>
          <w:ilvl w:val="0"/>
          <w:numId w:val="1"/>
        </w:numPr>
        <w:spacing w:line="360" w:lineRule="auto"/>
        <w:ind w:left="442" w:hanging="442"/>
        <w:outlineLvl w:val="0"/>
        <w:rPr>
          <w:rFonts w:ascii="Times New Roman" w:hAnsi="Times New Roman" w:eastAsia="黑体" w:cs="Times New Roman"/>
          <w:sz w:val="32"/>
          <w:szCs w:val="32"/>
        </w:rPr>
      </w:pPr>
      <w:bookmarkStart w:id="0" w:name="_Toc29283"/>
      <w:r>
        <w:rPr>
          <w:rFonts w:hint="eastAsia" w:ascii="Times New Roman" w:hAnsi="Times New Roman" w:eastAsia="黑体" w:cs="Times New Roman"/>
          <w:sz w:val="32"/>
          <w:szCs w:val="32"/>
        </w:rPr>
        <w:t>示范项目</w:t>
      </w:r>
      <w:bookmarkEnd w:id="0"/>
    </w:p>
    <w:p>
      <w:pPr>
        <w:spacing w:after="0" w:line="360" w:lineRule="auto"/>
        <w:ind w:firstLine="562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项目名称：边云协同网络智算服务系统应用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面向天空地海全域智能服务需求，构建以边云协同为技术基座、以感通算用一体化为应用模式的卫星智能服务体系，突破传统卫星“海量回传-地面处理-滞后响应”的效能瓶颈。聚焦海洋权益、林草防护、应急救灾、低空巡检等典型卫星应用场景，打造“星地实时感知-边缘智能处理-云端服务融合-应用精准灵活”的全链条服务范式，推动卫星应用由透明转发向智算服务跃升，为数字中国建设提供全天候、强时效、高可靠、自主可控的空天智能基础设施。</w:t>
      </w:r>
      <w:r>
        <w:rPr>
          <w:rFonts w:hint="eastAsia" w:ascii="Times New Roman" w:hAnsi="Times New Roman" w:eastAsia="黑体" w:cs="Times New Roman"/>
          <w:sz w:val="32"/>
          <w:szCs w:val="32"/>
        </w:rPr>
        <w:t xml:space="preserve"> </w:t>
      </w:r>
    </w:p>
    <w:p>
      <w:pPr>
        <w:pStyle w:val="36"/>
        <w:numPr>
          <w:ilvl w:val="0"/>
          <w:numId w:val="1"/>
        </w:numPr>
        <w:ind w:left="442" w:hanging="442"/>
        <w:outlineLvl w:val="0"/>
        <w:rPr>
          <w:rFonts w:ascii="Times New Roman" w:hAnsi="Times New Roman" w:eastAsia="黑体" w:cs="Times New Roman"/>
          <w:sz w:val="32"/>
          <w:szCs w:val="32"/>
        </w:rPr>
      </w:pPr>
      <w:bookmarkStart w:id="1" w:name="_Toc20158"/>
      <w:r>
        <w:rPr>
          <w:rFonts w:ascii="Times New Roman" w:hAnsi="Times New Roman" w:eastAsia="黑体" w:cs="Times New Roman"/>
          <w:sz w:val="32"/>
          <w:szCs w:val="32"/>
        </w:rPr>
        <w:t>场景想定</w:t>
      </w:r>
      <w:bookmarkEnd w:id="1"/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2" w:name="_Toc20701"/>
      <w:r>
        <w:rPr>
          <w:rFonts w:ascii="Times New Roman" w:hAnsi="Times New Roman" w:eastAsia="宋体" w:cs="Times New Roman"/>
          <w:sz w:val="28"/>
          <w:szCs w:val="28"/>
        </w:rPr>
        <w:t>（一）基本场景</w:t>
      </w:r>
      <w:bookmarkEnd w:id="2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（1）场景描述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构建以Qwen2.5-VL 7B为核心的多模态语义体系，围绕森林火情、野生动物监测、海洋航运、工矿安全四大场景，融合多模态数据，实现全流程语义理解，支撑生态保护、海事监管等业务闭环。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（2）场景要素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边云协同智算网络包含感知设备、边缘智算系统、卫星通信终端、高轨通信卫星、卫星地面主站、卫通智算云服务系统、用户数据中心以及地面各环节有线网络连接等。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感知设备包含光学摄像头、红外相机、天基遥感等设备设施，具备1080P及以上光学图像与视频采集能力。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高轨通信卫星为中星26号高通量卫星，支持上行4-6Mbps、下行20-40Mbps通信速率，通过卫星通信终端与地面主站实现整个卫星通信链路的构建。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边缘智算系统、卫通智算云服务系统为智能化建设点，边缘智算系统基于瑞芯微RK3588，搭载6 TOPS算力，支持数据压缩、目标监测等智能化边缘应用。卫通智算云服务系统为大模型部署环境，对各类场景、各类应用回传的数据进行价值挖掘。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（3）运行流程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边云协同网络智算系统的运行流程为“数据采集→边缘处理→数据传输→云端处理→行业应用→应用反馈”6个环节。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感知采集：感知设备（光学摄像头、红外相机、天基遥感等）从不同角度进行信息采集，获取光学图像/视频数据，标记场景、时间、位置等元信息。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边缘预处理：基于边缘智能算力，对采集到的影像数据围绕“人事环物”等要素进行分析处理，并进行数据压缩，减少无效数据传输。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云端深度处理：云端智算服务系统基于接收到的影像数据进行粗粒度语义提取，快速提取场景分类、核心物体、事件类型等语义，再分发给各场景大模型进行细粒度分析。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应用反馈与闭环优化：云端分析结果以API、SaaS服务、系统模组等方式推送至用户数据中心或业务管理系统，支撑用户的场景化应用，并基于应用端反馈的信息处理效果，反向驱动模型迭代更新，实现“数据 - 模型 - 应用”的闭环进化。</w:t>
      </w:r>
    </w:p>
    <w:p>
      <w:pPr>
        <w:pStyle w:val="2"/>
      </w:pPr>
      <w:r>
        <w:drawing>
          <wp:inline distT="0" distB="0" distL="114300" distR="114300">
            <wp:extent cx="5236210" cy="253619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6"/>
        <w:gridCol w:w="16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6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</w:rPr>
              <w:t>输入</w:t>
            </w:r>
          </w:p>
        </w:tc>
        <w:tc>
          <w:tcPr>
            <w:tcW w:w="1698" w:type="dxa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lang w:val="en-US" w:eastAsia="zh-CN"/>
              </w:rPr>
              <w:t>粗粒度分析</w:t>
            </w:r>
          </w:p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lang w:val="en-US" w:eastAsia="zh-CN"/>
              </w:rPr>
              <w:t>任务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</w:rPr>
              <w:t>分发</w:t>
            </w:r>
          </w:p>
        </w:tc>
        <w:tc>
          <w:tcPr>
            <w:tcW w:w="2108" w:type="dxa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lang w:val="en-US" w:eastAsia="zh-CN"/>
              </w:rPr>
              <w:t>细粒度分析</w:t>
            </w:r>
          </w:p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</w:rPr>
              <w:t>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drawing>
                <wp:inline distT="0" distB="0" distL="114300" distR="114300">
                  <wp:extent cx="2495550" cy="1085850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基于多模态语义大模型的粗粒度内容理解，生成影像语义描述、场景分类和后继分析方法</w:t>
            </w:r>
          </w:p>
        </w:tc>
        <w:tc>
          <w:tcPr>
            <w:tcW w:w="210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分发给动物分析大模型及小模型集、用户业务系统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drawing>
                <wp:inline distT="0" distB="0" distL="114300" distR="114300">
                  <wp:extent cx="2096770" cy="1885950"/>
                  <wp:effectExtent l="0" t="0" r="17780" b="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8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0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分发给林火防控大模型及小模型集、用户业务系统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drawing>
                <wp:inline distT="0" distB="0" distL="114300" distR="114300">
                  <wp:extent cx="2828925" cy="18859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8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0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分发给海洋生产大模型及小模型集、用户业务系统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drawing>
                <wp:inline distT="0" distB="0" distL="114300" distR="114300">
                  <wp:extent cx="2857500" cy="1914525"/>
                  <wp:effectExtent l="0" t="0" r="0" b="9525"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8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0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分发给海洋航运大模型及小模型集、用户业务系统</w:t>
            </w:r>
          </w:p>
        </w:tc>
      </w:tr>
    </w:tbl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3" w:name="_Toc12315"/>
      <w:r>
        <w:rPr>
          <w:rFonts w:ascii="Times New Roman" w:hAnsi="Times New Roman" w:eastAsia="宋体" w:cs="Times New Roman"/>
          <w:sz w:val="28"/>
          <w:szCs w:val="28"/>
        </w:rPr>
        <w:t>（二）难点问题</w:t>
      </w:r>
      <w:bookmarkEnd w:id="3"/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4" w:name="_Toc8187"/>
      <w:r>
        <w:rPr>
          <w:rFonts w:ascii="Times New Roman" w:hAnsi="Times New Roman" w:eastAsia="宋体" w:cs="Times New Roman"/>
          <w:sz w:val="28"/>
          <w:szCs w:val="28"/>
        </w:rPr>
        <w:t>（1）多模态数据融合与对齐</w:t>
      </w:r>
      <w:bookmarkEnd w:id="4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卫星多模态数据（光学/红外/遥感影像、文本描述等）存在时空分辨率差异，需解决跨模态时空基准统一问题。图像与文本模态的语义表达差异显著，产生语义鸿沟。同时，关键影像数据缺失、噪声扰动等问题加剧融合难度。为此，开发多模态时空特征编码算法，构建时空配准模型；利用对比学习训练多模态编码器，缩小语义鸿沟；设计多模态动态融合框架，实现“数据-模型-任务”适配。</w:t>
      </w: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5" w:name="_Toc11327"/>
      <w:r>
        <w:rPr>
          <w:rFonts w:ascii="Times New Roman" w:hAnsi="Times New Roman" w:eastAsia="宋体" w:cs="Times New Roman"/>
          <w:sz w:val="28"/>
          <w:szCs w:val="28"/>
        </w:rPr>
        <w:t>（2）多模态语义理解应用领域泛化</w:t>
      </w:r>
      <w:bookmarkEnd w:id="5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卫星应用场景存在显著领域偏移，模型在新领域语义理解精度可能会骤降；小众场景数据稀缺，传统训练方式泛化能力不足；卫星场景动态演化也会导致模型语义理解滞后。为此，构建卫星场景元学习框架，通过小样本快速适配新领域，实现跨领域语义迁移，开发领域适配评估指标。开发在线学习机制，实时更新模型参数，结合注意力机制捕捉时序特征，降低动态场景误判率。</w:t>
      </w:r>
    </w:p>
    <w:p>
      <w:pPr>
        <w:pStyle w:val="36"/>
        <w:numPr>
          <w:ilvl w:val="0"/>
          <w:numId w:val="1"/>
        </w:numPr>
        <w:spacing w:line="360" w:lineRule="auto"/>
        <w:ind w:left="442" w:hanging="442"/>
        <w:outlineLvl w:val="0"/>
        <w:rPr>
          <w:rFonts w:ascii="Times New Roman" w:hAnsi="Times New Roman" w:eastAsia="黑体" w:cs="Times New Roman"/>
          <w:sz w:val="32"/>
          <w:szCs w:val="32"/>
        </w:rPr>
      </w:pPr>
      <w:bookmarkStart w:id="6" w:name="_Toc9655"/>
      <w:r>
        <w:rPr>
          <w:rFonts w:ascii="Times New Roman" w:hAnsi="Times New Roman" w:eastAsia="黑体" w:cs="Times New Roman"/>
          <w:sz w:val="32"/>
          <w:szCs w:val="32"/>
        </w:rPr>
        <w:t>研究目标</w:t>
      </w:r>
      <w:bookmarkEnd w:id="6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针对卫星网络应用中多模态影像数据的多元化应用需求，聚焦语义理解、场景分类、任务分发与专业模型深度分析等关键技术环节，开展多源异构数据融合对齐、多模态语义联合表征与场景知识识别等研究，突破多模态语义理解与知识提取、领域知识引导的任务分发与资源优化等技术，构建基于语义理解的卫星智算网络智能调度平台，面向海洋、林草等典型应用场景进行验证，形成“多模态语义大模型+领域专家知识”的双驱智能体系，具备多模态数据价值提取、语义检索等智能信息服务能力。</w:t>
      </w:r>
    </w:p>
    <w:p>
      <w:pPr>
        <w:pStyle w:val="36"/>
        <w:numPr>
          <w:ilvl w:val="0"/>
          <w:numId w:val="1"/>
        </w:numPr>
        <w:spacing w:line="360" w:lineRule="auto"/>
        <w:outlineLvl w:val="0"/>
        <w:rPr>
          <w:rFonts w:ascii="Times New Roman" w:hAnsi="Times New Roman" w:eastAsia="黑体" w:cs="Times New Roman"/>
          <w:sz w:val="32"/>
          <w:szCs w:val="32"/>
        </w:rPr>
      </w:pPr>
      <w:bookmarkStart w:id="7" w:name="_Toc2225"/>
      <w:r>
        <w:rPr>
          <w:rFonts w:ascii="Times New Roman" w:hAnsi="Times New Roman" w:eastAsia="黑体" w:cs="Times New Roman"/>
          <w:sz w:val="32"/>
          <w:szCs w:val="32"/>
        </w:rPr>
        <w:t>研究内容</w:t>
      </w:r>
      <w:bookmarkEnd w:id="7"/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8" w:name="_Toc13070"/>
      <w:r>
        <w:rPr>
          <w:rFonts w:ascii="Times New Roman" w:hAnsi="Times New Roman" w:eastAsia="宋体" w:cs="Times New Roman"/>
          <w:sz w:val="28"/>
          <w:szCs w:val="28"/>
        </w:rPr>
        <w:t>（一）多模态卫星通信场景设计</w:t>
      </w:r>
      <w:bookmarkEnd w:id="8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基于智算网络多模态语义理解与任务分发应用需求，分析海洋应用、森林防火、动物保护等典型卫星应用场景的多模态数据特性，定义场景分类规则和数据价值评估指标。设计端到端处理流程，实现从应用数据传输、多模态语义理解、场景分类分发、专业模型分析到信息服务生成的全周期服务，提升系统服务时效性与算力分配合理性。</w:t>
      </w: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9" w:name="_Toc13766"/>
      <w:r>
        <w:rPr>
          <w:rFonts w:ascii="Times New Roman" w:hAnsi="Times New Roman" w:eastAsia="宋体" w:cs="Times New Roman"/>
          <w:sz w:val="28"/>
          <w:szCs w:val="28"/>
        </w:rPr>
        <w:t>（二）多模态语义理解数据集制备</w:t>
      </w:r>
      <w:bookmarkEnd w:id="9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聚焦多模态语义理解数据集的系统性制备，基于开源数据集完成原始数据收集，结合数据增强技术提升数据多样性，基于开源标注工具X-AnyLabeling完成数据标注工作，支持图像-文本对齐任务，设计数据分层存储架构，并通过覆盖度、一致性等多维度指标进行质量评估，形成支撑多模态语义理解任务的标准化数据集。</w:t>
      </w: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10" w:name="_Toc29986"/>
      <w:r>
        <w:rPr>
          <w:rFonts w:ascii="Times New Roman" w:hAnsi="Times New Roman" w:eastAsia="宋体" w:cs="Times New Roman"/>
          <w:sz w:val="28"/>
          <w:szCs w:val="28"/>
        </w:rPr>
        <w:t>（三）多模态语义理解技术研究</w:t>
      </w:r>
      <w:bookmarkEnd w:id="10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通过Pytorch + Transformers技术路线，基于Qwen2.5-VL 7B多模态大模型为基础，构建适配卫星应用场景的语义理解体系。从山火防控与动物监测场景入手，通过“场景化微调-能力验证-复杂任务扩展”的递进式研究路径，突破模态对齐效率、语义推理深度与算力资源平衡等关键问题。</w:t>
      </w: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11" w:name="_Toc14768"/>
      <w:r>
        <w:rPr>
          <w:rFonts w:ascii="Times New Roman" w:hAnsi="Times New Roman" w:eastAsia="宋体" w:cs="Times New Roman"/>
          <w:sz w:val="28"/>
          <w:szCs w:val="28"/>
        </w:rPr>
        <w:t>（四）多模态语义理解原型系统搭建</w:t>
      </w:r>
      <w:bookmarkEnd w:id="11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基于多模态语义理解技术研究成果与标准化数据底座，构建卫星应用“数据智能解析-场景化语义理解-智能化任务分发”原型系统，实现从多源卫星数据输入到行业应用价值输出的全链路贯通，为海洋应用、山火防控、动物监测、工矿监管等场景提供智能化支撑。</w:t>
      </w:r>
    </w:p>
    <w:p>
      <w:pPr>
        <w:pStyle w:val="36"/>
        <w:numPr>
          <w:ilvl w:val="0"/>
          <w:numId w:val="1"/>
        </w:numPr>
        <w:spacing w:line="360" w:lineRule="auto"/>
        <w:ind w:left="442" w:hanging="442"/>
        <w:outlineLvl w:val="0"/>
        <w:rPr>
          <w:rFonts w:ascii="Times New Roman" w:hAnsi="Times New Roman" w:eastAsia="黑体" w:cs="Times New Roman"/>
          <w:sz w:val="32"/>
          <w:szCs w:val="32"/>
        </w:rPr>
      </w:pPr>
      <w:bookmarkStart w:id="12" w:name="_Toc6288"/>
      <w:r>
        <w:rPr>
          <w:rFonts w:ascii="Times New Roman" w:hAnsi="Times New Roman" w:eastAsia="黑体" w:cs="Times New Roman"/>
          <w:sz w:val="32"/>
          <w:szCs w:val="32"/>
        </w:rPr>
        <w:t>主要技术途径</w:t>
      </w:r>
      <w:bookmarkEnd w:id="12"/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13" w:name="_Toc6407"/>
      <w:r>
        <w:rPr>
          <w:rFonts w:ascii="Times New Roman" w:hAnsi="Times New Roman" w:eastAsia="宋体" w:cs="Times New Roman"/>
          <w:sz w:val="28"/>
          <w:szCs w:val="28"/>
        </w:rPr>
        <w:t>（一）多模态卫星应用数据制备</w:t>
      </w:r>
      <w:bookmarkEnd w:id="13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整合森林烟火、动物活动、海洋航行、工矿生产等应用场景的光学图像、光学视频、红外图像、光学遥感等原始数据，构建跨场景多模态数据集，有效样本量≥10万。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通过旋转、裁剪、色彩变换、噪声添加、目标叠加、仿真等方式进行图像类数据的增强。对文本进行同义词替换、句式改写，提升模型泛化能力。对长文本进行分段处理，结合滑动窗口技术保留上下文语义，避免信息截断。</w:t>
      </w: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14" w:name="_Toc6226"/>
      <w:r>
        <w:rPr>
          <w:rFonts w:ascii="Times New Roman" w:hAnsi="Times New Roman" w:eastAsia="宋体" w:cs="Times New Roman"/>
          <w:sz w:val="28"/>
          <w:szCs w:val="28"/>
        </w:rPr>
        <w:t>（二）Qwen2.5-VL 7B大模型适配微调</w:t>
      </w:r>
      <w:bookmarkEnd w:id="14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将卫星应用多模态影像数据按分辨率、频段特性等要素进行归一化处理，适配模型视觉编码器，文本数据结合卫星应用词典进行token化，构建多模态输入序列。采用LoRA技术，冻结模型80%以上预训练参数，对注意力层、输出层的低秩矩阵进行微调，结合算力消耗实现对模型语义理解通用性平衡。结合卫星应用场景，设计多任务损失函数，强化“卫星影像特征-场景语义-决策关联”，使模型精准理解“森林火点分布-火情等级-扑救策略”、“动物活动轨迹-种群状态-栖息地状态”等语义链路。</w:t>
      </w: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15" w:name="_Toc20623"/>
      <w:r>
        <w:rPr>
          <w:rFonts w:ascii="Times New Roman" w:hAnsi="Times New Roman" w:eastAsia="宋体" w:cs="Times New Roman"/>
          <w:sz w:val="28"/>
          <w:szCs w:val="28"/>
        </w:rPr>
        <w:t>（三）多模态语义融合与深度推理技术</w:t>
      </w:r>
      <w:bookmarkEnd w:id="15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构建卫星应用场景跨模态注意力网络，基于影像的时空特性与文本的语义逻辑，动态调整注意力权重，解决多模态数据的“模态异构鸿沟”问题，提升特征融合精度。集成行业知识图谱，实现卫星应用“影像数据采集-领域知识关联-智能决策生成”的深度语义理解。</w:t>
      </w: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16" w:name="_Toc7403"/>
      <w:r>
        <w:rPr>
          <w:rFonts w:ascii="Times New Roman" w:hAnsi="Times New Roman" w:eastAsia="宋体" w:cs="Times New Roman"/>
          <w:sz w:val="28"/>
          <w:szCs w:val="28"/>
        </w:rPr>
        <w:t>（四）开放域多模态理解增强</w:t>
      </w:r>
      <w:bookmarkEnd w:id="16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在场景数据集中混入10%-20%开放世界样本，提升模型学习开放场景的语义逻辑。引入开放世界识别头，训练模型区分“已知类别”和“未知类别”，适配卫星应用场景中频繁出现的新目标识别需求。同时，搭建开放知识引擎，解决静态模型“知识固化”问题，支撑长期卫星场景应用。</w:t>
      </w: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17" w:name="_Toc21071"/>
      <w:r>
        <w:rPr>
          <w:rFonts w:ascii="Times New Roman" w:hAnsi="Times New Roman" w:eastAsia="宋体" w:cs="Times New Roman"/>
          <w:sz w:val="28"/>
          <w:szCs w:val="28"/>
        </w:rPr>
        <w:t>（五）模型训练全流程设计</w:t>
      </w:r>
      <w:bookmarkEnd w:id="17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（1）分阶段训练策略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场景微调阶段：针对森林火情、动物活动等核心场景，采用“端到端 + 任务分解”训练模式：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端到端训练：直接输入影像 - 文本对，学习“影像特征→语义决策”的直接映射；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任务分解训练：先通过目标检测子模块定位火点区域，再与语义分类模块联合优化，提升细粒度理解能力。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泛化增强阶段：混入15%开放世界样本（如极地影像、新型工业设施），通过“已知/未知类别”分类头训练模型泛化能力，新领域适配精度≥80%。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（2）优化器与学习率调度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优化算法：采用AdamW优化器（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β</m:t>
            </m:r>
            <m:ctrlPr>
              <w:rPr>
                <w:rFonts w:ascii="Cambria Math" w:hAnsi="Cambria Math" w:eastAsia="宋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 w:cs="Times New Roman"/>
          <w:sz w:val="28"/>
          <w:szCs w:val="28"/>
        </w:rPr>
        <w:t>=0.9，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β</m:t>
            </m:r>
            <m:ctrlPr>
              <w:rPr>
                <w:rFonts w:ascii="Cambria Math" w:hAnsi="Cambria Math" w:eastAsia="宋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 w:cs="Times New Roman"/>
          <w:sz w:val="28"/>
          <w:szCs w:val="28"/>
        </w:rPr>
        <w:t>=0.999），结合梯度裁剪防止参数震荡，确保训练稳定性。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学习率策略：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预热阶段：线性升温至 5e-5，避免初始训练梯度爆炸；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主体阶段：采用余弦衰减策略降至1e-6，配合早停机制，验证集损失连续3 轮无下降则终止训练，防止过拟合。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（3）分布式训练架构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数据并行策略：基于4</w:t>
      </w:r>
      <w:r>
        <w:rPr>
          <w:rFonts w:hint="eastAsia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×</w:t>
      </w:r>
      <w:r>
        <w:rPr>
          <w:rFonts w:hint="eastAsia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A100 GPU进行数据并行训练，通过NCCL通信框架保证批量同步效率≥90%，单轮训练时间缩短至非分布式的 1/4。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算力动态调度：对接卫通云端算力管理平台，根据训练阶段自动调整资源配置，提升资源利用率。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（4）闭环迭代优化流程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应用反馈收集：通过行业用户（如林草局、海事部门）采集真实场景中的误判样本，建立难例样本库。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增量训练机制：采用EM更新模型参数，对难例样本进行重标注后纳入训练集，通过增量学习方式保留历史知识并适应新场景，后续将每季度完成一次模型迭代。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模型压缩部署：通过知识蒸馏技术将7B大模型压缩至1.3B参数，结合量化技术（INT8）进一步降低边缘端算力需求，确保在6</w:t>
      </w:r>
      <w:r>
        <w:rPr>
          <w:rFonts w:hint="eastAsia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TOPS边缘设备上高效运行。</w:t>
      </w:r>
    </w:p>
    <w:p>
      <w:pPr>
        <w:pStyle w:val="36"/>
        <w:numPr>
          <w:ilvl w:val="0"/>
          <w:numId w:val="1"/>
        </w:numPr>
        <w:spacing w:line="360" w:lineRule="auto"/>
        <w:ind w:left="442" w:hanging="442"/>
        <w:outlineLvl w:val="0"/>
        <w:rPr>
          <w:rFonts w:ascii="Times New Roman" w:hAnsi="Times New Roman" w:eastAsia="黑体" w:cs="Times New Roman"/>
          <w:sz w:val="32"/>
          <w:szCs w:val="32"/>
        </w:rPr>
      </w:pPr>
      <w:bookmarkStart w:id="18" w:name="_Toc13738"/>
      <w:r>
        <w:rPr>
          <w:rFonts w:ascii="Times New Roman" w:hAnsi="Times New Roman" w:eastAsia="黑体" w:cs="Times New Roman"/>
          <w:sz w:val="32"/>
          <w:szCs w:val="32"/>
        </w:rPr>
        <w:t>扩展支撑</w:t>
      </w:r>
      <w:bookmarkEnd w:id="18"/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19" w:name="_Toc18481"/>
      <w:r>
        <w:rPr>
          <w:rFonts w:ascii="Times New Roman" w:hAnsi="Times New Roman" w:eastAsia="宋体" w:cs="Times New Roman"/>
          <w:sz w:val="28"/>
          <w:szCs w:val="28"/>
        </w:rPr>
        <w:t>（一）与L1航天行业大模型的对接</w:t>
      </w:r>
      <w:bookmarkEnd w:id="19"/>
    </w:p>
    <w:p>
      <w:pPr>
        <w:spacing w:after="0" w:line="360" w:lineRule="auto"/>
        <w:ind w:firstLine="562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标准化数据接口</w:t>
      </w:r>
      <w:r>
        <w:rPr>
          <w:rFonts w:ascii="Times New Roman" w:hAnsi="Times New Roman" w:eastAsia="宋体" w:cs="Times New Roman"/>
          <w:sz w:val="28"/>
          <w:szCs w:val="28"/>
        </w:rPr>
        <w:t>：基于Restful API构建多模态语义元数据推送机制，采用JSON 格式封装卫星影像特征向量（如视觉语义编码、时空坐标）及文本标注信息，实现与 L1 大模型的标准化数据交互。</w:t>
      </w:r>
    </w:p>
    <w:p>
      <w:pPr>
        <w:spacing w:after="0" w:line="360" w:lineRule="auto"/>
        <w:ind w:firstLine="562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模型能力协同调用</w:t>
      </w:r>
      <w:r>
        <w:rPr>
          <w:rFonts w:ascii="Times New Roman" w:hAnsi="Times New Roman" w:eastAsia="宋体" w:cs="Times New Roman"/>
          <w:sz w:val="28"/>
          <w:szCs w:val="28"/>
        </w:rPr>
        <w:t>：预留模型并行推理接口，当遇到复杂场景时，触发L1大模型的全球尺度全场景行业语义推理能力，与本模型的子场景分析能力形成互补，提升跨场景语义理解精度。</w:t>
      </w: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20" w:name="_Toc17734"/>
      <w:r>
        <w:rPr>
          <w:rFonts w:ascii="Times New Roman" w:hAnsi="Times New Roman" w:eastAsia="宋体" w:cs="Times New Roman"/>
          <w:sz w:val="28"/>
          <w:szCs w:val="28"/>
        </w:rPr>
        <w:t>（二）与L2中队多模态大模型的对接</w:t>
      </w:r>
      <w:bookmarkEnd w:id="20"/>
    </w:p>
    <w:p>
      <w:pPr>
        <w:spacing w:after="0" w:line="360" w:lineRule="auto"/>
        <w:ind w:firstLine="562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数据共享与协同标注：</w:t>
      </w:r>
      <w:r>
        <w:rPr>
          <w:rFonts w:ascii="Times New Roman" w:hAnsi="Times New Roman" w:eastAsia="宋体" w:cs="Times New Roman"/>
          <w:sz w:val="28"/>
          <w:szCs w:val="28"/>
        </w:rPr>
        <w:t>与L2中队建立多模态数据共享平台，互通海洋监测、森林防火、无人机、遥感等场景的原始数据，联合开展跨模态数据标注，构建更全面的行业数据集。</w:t>
      </w:r>
    </w:p>
    <w:p>
      <w:pPr>
        <w:spacing w:after="0" w:line="360" w:lineRule="auto"/>
        <w:ind w:firstLine="562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模型共建与能力协同：</w:t>
      </w:r>
      <w:r>
        <w:rPr>
          <w:rFonts w:ascii="Times New Roman" w:hAnsi="Times New Roman" w:eastAsia="宋体" w:cs="Times New Roman"/>
          <w:sz w:val="28"/>
          <w:szCs w:val="28"/>
        </w:rPr>
        <w:t>L2中队聚焦天基/空基影像判读特殊性，构建航天领域多模态模型。卫通多模态模型聚焦天空地海一体化场景，采集数据涵盖地表固定与移动影像。可预留模型并行推理接口，当遇到天基、空基应用场景时，可直接调用L2中队多模态大模型能力。</w:t>
      </w:r>
    </w:p>
    <w:p>
      <w:pPr>
        <w:pStyle w:val="2"/>
        <w:rPr>
          <w:rFonts w:hint="eastAsia"/>
        </w:rPr>
      </w:pP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21" w:name="_Toc12477"/>
      <w:r>
        <w:rPr>
          <w:rFonts w:ascii="Times New Roman" w:hAnsi="Times New Roman" w:eastAsia="宋体" w:cs="Times New Roman"/>
          <w:sz w:val="28"/>
          <w:szCs w:val="28"/>
        </w:rPr>
        <w:t>（三）与中国卫通云端其他各智能应用的对接</w:t>
      </w:r>
      <w:bookmarkEnd w:id="21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API集成与业务联动：通过微服务架构集成卫通云端的船舶追踪、气象预警等智能应用，将多模态语义理解结果实时推送至对应业务系统，形成“语义理解-业务决策” 闭环。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算力资源弹性调度：对接卫通云端的算力管理平台，根据多模态模型训练及推理需求，动态申请/释放GPU资源。</w:t>
      </w:r>
    </w:p>
    <w:p>
      <w:pPr>
        <w:pStyle w:val="36"/>
        <w:numPr>
          <w:ilvl w:val="0"/>
          <w:numId w:val="1"/>
        </w:numPr>
        <w:spacing w:after="0" w:line="360" w:lineRule="auto"/>
        <w:ind w:left="442" w:hanging="442"/>
        <w:outlineLvl w:val="0"/>
        <w:rPr>
          <w:rFonts w:ascii="Times New Roman" w:hAnsi="Times New Roman" w:eastAsia="黑体" w:cs="Times New Roman"/>
          <w:sz w:val="32"/>
          <w:szCs w:val="32"/>
        </w:rPr>
      </w:pPr>
      <w:bookmarkStart w:id="22" w:name="_Toc1061"/>
      <w:r>
        <w:rPr>
          <w:rFonts w:ascii="Times New Roman" w:hAnsi="Times New Roman" w:eastAsia="黑体" w:cs="Times New Roman"/>
          <w:sz w:val="32"/>
          <w:szCs w:val="32"/>
        </w:rPr>
        <w:t>预期成果与展示汇报</w:t>
      </w:r>
      <w:bookmarkEnd w:id="22"/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23" w:name="_Toc20153"/>
      <w:r>
        <w:rPr>
          <w:rFonts w:ascii="Times New Roman" w:hAnsi="Times New Roman" w:eastAsia="宋体" w:cs="Times New Roman"/>
          <w:sz w:val="28"/>
          <w:szCs w:val="28"/>
        </w:rPr>
        <w:t>（一）预期成果</w:t>
      </w:r>
      <w:bookmarkEnd w:id="23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模型成果：适配卫星场景的多模态语义理解大模型（精度≥90%）。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数据成果：标准化多模态数据集（样本量≥10万，标注覆盖率≥95%）。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ab/>
      </w:r>
      <w:r>
        <w:rPr>
          <w:rFonts w:ascii="Times New Roman" w:hAnsi="Times New Roman" w:eastAsia="宋体" w:cs="Times New Roman"/>
          <w:sz w:val="28"/>
          <w:szCs w:val="28"/>
        </w:rPr>
        <w:t>原型系统：用于多模态语义理解大模型应用演示。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ab/>
      </w:r>
      <w:r>
        <w:rPr>
          <w:rFonts w:ascii="Times New Roman" w:hAnsi="Times New Roman" w:eastAsia="宋体" w:cs="Times New Roman"/>
          <w:sz w:val="28"/>
          <w:szCs w:val="28"/>
        </w:rPr>
        <w:t>其他：原型系统技术文档、部署文档与应用手册。</w:t>
      </w: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24" w:name="_Toc19975"/>
      <w:r>
        <w:rPr>
          <w:rFonts w:ascii="Times New Roman" w:hAnsi="Times New Roman" w:eastAsia="宋体" w:cs="Times New Roman"/>
          <w:sz w:val="28"/>
          <w:szCs w:val="28"/>
        </w:rPr>
        <w:t>（二）展示汇报</w:t>
      </w:r>
      <w:bookmarkEnd w:id="24"/>
    </w:p>
    <w:p>
      <w:pPr>
        <w:spacing w:after="0" w:line="360" w:lineRule="auto"/>
        <w:ind w:firstLine="560" w:firstLineChars="200"/>
        <w:jc w:val="both"/>
        <w:rPr>
          <w:rFonts w:hint="eastAsia"/>
        </w:rPr>
      </w:pPr>
      <w:r>
        <w:rPr>
          <w:rFonts w:ascii="Times New Roman" w:hAnsi="Times New Roman" w:eastAsia="宋体" w:cs="Times New Roman"/>
          <w:sz w:val="28"/>
          <w:szCs w:val="28"/>
        </w:rPr>
        <w:t>对模型训练成果进行原型系统展示，结合典型应用场景进行展示，重点汇报智能模型解决卫星应用数据泛化性上的能力。</w:t>
      </w:r>
    </w:p>
    <w:p>
      <w:pPr>
        <w:pStyle w:val="36"/>
        <w:numPr>
          <w:ilvl w:val="0"/>
          <w:numId w:val="1"/>
        </w:numPr>
        <w:spacing w:line="360" w:lineRule="auto"/>
        <w:ind w:left="442" w:hanging="442"/>
        <w:outlineLvl w:val="0"/>
        <w:rPr>
          <w:rFonts w:ascii="Times New Roman" w:hAnsi="Times New Roman" w:eastAsia="黑体" w:cs="Times New Roman"/>
          <w:sz w:val="32"/>
          <w:szCs w:val="32"/>
        </w:rPr>
      </w:pPr>
      <w:bookmarkStart w:id="25" w:name="_Toc27310"/>
      <w:r>
        <w:rPr>
          <w:rFonts w:ascii="Times New Roman" w:hAnsi="Times New Roman" w:eastAsia="黑体" w:cs="Times New Roman"/>
          <w:sz w:val="32"/>
          <w:szCs w:val="32"/>
        </w:rPr>
        <w:t>工作思路与工作计划</w:t>
      </w:r>
      <w:bookmarkEnd w:id="25"/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26" w:name="_Toc24052"/>
      <w:r>
        <w:rPr>
          <w:rFonts w:ascii="Times New Roman" w:hAnsi="Times New Roman" w:eastAsia="宋体" w:cs="Times New Roman"/>
          <w:sz w:val="28"/>
          <w:szCs w:val="28"/>
        </w:rPr>
        <w:t>（一）工作思路</w:t>
      </w:r>
      <w:bookmarkEnd w:id="26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（1）技术分层推进</w:t>
      </w:r>
    </w:p>
    <w:p>
      <w:pPr>
        <w:spacing w:after="0" w:line="360" w:lineRule="auto"/>
        <w:ind w:firstLine="562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数据层</w:t>
      </w:r>
      <w:r>
        <w:rPr>
          <w:rFonts w:ascii="Times New Roman" w:hAnsi="Times New Roman" w:eastAsia="宋体" w:cs="Times New Roman"/>
          <w:sz w:val="28"/>
          <w:szCs w:val="28"/>
        </w:rPr>
        <w:t>：三家单位联合构建多模态数据治理中台，统一采集标准、标注规范，确保训练数据一致性。</w:t>
      </w:r>
    </w:p>
    <w:p>
      <w:pPr>
        <w:spacing w:after="0" w:line="360" w:lineRule="auto"/>
        <w:ind w:firstLine="562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模型层</w:t>
      </w:r>
      <w:r>
        <w:rPr>
          <w:rFonts w:ascii="Times New Roman" w:hAnsi="Times New Roman" w:eastAsia="宋体" w:cs="Times New Roman"/>
          <w:sz w:val="28"/>
          <w:szCs w:val="28"/>
        </w:rPr>
        <w:t>：以Qwen2.5-VL 7B为基础，采用“主干模型共享 + 场景适配器独立训练”模式，各单位针对海洋、林草等场景开发专用适配器，实现“统一底座 + 差异化能力”。</w:t>
      </w:r>
    </w:p>
    <w:p>
      <w:pPr>
        <w:spacing w:after="0" w:line="360" w:lineRule="auto"/>
        <w:ind w:firstLine="562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应用层</w:t>
      </w:r>
      <w:r>
        <w:rPr>
          <w:rFonts w:ascii="Times New Roman" w:hAnsi="Times New Roman" w:eastAsia="宋体" w:cs="Times New Roman"/>
          <w:sz w:val="28"/>
          <w:szCs w:val="28"/>
        </w:rPr>
        <w:t>：搭建原型系统联合调试，通过“边云协同测试床”模拟卫星链路，验证模型推理延迟与精度。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（2）人才协同机制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大模型训练组（6人）负责数据预处理、模型微调，每周输出模型评估报告。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算法验证组（4人）复现 OLMO、LLaVa 等模型积累经验，每两周开展技术分享会，同步核心知识至训练任务。</w:t>
      </w:r>
    </w:p>
    <w:p>
      <w:pPr>
        <w:spacing w:after="0" w:line="360" w:lineRule="auto"/>
        <w:ind w:firstLine="560" w:firstLineChars="200"/>
        <w:jc w:val="both"/>
        <w:outlineLvl w:val="1"/>
        <w:rPr>
          <w:rFonts w:ascii="Times New Roman" w:hAnsi="Times New Roman" w:eastAsia="宋体" w:cs="Times New Roman"/>
          <w:sz w:val="28"/>
          <w:szCs w:val="28"/>
        </w:rPr>
      </w:pPr>
      <w:bookmarkStart w:id="27" w:name="_Toc7583"/>
      <w:r>
        <w:rPr>
          <w:rFonts w:ascii="Times New Roman" w:hAnsi="Times New Roman" w:eastAsia="宋体" w:cs="Times New Roman"/>
          <w:sz w:val="28"/>
          <w:szCs w:val="28"/>
        </w:rPr>
        <w:t>（二）工作计划</w:t>
      </w:r>
      <w:bookmarkEnd w:id="27"/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围绕“数据-模型-系统”核心链路，以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6月11日起，60</w:t>
      </w:r>
      <w:bookmarkStart w:id="28" w:name="_GoBack"/>
      <w:bookmarkEnd w:id="28"/>
      <w:r>
        <w:rPr>
          <w:rFonts w:ascii="Times New Roman" w:hAnsi="Times New Roman" w:eastAsia="宋体" w:cs="Times New Roman"/>
          <w:sz w:val="28"/>
          <w:szCs w:val="28"/>
        </w:rPr>
        <w:t>天为周期，分三阶段攻坚：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第一阶段（前10天）：完成多模态数据采集、预处理与标注，构建训练基础；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第二阶段（中间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44</w:t>
      </w:r>
      <w:r>
        <w:rPr>
          <w:rFonts w:ascii="Times New Roman" w:hAnsi="Times New Roman" w:eastAsia="宋体" w:cs="Times New Roman"/>
          <w:sz w:val="28"/>
          <w:szCs w:val="28"/>
        </w:rPr>
        <w:t>天）：聚焦模型适配、微调与能力验证，突破核心技术；</w:t>
      </w:r>
    </w:p>
    <w:p>
      <w:pPr>
        <w:spacing w:after="0" w:line="360" w:lineRule="auto"/>
        <w:ind w:firstLine="560" w:firstLineChars="200"/>
        <w:jc w:val="both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第三阶段（后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6</w:t>
      </w:r>
      <w:r>
        <w:rPr>
          <w:rFonts w:ascii="Times New Roman" w:hAnsi="Times New Roman" w:eastAsia="宋体" w:cs="Times New Roman"/>
          <w:sz w:val="28"/>
          <w:szCs w:val="28"/>
        </w:rPr>
        <w:t>天）：搭建原型系统并联调，实现场景化验证与迭代闭环。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2126"/>
        <w:gridCol w:w="4961"/>
        <w:gridCol w:w="1134"/>
        <w:gridCol w:w="1843"/>
        <w:gridCol w:w="1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工作阶段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工作计划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计划描述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责任人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完成时间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数据采集与预处理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多模态数据采集与增强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整合森林火情、海洋监测等场景的光学 / 红外影像、文本数据，完成≥10 万有效样本采集；通过旋转、裁剪等方式增强图像数据，对文本进行同义词替换（改写率≥25%）。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王运韬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2025.06.01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2025.06.10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工作策划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完成工作策划编制与研讨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针对分队任务、实训任务目标，基于导师与技术委员会建议，完成工作策划修改。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王运韬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2025.06.11</w:t>
            </w:r>
          </w:p>
          <w:p>
            <w:pPr>
              <w:pStyle w:val="2"/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-</w:t>
            </w:r>
          </w:p>
          <w:p>
            <w:pPr>
              <w:pStyle w:val="2"/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2025.06.17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数据集标注与验证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标准化数据集制备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使用 X-AnyLabeling完成10万样本标注，构建图像 - 文本对齐标注体系；设计数据分层存储架构，通过覆盖度、一致性指标评估数据质量。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赵宇琛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2025.06.1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标注规则需与模型团队同步，避免标签偏差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模型基础适配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Qwen2.5-VL 7B 适配改造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卫星影像数据归一化处理，适配视觉编码器；文本结合卫星词典token化，构建多模态输入序列；测试数据加载成功率≥95%。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杨舒茜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27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2025.07.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05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需 GPU 集群支持（≥4 块 A100），确保环境稳定性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场景化模型微调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多模态语义理解模型训练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采用LoRA技术冻结80%参数，针对森林火情场景微调；设计多任务损失函数，强化“影像特征 - 场景语义”关联，验证火情识别精度≥85%。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王运韬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2025.07.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06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2025.07.21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监控训练 Loss 曲线，避免过拟合；需行业专家参与损失函数设计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跨域融合与泛化增强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多模态语义泛化能力优化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构建跨模态注意力网络，集成行业知识图谱，解决模态异构问题；混入15%开放世界样本，训练模型区分已知/未知类别，新领域适配精度≥80%。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王运韬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2025.07.22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2025.07.31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需生成稀缺场景数据（如极地影像），扩充训练集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原型系统搭建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边云协同原型系统开发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设计“数据解析 - 语义理解 - 任务分发” 架构；完成云端演示系统搭建，实现数据传输闭环。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王运韬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2025.08.01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2025.08.05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联调前完成单元测试，确保模块接口兼容性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模型与系统联调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多模态语义理解全链路验证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打通“数据采集 - 边缘处理 - 云端推理” 流程；对接L2中队模型，验证天基 - 空基协同能力。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王运韬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2025.08.06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2025.08.10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9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场景化验证与优化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行业场景落地验证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在森林火情、海洋航运场景测试全流程；收集应用反馈，优化模型精度至≥90%，输出场景验证报告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杨舒茜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赵宇琛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2025.08.10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2025.08.12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需真实场景数据支撑，协调行业用户参与测试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成果整理与验收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技术成果汇总与展示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整理模型参数、系统代码、测试报告；准备演示材料，展示多模态语义理解能力（如跨模态时空对齐精度≤50 米）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王运韬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2025.08.12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-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2025.08.15</w:t>
            </w:r>
          </w:p>
        </w:tc>
        <w:tc>
          <w:tcPr>
            <w:tcW w:w="17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1"/>
                <w:szCs w:val="21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</w:rPr>
      </w:pPr>
    </w:p>
    <w:sectPr>
      <w:pgSz w:w="16838" w:h="11906" w:orient="landscape"/>
      <w:pgMar w:top="1800" w:right="1440" w:bottom="1800" w:left="144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2096628657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13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03B2C"/>
    <w:multiLevelType w:val="multilevel"/>
    <w:tmpl w:val="13403B2C"/>
    <w:lvl w:ilvl="0" w:tentative="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0"/>
  <w:drawingGridHorizontalSpacing w:val="11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03"/>
    <w:rsid w:val="000055F0"/>
    <w:rsid w:val="00015266"/>
    <w:rsid w:val="000259F2"/>
    <w:rsid w:val="00035E9F"/>
    <w:rsid w:val="000365A0"/>
    <w:rsid w:val="00040C83"/>
    <w:rsid w:val="00051AE1"/>
    <w:rsid w:val="00053F06"/>
    <w:rsid w:val="00062B16"/>
    <w:rsid w:val="00071984"/>
    <w:rsid w:val="00075011"/>
    <w:rsid w:val="000773FE"/>
    <w:rsid w:val="00077676"/>
    <w:rsid w:val="0008194B"/>
    <w:rsid w:val="00084214"/>
    <w:rsid w:val="000851F3"/>
    <w:rsid w:val="00085EA5"/>
    <w:rsid w:val="00090171"/>
    <w:rsid w:val="00090394"/>
    <w:rsid w:val="000943FE"/>
    <w:rsid w:val="000972CD"/>
    <w:rsid w:val="000B5968"/>
    <w:rsid w:val="000B5E48"/>
    <w:rsid w:val="000C116D"/>
    <w:rsid w:val="000C3387"/>
    <w:rsid w:val="000C71AC"/>
    <w:rsid w:val="000C73E7"/>
    <w:rsid w:val="000D1D08"/>
    <w:rsid w:val="000D5366"/>
    <w:rsid w:val="000E19CD"/>
    <w:rsid w:val="000E7BB1"/>
    <w:rsid w:val="000F1730"/>
    <w:rsid w:val="000F55F7"/>
    <w:rsid w:val="000F71C9"/>
    <w:rsid w:val="000F7840"/>
    <w:rsid w:val="0010254E"/>
    <w:rsid w:val="00110822"/>
    <w:rsid w:val="0011190A"/>
    <w:rsid w:val="00113436"/>
    <w:rsid w:val="001207C6"/>
    <w:rsid w:val="001208A6"/>
    <w:rsid w:val="00124AE6"/>
    <w:rsid w:val="00126E0A"/>
    <w:rsid w:val="0014548D"/>
    <w:rsid w:val="001475F3"/>
    <w:rsid w:val="00147A11"/>
    <w:rsid w:val="001525F5"/>
    <w:rsid w:val="001535DB"/>
    <w:rsid w:val="00153639"/>
    <w:rsid w:val="0016251F"/>
    <w:rsid w:val="00170040"/>
    <w:rsid w:val="001700BA"/>
    <w:rsid w:val="00176294"/>
    <w:rsid w:val="00176B42"/>
    <w:rsid w:val="0018287A"/>
    <w:rsid w:val="001836F6"/>
    <w:rsid w:val="001879F3"/>
    <w:rsid w:val="00191824"/>
    <w:rsid w:val="00192A25"/>
    <w:rsid w:val="00192E4E"/>
    <w:rsid w:val="00193C2A"/>
    <w:rsid w:val="00195698"/>
    <w:rsid w:val="0019627F"/>
    <w:rsid w:val="001A0281"/>
    <w:rsid w:val="001A6439"/>
    <w:rsid w:val="001B66ED"/>
    <w:rsid w:val="001B6BA7"/>
    <w:rsid w:val="001B6EA2"/>
    <w:rsid w:val="001C311F"/>
    <w:rsid w:val="001C62DF"/>
    <w:rsid w:val="001D27A4"/>
    <w:rsid w:val="001D3A59"/>
    <w:rsid w:val="001E2DD7"/>
    <w:rsid w:val="001E4ED5"/>
    <w:rsid w:val="001E5EA1"/>
    <w:rsid w:val="001F23FB"/>
    <w:rsid w:val="001F2FEB"/>
    <w:rsid w:val="00201BB1"/>
    <w:rsid w:val="0021205B"/>
    <w:rsid w:val="00212E96"/>
    <w:rsid w:val="002179E9"/>
    <w:rsid w:val="00233108"/>
    <w:rsid w:val="00250716"/>
    <w:rsid w:val="00253C50"/>
    <w:rsid w:val="00253DA1"/>
    <w:rsid w:val="00254750"/>
    <w:rsid w:val="00257C97"/>
    <w:rsid w:val="00264B6E"/>
    <w:rsid w:val="00271978"/>
    <w:rsid w:val="00271BBE"/>
    <w:rsid w:val="002756AB"/>
    <w:rsid w:val="0028135E"/>
    <w:rsid w:val="00285D85"/>
    <w:rsid w:val="00295BEC"/>
    <w:rsid w:val="002A2486"/>
    <w:rsid w:val="002A4060"/>
    <w:rsid w:val="002A5A2F"/>
    <w:rsid w:val="002A790C"/>
    <w:rsid w:val="002B48F1"/>
    <w:rsid w:val="002B6DE3"/>
    <w:rsid w:val="002D5ABC"/>
    <w:rsid w:val="002D5E27"/>
    <w:rsid w:val="002E35A8"/>
    <w:rsid w:val="002E7746"/>
    <w:rsid w:val="002F1B5A"/>
    <w:rsid w:val="002F2800"/>
    <w:rsid w:val="002F36DD"/>
    <w:rsid w:val="003009B6"/>
    <w:rsid w:val="00306FE8"/>
    <w:rsid w:val="00313D61"/>
    <w:rsid w:val="00320445"/>
    <w:rsid w:val="00322A77"/>
    <w:rsid w:val="00326027"/>
    <w:rsid w:val="00336F83"/>
    <w:rsid w:val="003625C6"/>
    <w:rsid w:val="00364750"/>
    <w:rsid w:val="003660EE"/>
    <w:rsid w:val="00370A10"/>
    <w:rsid w:val="0037146C"/>
    <w:rsid w:val="00372AD5"/>
    <w:rsid w:val="0037439D"/>
    <w:rsid w:val="003877E7"/>
    <w:rsid w:val="00390908"/>
    <w:rsid w:val="0039107A"/>
    <w:rsid w:val="00391203"/>
    <w:rsid w:val="00396CFC"/>
    <w:rsid w:val="003B4D4B"/>
    <w:rsid w:val="003C745B"/>
    <w:rsid w:val="003D205C"/>
    <w:rsid w:val="003D3233"/>
    <w:rsid w:val="003D3996"/>
    <w:rsid w:val="003E3289"/>
    <w:rsid w:val="003E6594"/>
    <w:rsid w:val="003F1C3F"/>
    <w:rsid w:val="003F7828"/>
    <w:rsid w:val="004001EB"/>
    <w:rsid w:val="0040278C"/>
    <w:rsid w:val="00402BA4"/>
    <w:rsid w:val="00405B57"/>
    <w:rsid w:val="004110E5"/>
    <w:rsid w:val="00411614"/>
    <w:rsid w:val="00417509"/>
    <w:rsid w:val="00422D71"/>
    <w:rsid w:val="004260DF"/>
    <w:rsid w:val="004332D8"/>
    <w:rsid w:val="00435ADE"/>
    <w:rsid w:val="0044292E"/>
    <w:rsid w:val="00443C5D"/>
    <w:rsid w:val="004514DD"/>
    <w:rsid w:val="004534EB"/>
    <w:rsid w:val="004551E6"/>
    <w:rsid w:val="004570DF"/>
    <w:rsid w:val="00471445"/>
    <w:rsid w:val="00472244"/>
    <w:rsid w:val="004840C7"/>
    <w:rsid w:val="00486BE7"/>
    <w:rsid w:val="00496FF2"/>
    <w:rsid w:val="004B4E6E"/>
    <w:rsid w:val="004B67BA"/>
    <w:rsid w:val="004C1BEA"/>
    <w:rsid w:val="004C49DC"/>
    <w:rsid w:val="004E0898"/>
    <w:rsid w:val="004E4F28"/>
    <w:rsid w:val="004E5386"/>
    <w:rsid w:val="004E5FD6"/>
    <w:rsid w:val="00501A50"/>
    <w:rsid w:val="00525728"/>
    <w:rsid w:val="00534241"/>
    <w:rsid w:val="005347BD"/>
    <w:rsid w:val="00541DA3"/>
    <w:rsid w:val="00561A19"/>
    <w:rsid w:val="00566885"/>
    <w:rsid w:val="00567337"/>
    <w:rsid w:val="005778F4"/>
    <w:rsid w:val="00581C92"/>
    <w:rsid w:val="005846F7"/>
    <w:rsid w:val="005965BD"/>
    <w:rsid w:val="005A22EC"/>
    <w:rsid w:val="005A32A8"/>
    <w:rsid w:val="005A359A"/>
    <w:rsid w:val="005B098D"/>
    <w:rsid w:val="005B7400"/>
    <w:rsid w:val="005C1A5F"/>
    <w:rsid w:val="005C23E6"/>
    <w:rsid w:val="005C463F"/>
    <w:rsid w:val="005C729B"/>
    <w:rsid w:val="005C7CC1"/>
    <w:rsid w:val="005D1AB3"/>
    <w:rsid w:val="005D1AE3"/>
    <w:rsid w:val="005D4674"/>
    <w:rsid w:val="005E2DDC"/>
    <w:rsid w:val="005E3919"/>
    <w:rsid w:val="005E7184"/>
    <w:rsid w:val="005E75DE"/>
    <w:rsid w:val="005E788D"/>
    <w:rsid w:val="005F53BC"/>
    <w:rsid w:val="006070BD"/>
    <w:rsid w:val="00610C17"/>
    <w:rsid w:val="00613CD7"/>
    <w:rsid w:val="0063360D"/>
    <w:rsid w:val="00634ABF"/>
    <w:rsid w:val="0063786A"/>
    <w:rsid w:val="00641DBC"/>
    <w:rsid w:val="006428E9"/>
    <w:rsid w:val="00651B6A"/>
    <w:rsid w:val="00652DEF"/>
    <w:rsid w:val="00655C9E"/>
    <w:rsid w:val="0065640E"/>
    <w:rsid w:val="006579F4"/>
    <w:rsid w:val="00667093"/>
    <w:rsid w:val="00671524"/>
    <w:rsid w:val="0067672D"/>
    <w:rsid w:val="00677584"/>
    <w:rsid w:val="0068211C"/>
    <w:rsid w:val="00682267"/>
    <w:rsid w:val="0069369B"/>
    <w:rsid w:val="00693B39"/>
    <w:rsid w:val="00694D78"/>
    <w:rsid w:val="006A08B8"/>
    <w:rsid w:val="006A5F72"/>
    <w:rsid w:val="006B37F3"/>
    <w:rsid w:val="006B4B65"/>
    <w:rsid w:val="006B515B"/>
    <w:rsid w:val="006C32D6"/>
    <w:rsid w:val="006D08B3"/>
    <w:rsid w:val="006D236E"/>
    <w:rsid w:val="006D2E2B"/>
    <w:rsid w:val="006D5425"/>
    <w:rsid w:val="006D56F7"/>
    <w:rsid w:val="006D765E"/>
    <w:rsid w:val="006E09CB"/>
    <w:rsid w:val="006E0A5C"/>
    <w:rsid w:val="006E143E"/>
    <w:rsid w:val="006F26AF"/>
    <w:rsid w:val="006F5C2D"/>
    <w:rsid w:val="006F7D59"/>
    <w:rsid w:val="00700987"/>
    <w:rsid w:val="007016CC"/>
    <w:rsid w:val="007025EC"/>
    <w:rsid w:val="007056C3"/>
    <w:rsid w:val="007069AB"/>
    <w:rsid w:val="00716403"/>
    <w:rsid w:val="007220D7"/>
    <w:rsid w:val="00726625"/>
    <w:rsid w:val="00730C2A"/>
    <w:rsid w:val="007315B9"/>
    <w:rsid w:val="00735839"/>
    <w:rsid w:val="007375AC"/>
    <w:rsid w:val="00741DAF"/>
    <w:rsid w:val="00750D48"/>
    <w:rsid w:val="00754CC9"/>
    <w:rsid w:val="00762323"/>
    <w:rsid w:val="00763EA7"/>
    <w:rsid w:val="0076599C"/>
    <w:rsid w:val="007721A2"/>
    <w:rsid w:val="00772B44"/>
    <w:rsid w:val="00772B49"/>
    <w:rsid w:val="00784366"/>
    <w:rsid w:val="00784921"/>
    <w:rsid w:val="00786487"/>
    <w:rsid w:val="007A1C25"/>
    <w:rsid w:val="007A1DA6"/>
    <w:rsid w:val="007A47BE"/>
    <w:rsid w:val="007B1EA8"/>
    <w:rsid w:val="007B6E97"/>
    <w:rsid w:val="007D345E"/>
    <w:rsid w:val="007E1410"/>
    <w:rsid w:val="007E58D0"/>
    <w:rsid w:val="00804913"/>
    <w:rsid w:val="0081613F"/>
    <w:rsid w:val="0082120A"/>
    <w:rsid w:val="00830ACC"/>
    <w:rsid w:val="00834284"/>
    <w:rsid w:val="00834421"/>
    <w:rsid w:val="00836C69"/>
    <w:rsid w:val="0084084B"/>
    <w:rsid w:val="008433C2"/>
    <w:rsid w:val="008502C9"/>
    <w:rsid w:val="00854B39"/>
    <w:rsid w:val="0085508F"/>
    <w:rsid w:val="00857ACF"/>
    <w:rsid w:val="008635CC"/>
    <w:rsid w:val="008645CF"/>
    <w:rsid w:val="00872137"/>
    <w:rsid w:val="00874E96"/>
    <w:rsid w:val="00876487"/>
    <w:rsid w:val="00882B32"/>
    <w:rsid w:val="0088301D"/>
    <w:rsid w:val="00895A66"/>
    <w:rsid w:val="00896CDF"/>
    <w:rsid w:val="008A1CDA"/>
    <w:rsid w:val="008A52C6"/>
    <w:rsid w:val="008A5B16"/>
    <w:rsid w:val="008B11B9"/>
    <w:rsid w:val="008B6D86"/>
    <w:rsid w:val="008C7DF6"/>
    <w:rsid w:val="008D1851"/>
    <w:rsid w:val="008E0EB1"/>
    <w:rsid w:val="008E14F1"/>
    <w:rsid w:val="00903E86"/>
    <w:rsid w:val="00910D28"/>
    <w:rsid w:val="009122FB"/>
    <w:rsid w:val="00916760"/>
    <w:rsid w:val="00921BEC"/>
    <w:rsid w:val="00922E7D"/>
    <w:rsid w:val="00924BE3"/>
    <w:rsid w:val="009278D9"/>
    <w:rsid w:val="00947E94"/>
    <w:rsid w:val="00955455"/>
    <w:rsid w:val="009675A7"/>
    <w:rsid w:val="00967FBF"/>
    <w:rsid w:val="0097065C"/>
    <w:rsid w:val="00980F70"/>
    <w:rsid w:val="009831B4"/>
    <w:rsid w:val="009878F7"/>
    <w:rsid w:val="00995ABD"/>
    <w:rsid w:val="009B254B"/>
    <w:rsid w:val="009B73CF"/>
    <w:rsid w:val="009C6608"/>
    <w:rsid w:val="009C7707"/>
    <w:rsid w:val="009D177D"/>
    <w:rsid w:val="009F47FA"/>
    <w:rsid w:val="00A042DC"/>
    <w:rsid w:val="00A25805"/>
    <w:rsid w:val="00A26844"/>
    <w:rsid w:val="00A26D3F"/>
    <w:rsid w:val="00A52A27"/>
    <w:rsid w:val="00A545B3"/>
    <w:rsid w:val="00A54778"/>
    <w:rsid w:val="00A624BF"/>
    <w:rsid w:val="00A634FF"/>
    <w:rsid w:val="00A66878"/>
    <w:rsid w:val="00A734B5"/>
    <w:rsid w:val="00A752F3"/>
    <w:rsid w:val="00A902FF"/>
    <w:rsid w:val="00A945F3"/>
    <w:rsid w:val="00A955F7"/>
    <w:rsid w:val="00A978BD"/>
    <w:rsid w:val="00AA098A"/>
    <w:rsid w:val="00AB2CD6"/>
    <w:rsid w:val="00AB3616"/>
    <w:rsid w:val="00AB558F"/>
    <w:rsid w:val="00AD4524"/>
    <w:rsid w:val="00AE06E6"/>
    <w:rsid w:val="00AE5A01"/>
    <w:rsid w:val="00AE72D5"/>
    <w:rsid w:val="00AF2319"/>
    <w:rsid w:val="00AF5A45"/>
    <w:rsid w:val="00AF79B8"/>
    <w:rsid w:val="00AF79C5"/>
    <w:rsid w:val="00AF7B22"/>
    <w:rsid w:val="00B063CF"/>
    <w:rsid w:val="00B06FD2"/>
    <w:rsid w:val="00B11335"/>
    <w:rsid w:val="00B12125"/>
    <w:rsid w:val="00B2314A"/>
    <w:rsid w:val="00B260BB"/>
    <w:rsid w:val="00B33257"/>
    <w:rsid w:val="00B36A17"/>
    <w:rsid w:val="00B37B72"/>
    <w:rsid w:val="00B40E58"/>
    <w:rsid w:val="00B44BF2"/>
    <w:rsid w:val="00B44D5B"/>
    <w:rsid w:val="00B45376"/>
    <w:rsid w:val="00B52DDD"/>
    <w:rsid w:val="00B53848"/>
    <w:rsid w:val="00B5669C"/>
    <w:rsid w:val="00B6610E"/>
    <w:rsid w:val="00B67951"/>
    <w:rsid w:val="00B7495D"/>
    <w:rsid w:val="00B763F5"/>
    <w:rsid w:val="00B77D68"/>
    <w:rsid w:val="00B81E04"/>
    <w:rsid w:val="00B8444C"/>
    <w:rsid w:val="00B92BF0"/>
    <w:rsid w:val="00B9321C"/>
    <w:rsid w:val="00BA1659"/>
    <w:rsid w:val="00BB291D"/>
    <w:rsid w:val="00BB4800"/>
    <w:rsid w:val="00BC693B"/>
    <w:rsid w:val="00BE0FE9"/>
    <w:rsid w:val="00BE3000"/>
    <w:rsid w:val="00BE5EDE"/>
    <w:rsid w:val="00BF0205"/>
    <w:rsid w:val="00BF1D7C"/>
    <w:rsid w:val="00C01968"/>
    <w:rsid w:val="00C03669"/>
    <w:rsid w:val="00C06557"/>
    <w:rsid w:val="00C07204"/>
    <w:rsid w:val="00C114FA"/>
    <w:rsid w:val="00C13B5E"/>
    <w:rsid w:val="00C14C4C"/>
    <w:rsid w:val="00C21344"/>
    <w:rsid w:val="00C25AB7"/>
    <w:rsid w:val="00C274B1"/>
    <w:rsid w:val="00C3014E"/>
    <w:rsid w:val="00C31C67"/>
    <w:rsid w:val="00C31D03"/>
    <w:rsid w:val="00C3660D"/>
    <w:rsid w:val="00C36A28"/>
    <w:rsid w:val="00C40999"/>
    <w:rsid w:val="00C422A5"/>
    <w:rsid w:val="00C619B1"/>
    <w:rsid w:val="00C66FF3"/>
    <w:rsid w:val="00C70476"/>
    <w:rsid w:val="00C7275F"/>
    <w:rsid w:val="00C73009"/>
    <w:rsid w:val="00C74F9A"/>
    <w:rsid w:val="00C764F1"/>
    <w:rsid w:val="00C80E90"/>
    <w:rsid w:val="00C854B5"/>
    <w:rsid w:val="00C93737"/>
    <w:rsid w:val="00C94708"/>
    <w:rsid w:val="00CB2243"/>
    <w:rsid w:val="00CB51E3"/>
    <w:rsid w:val="00CC105D"/>
    <w:rsid w:val="00CC5B3B"/>
    <w:rsid w:val="00CC5E70"/>
    <w:rsid w:val="00CD1DCE"/>
    <w:rsid w:val="00CD461D"/>
    <w:rsid w:val="00CD6837"/>
    <w:rsid w:val="00CD731E"/>
    <w:rsid w:val="00CE1699"/>
    <w:rsid w:val="00CF182D"/>
    <w:rsid w:val="00D02444"/>
    <w:rsid w:val="00D05368"/>
    <w:rsid w:val="00D06BEA"/>
    <w:rsid w:val="00D071D9"/>
    <w:rsid w:val="00D11952"/>
    <w:rsid w:val="00D14E4C"/>
    <w:rsid w:val="00D227BF"/>
    <w:rsid w:val="00D30B67"/>
    <w:rsid w:val="00D3635A"/>
    <w:rsid w:val="00D409B7"/>
    <w:rsid w:val="00D409F6"/>
    <w:rsid w:val="00D4306A"/>
    <w:rsid w:val="00D45982"/>
    <w:rsid w:val="00D47577"/>
    <w:rsid w:val="00D56631"/>
    <w:rsid w:val="00D57C90"/>
    <w:rsid w:val="00D61876"/>
    <w:rsid w:val="00D70EA2"/>
    <w:rsid w:val="00D72712"/>
    <w:rsid w:val="00D73DCA"/>
    <w:rsid w:val="00D82CBD"/>
    <w:rsid w:val="00D866FC"/>
    <w:rsid w:val="00D93068"/>
    <w:rsid w:val="00DA42EC"/>
    <w:rsid w:val="00DA7BC9"/>
    <w:rsid w:val="00DB25BE"/>
    <w:rsid w:val="00DC4B25"/>
    <w:rsid w:val="00DD1475"/>
    <w:rsid w:val="00DD4D89"/>
    <w:rsid w:val="00DE3CC6"/>
    <w:rsid w:val="00DE3DB8"/>
    <w:rsid w:val="00DE4AA0"/>
    <w:rsid w:val="00DF677C"/>
    <w:rsid w:val="00E00909"/>
    <w:rsid w:val="00E03FE2"/>
    <w:rsid w:val="00E138A7"/>
    <w:rsid w:val="00E1441D"/>
    <w:rsid w:val="00E164D9"/>
    <w:rsid w:val="00E223B5"/>
    <w:rsid w:val="00E300DA"/>
    <w:rsid w:val="00E34B71"/>
    <w:rsid w:val="00E366E0"/>
    <w:rsid w:val="00E40E13"/>
    <w:rsid w:val="00E653E7"/>
    <w:rsid w:val="00E65B65"/>
    <w:rsid w:val="00E76BF6"/>
    <w:rsid w:val="00E828A6"/>
    <w:rsid w:val="00E959F3"/>
    <w:rsid w:val="00E96D44"/>
    <w:rsid w:val="00EA0236"/>
    <w:rsid w:val="00EA71C2"/>
    <w:rsid w:val="00EB1B6D"/>
    <w:rsid w:val="00EB7229"/>
    <w:rsid w:val="00EB7246"/>
    <w:rsid w:val="00EC45E1"/>
    <w:rsid w:val="00ED68E6"/>
    <w:rsid w:val="00EE1538"/>
    <w:rsid w:val="00EE29ED"/>
    <w:rsid w:val="00EE6BA3"/>
    <w:rsid w:val="00EF21BE"/>
    <w:rsid w:val="00F11DCA"/>
    <w:rsid w:val="00F14559"/>
    <w:rsid w:val="00F16049"/>
    <w:rsid w:val="00F343BD"/>
    <w:rsid w:val="00F362C9"/>
    <w:rsid w:val="00F4577F"/>
    <w:rsid w:val="00F50AEC"/>
    <w:rsid w:val="00F529CE"/>
    <w:rsid w:val="00F61714"/>
    <w:rsid w:val="00F70264"/>
    <w:rsid w:val="00F76377"/>
    <w:rsid w:val="00F80C26"/>
    <w:rsid w:val="00F83C1A"/>
    <w:rsid w:val="00F861C4"/>
    <w:rsid w:val="00F91639"/>
    <w:rsid w:val="00F92251"/>
    <w:rsid w:val="00FA310A"/>
    <w:rsid w:val="00FA3513"/>
    <w:rsid w:val="00FA3DE3"/>
    <w:rsid w:val="00FB0F49"/>
    <w:rsid w:val="00FB5ECC"/>
    <w:rsid w:val="00FB6479"/>
    <w:rsid w:val="00FC31AC"/>
    <w:rsid w:val="00FE2C9C"/>
    <w:rsid w:val="00FF44F2"/>
    <w:rsid w:val="05043215"/>
    <w:rsid w:val="07167BB0"/>
    <w:rsid w:val="07D52969"/>
    <w:rsid w:val="0BA63C8D"/>
    <w:rsid w:val="0D0002EF"/>
    <w:rsid w:val="14C3343C"/>
    <w:rsid w:val="14D342B9"/>
    <w:rsid w:val="15047215"/>
    <w:rsid w:val="17E53404"/>
    <w:rsid w:val="1A905DA4"/>
    <w:rsid w:val="1FF76AFF"/>
    <w:rsid w:val="29CB291D"/>
    <w:rsid w:val="2B9C26BE"/>
    <w:rsid w:val="2FAD0DC5"/>
    <w:rsid w:val="2FC010AC"/>
    <w:rsid w:val="30A333A5"/>
    <w:rsid w:val="31622E5D"/>
    <w:rsid w:val="37B814D1"/>
    <w:rsid w:val="3BD46223"/>
    <w:rsid w:val="400E4827"/>
    <w:rsid w:val="405759DA"/>
    <w:rsid w:val="447D2DED"/>
    <w:rsid w:val="458E2C2A"/>
    <w:rsid w:val="49F97882"/>
    <w:rsid w:val="4FF4763C"/>
    <w:rsid w:val="52DA15FD"/>
    <w:rsid w:val="592558D6"/>
    <w:rsid w:val="5AC2254D"/>
    <w:rsid w:val="5F192012"/>
    <w:rsid w:val="62624078"/>
    <w:rsid w:val="63A72826"/>
    <w:rsid w:val="648C681B"/>
    <w:rsid w:val="66425B2A"/>
    <w:rsid w:val="664638D3"/>
    <w:rsid w:val="67ED1B11"/>
    <w:rsid w:val="6D534DEB"/>
    <w:rsid w:val="6DA04EEA"/>
    <w:rsid w:val="6DDD14CC"/>
    <w:rsid w:val="6E9E3B08"/>
    <w:rsid w:val="6EBD1E48"/>
    <w:rsid w:val="746C1710"/>
    <w:rsid w:val="74CC60A0"/>
    <w:rsid w:val="752F0ACE"/>
    <w:rsid w:val="756819EF"/>
    <w:rsid w:val="7760616A"/>
    <w:rsid w:val="7810449E"/>
    <w:rsid w:val="7E4F079B"/>
    <w:rsid w:val="7E556EA0"/>
    <w:rsid w:val="7EF3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3">
    <w:name w:val="heading 1"/>
    <w:basedOn w:val="1"/>
    <w:next w:val="1"/>
    <w:link w:val="23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4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5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6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7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8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9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heading 9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link w:val="46"/>
    <w:qFormat/>
    <w:uiPriority w:val="1"/>
    <w:rPr>
      <w:sz w:val="28"/>
      <w:szCs w:val="28"/>
    </w:rPr>
  </w:style>
  <w:style w:type="paragraph" w:styleId="12">
    <w:name w:val="annotation text"/>
    <w:basedOn w:val="1"/>
    <w:link w:val="43"/>
    <w:unhideWhenUsed/>
    <w:uiPriority w:val="99"/>
  </w:style>
  <w:style w:type="paragraph" w:styleId="13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4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3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32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table" w:styleId="19">
    <w:name w:val="Table Grid"/>
    <w:basedOn w:val="1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annotation reference"/>
    <w:basedOn w:val="20"/>
    <w:semiHidden/>
    <w:unhideWhenUsed/>
    <w:uiPriority w:val="99"/>
    <w:rPr>
      <w:sz w:val="21"/>
      <w:szCs w:val="21"/>
    </w:rPr>
  </w:style>
  <w:style w:type="character" w:customStyle="1" w:styleId="23">
    <w:name w:val="标题 1 字符"/>
    <w:basedOn w:val="20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4">
    <w:name w:val="标题 2 字符"/>
    <w:basedOn w:val="20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5">
    <w:name w:val="标题 3 字符"/>
    <w:basedOn w:val="20"/>
    <w:link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6">
    <w:name w:val="标题 4 字符"/>
    <w:basedOn w:val="20"/>
    <w:link w:val="6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7">
    <w:name w:val="标题 5 字符"/>
    <w:basedOn w:val="20"/>
    <w:link w:val="7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8">
    <w:name w:val="标题 6 字符"/>
    <w:basedOn w:val="20"/>
    <w:link w:val="8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9">
    <w:name w:val="标题 7 字符"/>
    <w:basedOn w:val="20"/>
    <w:link w:val="9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8 字符"/>
    <w:basedOn w:val="20"/>
    <w:link w:val="10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9 字符"/>
    <w:basedOn w:val="20"/>
    <w:link w:val="11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字符"/>
    <w:basedOn w:val="20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副标题 字符"/>
    <w:basedOn w:val="20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引用 字符"/>
    <w:basedOn w:val="20"/>
    <w:link w:val="34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明显强调1"/>
    <w:basedOn w:val="20"/>
    <w:qFormat/>
    <w:uiPriority w:val="21"/>
    <w:rPr>
      <w:i/>
      <w:iCs/>
      <w:color w:val="2F5597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9">
    <w:name w:val="明显引用 字符"/>
    <w:basedOn w:val="20"/>
    <w:link w:val="38"/>
    <w:uiPriority w:val="30"/>
    <w:rPr>
      <w:i/>
      <w:iCs/>
      <w:color w:val="2F5597" w:themeColor="accent1" w:themeShade="BF"/>
    </w:rPr>
  </w:style>
  <w:style w:type="character" w:customStyle="1" w:styleId="40">
    <w:name w:val="明显参考1"/>
    <w:basedOn w:val="20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1">
    <w:name w:val="页眉 字符"/>
    <w:basedOn w:val="20"/>
    <w:link w:val="14"/>
    <w:uiPriority w:val="99"/>
    <w:rPr>
      <w:rFonts w:asciiTheme="minorHAnsi" w:hAnsiTheme="minorHAnsi" w:eastAsiaTheme="minorEastAsia" w:cstheme="minorBidi"/>
      <w:kern w:val="2"/>
      <w:sz w:val="18"/>
      <w:szCs w:val="18"/>
      <w14:ligatures w14:val="standardContextual"/>
    </w:rPr>
  </w:style>
  <w:style w:type="character" w:customStyle="1" w:styleId="42">
    <w:name w:val="页脚 字符"/>
    <w:basedOn w:val="20"/>
    <w:link w:val="13"/>
    <w:uiPriority w:val="99"/>
    <w:rPr>
      <w:rFonts w:asciiTheme="minorHAnsi" w:hAnsiTheme="minorHAnsi" w:eastAsiaTheme="minorEastAsia" w:cstheme="minorBidi"/>
      <w:kern w:val="2"/>
      <w:sz w:val="18"/>
      <w:szCs w:val="18"/>
      <w14:ligatures w14:val="standardContextual"/>
    </w:rPr>
  </w:style>
  <w:style w:type="character" w:customStyle="1" w:styleId="43">
    <w:name w:val="批注文字 字符"/>
    <w:basedOn w:val="20"/>
    <w:link w:val="12"/>
    <w:uiPriority w:val="99"/>
    <w:rPr>
      <w:rFonts w:asciiTheme="minorHAnsi" w:hAnsiTheme="minorHAnsi" w:eastAsiaTheme="minorEastAsia" w:cstheme="minorBidi"/>
      <w:kern w:val="2"/>
      <w:sz w:val="22"/>
      <w:szCs w:val="24"/>
      <w14:ligatures w14:val="standardContextual"/>
    </w:rPr>
  </w:style>
  <w:style w:type="character" w:customStyle="1" w:styleId="44">
    <w:name w:val="批注主题 字符"/>
    <w:basedOn w:val="43"/>
    <w:link w:val="17"/>
    <w:semiHidden/>
    <w:uiPriority w:val="99"/>
    <w:rPr>
      <w:rFonts w:asciiTheme="minorHAnsi" w:hAnsiTheme="minorHAnsi" w:eastAsiaTheme="minorEastAsia" w:cstheme="minorBidi"/>
      <w:b/>
      <w:bCs/>
      <w:kern w:val="2"/>
      <w:sz w:val="22"/>
      <w:szCs w:val="24"/>
      <w14:ligatures w14:val="standardContextual"/>
    </w:rPr>
  </w:style>
  <w:style w:type="character" w:styleId="45">
    <w:name w:val="Placeholder Text"/>
    <w:basedOn w:val="20"/>
    <w:unhideWhenUsed/>
    <w:uiPriority w:val="99"/>
    <w:rPr>
      <w:color w:val="666666"/>
    </w:rPr>
  </w:style>
  <w:style w:type="character" w:customStyle="1" w:styleId="46">
    <w:name w:val="正文文本 字符"/>
    <w:basedOn w:val="20"/>
    <w:link w:val="2"/>
    <w:uiPriority w:val="0"/>
    <w:rPr>
      <w:rFonts w:hint="default" w:ascii="Calibri" w:hAnsi="Calibri" w:eastAsia="宋体" w:cs="Times New Roman"/>
      <w:kern w:val="2"/>
      <w:sz w:val="21"/>
      <w:szCs w:val="22"/>
    </w:rPr>
  </w:style>
  <w:style w:type="paragraph" w:customStyle="1" w:styleId="4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4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webp"/><Relationship Id="rId11" Type="http://schemas.openxmlformats.org/officeDocument/2006/relationships/image" Target="media/image4.webp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59F5A-3D1B-42A7-9956-A6332AF0A8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964</Words>
  <Characters>5500</Characters>
  <Lines>45</Lines>
  <Paragraphs>12</Paragraphs>
  <TotalTime>24</TotalTime>
  <ScaleCrop>false</ScaleCrop>
  <LinksUpToDate>false</LinksUpToDate>
  <CharactersWithSpaces>6452</CharactersWithSpaces>
  <Application>WPS Office_11.8.0.16981_F1E327BC-269C-435d-A152-05C5408002CA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2025-06-14T11:26:00Z</dcterms:created>
  <dc:creator>Yuelu Chen</dc:creator>
  <cp:lastModifiedBy>wangyuntao-toplap</cp:lastModifiedBy>
  <dcterms:modified xsi:type="dcterms:W3CDTF">2025-06-16T08:40:10Z</dcterms:modified>
  <cp:revision>1492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eyJoZGlkIjoiMTQ5OWVkZWNmODBhOTIwZjk1NGU2MDI0ZGMxMDYzMGYiLCJ1c2VySWQiOiI5MTUwMDcwMzYifQ==</vt:lpwstr>
  </property>
  <property fmtid="{D5CDD505-2E9C-101B-9397-08002B2CF9AE}" pid="3" name="KSOProductBuildVer">
    <vt:lpwstr>2052-11.8.0.16981</vt:lpwstr>
  </property>
  <property fmtid="{D5CDD505-2E9C-101B-9397-08002B2CF9AE}" pid="4" name="ICV">
    <vt:lpwstr>42586D9A373D422199E63ED7230F5158_12</vt:lpwstr>
  </property>
</Properties>
</file>