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4A4FC2">
      <w:pPr>
        <w:pStyle w:val="31"/>
        <w:jc w:val="center"/>
      </w:pPr>
      <w:r>
        <w:rPr>
          <w:rFonts w:ascii="微软雅黑" w:hAnsi="微软雅黑" w:eastAsia="微软雅黑"/>
          <w:b/>
          <w:color w:val="1F4D78"/>
          <w:sz w:val="36"/>
        </w:rPr>
        <w:t>CT-GraphMAS 核心提示词与教学模式智能体设计表</w:t>
      </w:r>
    </w:p>
    <w:p w14:paraId="7AC3B537">
      <w:pPr>
        <w:jc w:val="center"/>
      </w:pPr>
      <w:r>
        <w:rPr>
          <w:rFonts w:ascii="微软雅黑" w:hAnsi="微软雅黑" w:eastAsia="微软雅黑"/>
          <w:color w:val="5A606C"/>
          <w:sz w:val="20"/>
        </w:rPr>
        <w:t>用于大创结题报告中“系统开发成果 / 多智能体工作流设计”部分</w:t>
      </w:r>
    </w:p>
    <w:p w14:paraId="3126FC14">
      <w:pPr>
        <w:spacing w:before="0" w:after="160" w:line="283" w:lineRule="auto"/>
        <w:jc w:val="both"/>
      </w:pPr>
      <w:r>
        <w:rPr>
          <w:rFonts w:ascii="微软雅黑" w:hAnsi="微软雅黑" w:eastAsia="微软雅黑"/>
          <w:color w:val="182439"/>
          <w:sz w:val="20"/>
        </w:rPr>
        <w:t>本表以精简方式概括系统中的三层多智能体提示词、ADAPT 伴学模式和 C-O-D-E-R 课堂范式。其中，CT-GraphMAS 负责底层诊断、图谱路由和反馈呈现，ADAPT 侧重个性化伴学支架，C-O-D-E-R 侧重项目式课堂中的任务编排与协同开发。</w:t>
      </w:r>
    </w:p>
    <w:p w14:paraId="35A64C8D">
      <w:pPr>
        <w:pStyle w:val="3"/>
      </w:pPr>
      <w:r>
        <w:t>一、CT-GraphMAS 三层多智能体提示词设计表</w:t>
      </w:r>
    </w:p>
    <w:tbl>
      <w:tblPr>
        <w:tblStyle w:val="32"/>
        <w:tblW w:w="9737" w:type="dxa"/>
        <w:jc w:val="center"/>
        <w:tblBorders>
          <w:top w:val="single" w:color="B7C7D9" w:sz="6" w:space="0"/>
          <w:left w:val="single" w:color="B7C7D9" w:sz="6" w:space="0"/>
          <w:bottom w:val="single" w:color="B7C7D9" w:sz="6" w:space="0"/>
          <w:right w:val="single" w:color="B7C7D9" w:sz="6" w:space="0"/>
          <w:insideH w:val="single" w:color="B7C7D9" w:sz="6" w:space="0"/>
          <w:insideV w:val="single" w:color="B7C7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4"/>
        <w:gridCol w:w="1431"/>
        <w:gridCol w:w="1843"/>
        <w:gridCol w:w="1886"/>
        <w:gridCol w:w="1547"/>
        <w:gridCol w:w="2246"/>
      </w:tblGrid>
      <w:tr w14:paraId="6CF3B302">
        <w:trPr>
          <w:jc w:val="center"/>
        </w:trPr>
        <w:tc>
          <w:tcPr>
            <w:tcW w:w="784" w:type="dxa"/>
            <w:shd w:val="clear" w:color="auto" w:fill="EAF4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0F8EE96D">
            <w:pPr>
              <w:spacing w:before="0" w:after="40" w:line="269" w:lineRule="auto"/>
              <w:jc w:val="center"/>
            </w:pPr>
            <w:r>
              <w:rPr>
                <w:rFonts w:ascii="微软雅黑" w:hAnsi="微软雅黑" w:eastAsia="微软雅黑"/>
                <w:b/>
                <w:color w:val="182439"/>
                <w:sz w:val="16"/>
              </w:rPr>
              <w:t>层级</w:t>
            </w:r>
          </w:p>
        </w:tc>
        <w:tc>
          <w:tcPr>
            <w:tcW w:w="1431" w:type="dxa"/>
            <w:shd w:val="clear" w:color="auto" w:fill="EAF4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17679BC7">
            <w:pPr>
              <w:spacing w:before="0" w:after="40" w:line="269" w:lineRule="auto"/>
              <w:jc w:val="center"/>
            </w:pPr>
            <w:r>
              <w:rPr>
                <w:rFonts w:ascii="微软雅黑" w:hAnsi="微软雅黑" w:eastAsia="微软雅黑"/>
                <w:b/>
                <w:color w:val="182439"/>
                <w:sz w:val="16"/>
              </w:rPr>
              <w:t>智能体</w:t>
            </w:r>
          </w:p>
        </w:tc>
        <w:tc>
          <w:tcPr>
            <w:tcW w:w="1843" w:type="dxa"/>
            <w:shd w:val="clear" w:color="auto" w:fill="EAF4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1BBA51F2">
            <w:pPr>
              <w:spacing w:before="0" w:after="40" w:line="269" w:lineRule="auto"/>
              <w:jc w:val="center"/>
            </w:pPr>
            <w:r>
              <w:rPr>
                <w:rFonts w:ascii="微软雅黑" w:hAnsi="微软雅黑" w:eastAsia="微软雅黑"/>
                <w:b/>
                <w:color w:val="182439"/>
                <w:sz w:val="16"/>
              </w:rPr>
              <w:t>角色定位</w:t>
            </w:r>
          </w:p>
        </w:tc>
        <w:tc>
          <w:tcPr>
            <w:tcW w:w="1886" w:type="dxa"/>
            <w:shd w:val="clear" w:color="auto" w:fill="EAF4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17CFD97F">
            <w:pPr>
              <w:spacing w:before="0" w:after="40" w:line="269" w:lineRule="auto"/>
              <w:jc w:val="center"/>
            </w:pPr>
            <w:r>
              <w:rPr>
                <w:rFonts w:ascii="微软雅黑" w:hAnsi="微软雅黑" w:eastAsia="微软雅黑"/>
                <w:b/>
                <w:color w:val="182439"/>
                <w:sz w:val="16"/>
              </w:rPr>
              <w:t>主要输入</w:t>
            </w:r>
          </w:p>
        </w:tc>
        <w:tc>
          <w:tcPr>
            <w:tcW w:w="1547" w:type="dxa"/>
            <w:shd w:val="clear" w:color="auto" w:fill="EAF4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20250D43">
            <w:pPr>
              <w:spacing w:before="0" w:after="40" w:line="269" w:lineRule="auto"/>
              <w:jc w:val="center"/>
            </w:pPr>
            <w:r>
              <w:rPr>
                <w:rFonts w:ascii="微软雅黑" w:hAnsi="微软雅黑" w:eastAsia="微软雅黑"/>
                <w:b/>
                <w:color w:val="182439"/>
                <w:sz w:val="16"/>
              </w:rPr>
              <w:t>主要输出</w:t>
            </w:r>
          </w:p>
        </w:tc>
        <w:tc>
          <w:tcPr>
            <w:tcW w:w="2246" w:type="dxa"/>
            <w:shd w:val="clear" w:color="auto" w:fill="EAF4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00F9B168">
            <w:pPr>
              <w:spacing w:before="0" w:after="40" w:line="269" w:lineRule="auto"/>
              <w:jc w:val="center"/>
            </w:pPr>
            <w:r>
              <w:rPr>
                <w:rFonts w:ascii="微软雅黑" w:hAnsi="微软雅黑" w:eastAsia="微软雅黑"/>
                <w:b/>
                <w:color w:val="182439"/>
                <w:sz w:val="16"/>
              </w:rPr>
              <w:t>提示词约束</w:t>
            </w:r>
          </w:p>
        </w:tc>
      </w:tr>
      <w:tr w14:paraId="2858608D">
        <w:trPr>
          <w:jc w:val="center"/>
        </w:trPr>
        <w:tc>
          <w:tcPr>
            <w:tcW w:w="784" w:type="dxa"/>
            <w:shd w:val="clear" w:color="auto" w:fill="F7FB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27140031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L1</w:t>
            </w:r>
          </w:p>
        </w:tc>
        <w:tc>
          <w:tcPr>
            <w:tcW w:w="1431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7FA5E20F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学情与任务整合中枢</w:t>
            </w:r>
          </w:p>
        </w:tc>
        <w:tc>
          <w:tcPr>
            <w:tcW w:w="1843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4557CD32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生成诊断前置卷，整合学生问题、图谱学情和路由依据。</w:t>
            </w:r>
          </w:p>
        </w:tc>
        <w:tc>
          <w:tcPr>
            <w:tcW w:w="1886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41A5508C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学生输入、目标考点、2-hop 图谱上下文、学习者画像</w:t>
            </w:r>
          </w:p>
        </w:tc>
        <w:tc>
          <w:tcPr>
            <w:tcW w:w="1547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313E2B9C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结构化诊断 JSON：困境、认知状态、目标考点、路由、风险</w:t>
            </w:r>
          </w:p>
        </w:tc>
        <w:tc>
          <w:tcPr>
            <w:tcW w:w="2246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4CBFCC1A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只做诊断与路由；不直接给完整代码；必须依据图谱与画像输出可解析 JSON。</w:t>
            </w:r>
          </w:p>
        </w:tc>
      </w:tr>
      <w:tr w14:paraId="4E9B7BE5">
        <w:trPr>
          <w:jc w:val="center"/>
        </w:trPr>
        <w:tc>
          <w:tcPr>
            <w:tcW w:w="784" w:type="dxa"/>
            <w:shd w:val="clear" w:color="auto" w:fill="F7FB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3A444E22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L2</w:t>
            </w:r>
          </w:p>
        </w:tc>
        <w:tc>
          <w:tcPr>
            <w:tcW w:w="1431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4FF8B06D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P1 问题分解教研员</w:t>
            </w:r>
          </w:p>
        </w:tc>
        <w:tc>
          <w:tcPr>
            <w:tcW w:w="1843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5D026667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从问题规模和模块边界帮助学生缩小任务范围。</w:t>
            </w:r>
          </w:p>
        </w:tc>
        <w:tc>
          <w:tcPr>
            <w:tcW w:w="1886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00D1149F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L1 诊断前置卷、任务类型、目标考点</w:t>
            </w:r>
          </w:p>
        </w:tc>
        <w:tc>
          <w:tcPr>
            <w:tcW w:w="1547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3AABDB83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拆解路径、最小切入点、下一步聚焦对象</w:t>
            </w:r>
          </w:p>
        </w:tc>
        <w:tc>
          <w:tcPr>
            <w:tcW w:w="2246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6ED6B1B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强调输入-处理-输出与最小可运行步骤；避免替学生完成整题。</w:t>
            </w:r>
          </w:p>
        </w:tc>
      </w:tr>
      <w:tr w14:paraId="4429A56D">
        <w:trPr>
          <w:jc w:val="center"/>
        </w:trPr>
        <w:tc>
          <w:tcPr>
            <w:tcW w:w="784" w:type="dxa"/>
            <w:shd w:val="clear" w:color="auto" w:fill="F7FB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27644C8C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L2</w:t>
            </w:r>
          </w:p>
        </w:tc>
        <w:tc>
          <w:tcPr>
            <w:tcW w:w="1431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7264B824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P2 抽象建模教研员</w:t>
            </w:r>
          </w:p>
        </w:tc>
        <w:tc>
          <w:tcPr>
            <w:tcW w:w="1843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2B7CE6D0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帮助学生把真实情境转化为变量、状态和数据结构。</w:t>
            </w:r>
          </w:p>
        </w:tc>
        <w:tc>
          <w:tcPr>
            <w:tcW w:w="1886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4780C43D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L1 诊断、学生描述、已有变量或容器使用情况</w:t>
            </w:r>
          </w:p>
        </w:tc>
        <w:tc>
          <w:tcPr>
            <w:tcW w:w="1547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3C17A99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核心状态、数据表示建议、建模支架</w:t>
            </w:r>
          </w:p>
        </w:tc>
        <w:tc>
          <w:tcPr>
            <w:tcW w:w="2246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15D16E7C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关注现实逻辑到程序状态的映射；不脱离学生当前知识阶段扩展过多概念。</w:t>
            </w:r>
          </w:p>
        </w:tc>
      </w:tr>
      <w:tr w14:paraId="32FD2934">
        <w:trPr>
          <w:jc w:val="center"/>
        </w:trPr>
        <w:tc>
          <w:tcPr>
            <w:tcW w:w="784" w:type="dxa"/>
            <w:shd w:val="clear" w:color="auto" w:fill="F7FB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74B4512B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L2</w:t>
            </w:r>
          </w:p>
        </w:tc>
        <w:tc>
          <w:tcPr>
            <w:tcW w:w="1431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0420F089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P3 算法设计教研员</w:t>
            </w:r>
          </w:p>
        </w:tc>
        <w:tc>
          <w:tcPr>
            <w:tcW w:w="1843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38EB46FE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梳理执行顺序、条件分支、循环边界和逻辑闭环。</w:t>
            </w:r>
          </w:p>
        </w:tc>
        <w:tc>
          <w:tcPr>
            <w:tcW w:w="1886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23E31003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L1 诊断、学生代码或步骤、前置知识掌握情况</w:t>
            </w:r>
          </w:p>
        </w:tc>
        <w:tc>
          <w:tcPr>
            <w:tcW w:w="1547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16B159DF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流程推演、控制流提示、伪代码级支架</w:t>
            </w:r>
          </w:p>
        </w:tc>
        <w:tc>
          <w:tcPr>
            <w:tcW w:w="2246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2E5874D8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要求学生先说清步骤再写代码；可给伪代码方向，不给可直接提交的完整程序。</w:t>
            </w:r>
          </w:p>
        </w:tc>
      </w:tr>
      <w:tr w14:paraId="20BF4B51">
        <w:trPr>
          <w:jc w:val="center"/>
        </w:trPr>
        <w:tc>
          <w:tcPr>
            <w:tcW w:w="784" w:type="dxa"/>
            <w:shd w:val="clear" w:color="auto" w:fill="F7FB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F1D6B9C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L2</w:t>
            </w:r>
          </w:p>
        </w:tc>
        <w:tc>
          <w:tcPr>
            <w:tcW w:w="1431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A174A7C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P4 评估与调试教研员</w:t>
            </w:r>
          </w:p>
        </w:tc>
        <w:tc>
          <w:tcPr>
            <w:tcW w:w="1843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331B84DA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引导学生通过假设、测试和状态观察定位问题。</w:t>
            </w:r>
          </w:p>
        </w:tc>
        <w:tc>
          <w:tcPr>
            <w:tcW w:w="1886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12C61C56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L1 诊断、报错信息、输出结果、测试样例</w:t>
            </w:r>
          </w:p>
        </w:tc>
        <w:tc>
          <w:tcPr>
            <w:tcW w:w="1547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07A496D0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调试假设、最小复现、边界样例、变量观察建议</w:t>
            </w:r>
          </w:p>
        </w:tc>
        <w:tc>
          <w:tcPr>
            <w:tcW w:w="2246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3256F7A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强调读报错、看状态、做验证；输出局部排查动作，不直接公布修复答案。</w:t>
            </w:r>
          </w:p>
        </w:tc>
      </w:tr>
      <w:tr w14:paraId="7ED50DC6">
        <w:trPr>
          <w:jc w:val="center"/>
        </w:trPr>
        <w:tc>
          <w:tcPr>
            <w:tcW w:w="784" w:type="dxa"/>
            <w:shd w:val="clear" w:color="auto" w:fill="F7FB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0DF99202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L3</w:t>
            </w:r>
          </w:p>
        </w:tc>
        <w:tc>
          <w:tcPr>
            <w:tcW w:w="1431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36762282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T1 同伴型支持智能体</w:t>
            </w:r>
          </w:p>
        </w:tc>
        <w:tc>
          <w:tcPr>
            <w:tcW w:w="1843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3F1DEFED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以低压力同伴语气陪伴新手继续尝试。</w:t>
            </w:r>
          </w:p>
        </w:tc>
        <w:tc>
          <w:tcPr>
            <w:tcW w:w="1886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16FC607A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L2 聚合策略、学习者画像、学生原问题</w:t>
            </w:r>
          </w:p>
        </w:tc>
        <w:tc>
          <w:tcPr>
            <w:tcW w:w="1547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7455456D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温和反馈、一个低门槛行动、鼓励性追问</w:t>
            </w:r>
          </w:p>
        </w:tc>
        <w:tc>
          <w:tcPr>
            <w:tcW w:w="2246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0CA459C9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语气支持但不代写；少术语、低负担，适合破冰期学生。</w:t>
            </w:r>
          </w:p>
        </w:tc>
      </w:tr>
      <w:tr w14:paraId="548B0D7F">
        <w:trPr>
          <w:jc w:val="center"/>
        </w:trPr>
        <w:tc>
          <w:tcPr>
            <w:tcW w:w="784" w:type="dxa"/>
            <w:shd w:val="clear" w:color="auto" w:fill="F7FB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265D11EE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L3</w:t>
            </w:r>
          </w:p>
        </w:tc>
        <w:tc>
          <w:tcPr>
            <w:tcW w:w="1431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15549E9C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T2 启发型导师智能体</w:t>
            </w:r>
          </w:p>
        </w:tc>
        <w:tc>
          <w:tcPr>
            <w:tcW w:w="1843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3B71D4CC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将 L2 策略转化为苏格拉底式追问和局部提示。</w:t>
            </w:r>
          </w:p>
        </w:tc>
        <w:tc>
          <w:tcPr>
            <w:tcW w:w="1886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2C08D4B9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学生原问题、L2 聚合策略、相关知识、图谱节点</w:t>
            </w:r>
          </w:p>
        </w:tc>
        <w:tc>
          <w:tcPr>
            <w:tcW w:w="1547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7FAB0BFF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100-500 字启发式反馈、关键追问、下一步行动</w:t>
            </w:r>
          </w:p>
        </w:tc>
        <w:tc>
          <w:tcPr>
            <w:tcW w:w="2246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5805EA70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只使用 L2 素材；不直接给完整代码；保持追问、局部提示和教学克制。</w:t>
            </w:r>
          </w:p>
        </w:tc>
      </w:tr>
      <w:tr w14:paraId="309CA1EE">
        <w:trPr>
          <w:jc w:val="center"/>
        </w:trPr>
        <w:tc>
          <w:tcPr>
            <w:tcW w:w="784" w:type="dxa"/>
            <w:shd w:val="clear" w:color="auto" w:fill="F7FB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529B661E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L3</w:t>
            </w:r>
          </w:p>
        </w:tc>
        <w:tc>
          <w:tcPr>
            <w:tcW w:w="1431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EDD7617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T3 严格教练型智能体</w:t>
            </w:r>
          </w:p>
        </w:tc>
        <w:tc>
          <w:tcPr>
            <w:tcW w:w="1843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3F199C5B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用明确边界和检查标准训练学生独立修正。</w:t>
            </w:r>
          </w:p>
        </w:tc>
        <w:tc>
          <w:tcPr>
            <w:tcW w:w="1886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36338433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L2 策略、任务难度、反代写风险、学生画像</w:t>
            </w:r>
          </w:p>
        </w:tc>
        <w:tc>
          <w:tcPr>
            <w:tcW w:w="1547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3179395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自查要求、验证任务、提交前检查标准</w:t>
            </w:r>
          </w:p>
        </w:tc>
        <w:tc>
          <w:tcPr>
            <w:tcW w:w="2246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2004ECCB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语气直接但不打击；拒绝全盘代写，要求学生提交尝试与中间推理。</w:t>
            </w:r>
          </w:p>
        </w:tc>
      </w:tr>
      <w:tr w14:paraId="0DACE9E4">
        <w:trPr>
          <w:jc w:val="center"/>
        </w:trPr>
        <w:tc>
          <w:tcPr>
            <w:tcW w:w="784" w:type="dxa"/>
            <w:shd w:val="clear" w:color="auto" w:fill="F7FB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3BEDCA04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S6</w:t>
            </w:r>
          </w:p>
        </w:tc>
        <w:tc>
          <w:tcPr>
            <w:tcW w:w="1431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42C143E1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教学门控与反代写检查器</w:t>
            </w:r>
          </w:p>
        </w:tc>
        <w:tc>
          <w:tcPr>
            <w:tcW w:w="1843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42859FDF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检查最终反馈是否越界、代写或超出学生认知阶段。</w:t>
            </w:r>
          </w:p>
        </w:tc>
        <w:tc>
          <w:tcPr>
            <w:tcW w:w="1886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2A2C3E9E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L3 草稿、任务属性、风险标记、教师设置</w:t>
            </w:r>
          </w:p>
        </w:tc>
        <w:tc>
          <w:tcPr>
            <w:tcW w:w="1547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27BA144A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通过、降级或重写建议</w:t>
            </w:r>
          </w:p>
        </w:tc>
        <w:tc>
          <w:tcPr>
            <w:tcW w:w="2246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55831D64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限制完整答案泄露；将高风险输出降级为提示、伪代码或局部检查。</w:t>
            </w:r>
          </w:p>
        </w:tc>
      </w:tr>
    </w:tbl>
    <w:p w14:paraId="3108537B">
      <w:pPr>
        <w:pStyle w:val="3"/>
      </w:pPr>
      <w:r>
        <w:t>二、ADAPT 伴学模式智能体设计表</w:t>
      </w:r>
    </w:p>
    <w:tbl>
      <w:tblPr>
        <w:tblStyle w:val="32"/>
        <w:tblW w:w="9804" w:type="dxa"/>
        <w:jc w:val="center"/>
        <w:tblBorders>
          <w:top w:val="single" w:color="B7C7D9" w:sz="6" w:space="0"/>
          <w:left w:val="single" w:color="B7C7D9" w:sz="6" w:space="0"/>
          <w:bottom w:val="single" w:color="B7C7D9" w:sz="6" w:space="0"/>
          <w:right w:val="single" w:color="B7C7D9" w:sz="6" w:space="0"/>
          <w:insideH w:val="single" w:color="B7C7D9" w:sz="6" w:space="0"/>
          <w:insideV w:val="single" w:color="B7C7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703"/>
        <w:gridCol w:w="2200"/>
        <w:gridCol w:w="1339"/>
        <w:gridCol w:w="2748"/>
      </w:tblGrid>
      <w:tr w14:paraId="60D9D05C">
        <w:trPr>
          <w:jc w:val="center"/>
        </w:trPr>
        <w:tc>
          <w:tcPr>
            <w:tcW w:w="1814" w:type="dxa"/>
            <w:shd w:val="clear" w:color="auto" w:fill="EAF4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7FED53E4">
            <w:pPr>
              <w:spacing w:before="0" w:after="40" w:line="269" w:lineRule="auto"/>
              <w:jc w:val="center"/>
            </w:pPr>
            <w:r>
              <w:rPr>
                <w:rFonts w:ascii="微软雅黑" w:hAnsi="微软雅黑" w:eastAsia="微软雅黑"/>
                <w:b/>
                <w:color w:val="182439"/>
                <w:sz w:val="17"/>
              </w:rPr>
              <w:t>阶段</w:t>
            </w:r>
          </w:p>
        </w:tc>
        <w:tc>
          <w:tcPr>
            <w:tcW w:w="1703" w:type="dxa"/>
            <w:shd w:val="clear" w:color="auto" w:fill="EAF4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0727C58">
            <w:pPr>
              <w:spacing w:before="0" w:after="40" w:line="269" w:lineRule="auto"/>
              <w:jc w:val="center"/>
            </w:pPr>
            <w:r>
              <w:rPr>
                <w:rFonts w:ascii="微软雅黑" w:hAnsi="微软雅黑" w:eastAsia="微软雅黑"/>
                <w:b/>
                <w:color w:val="182439"/>
                <w:sz w:val="17"/>
              </w:rPr>
              <w:t>教学含义</w:t>
            </w:r>
          </w:p>
        </w:tc>
        <w:tc>
          <w:tcPr>
            <w:tcW w:w="2200" w:type="dxa"/>
            <w:shd w:val="clear" w:color="auto" w:fill="EAF4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72B7156">
            <w:pPr>
              <w:spacing w:before="0" w:after="40" w:line="269" w:lineRule="auto"/>
              <w:jc w:val="center"/>
            </w:pPr>
            <w:r>
              <w:rPr>
                <w:rFonts w:ascii="微软雅黑" w:hAnsi="微软雅黑" w:eastAsia="微软雅黑"/>
                <w:b/>
                <w:color w:val="182439"/>
                <w:sz w:val="17"/>
              </w:rPr>
              <w:t>对应智能体</w:t>
            </w:r>
          </w:p>
        </w:tc>
        <w:tc>
          <w:tcPr>
            <w:tcW w:w="1339" w:type="dxa"/>
            <w:shd w:val="clear" w:color="auto" w:fill="EAF4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362FB1B9">
            <w:pPr>
              <w:spacing w:before="0" w:after="40" w:line="269" w:lineRule="auto"/>
              <w:jc w:val="center"/>
            </w:pPr>
            <w:r>
              <w:rPr>
                <w:rFonts w:ascii="微软雅黑" w:hAnsi="微软雅黑" w:eastAsia="微软雅黑"/>
                <w:b/>
                <w:color w:val="182439"/>
                <w:sz w:val="17"/>
              </w:rPr>
              <w:t>系统任务</w:t>
            </w:r>
          </w:p>
        </w:tc>
        <w:tc>
          <w:tcPr>
            <w:tcW w:w="2748" w:type="dxa"/>
            <w:shd w:val="clear" w:color="auto" w:fill="EAF4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5C689C91">
            <w:pPr>
              <w:spacing w:before="0" w:after="40" w:line="269" w:lineRule="auto"/>
              <w:jc w:val="center"/>
            </w:pPr>
            <w:r>
              <w:rPr>
                <w:rFonts w:ascii="微软雅黑" w:hAnsi="微软雅黑" w:eastAsia="微软雅黑"/>
                <w:b/>
                <w:color w:val="182439"/>
                <w:sz w:val="17"/>
              </w:rPr>
              <w:t>提示词约束</w:t>
            </w:r>
          </w:p>
        </w:tc>
      </w:tr>
      <w:tr w14:paraId="2341C100">
        <w:trPr>
          <w:jc w:val="center"/>
        </w:trPr>
        <w:tc>
          <w:tcPr>
            <w:tcW w:w="1814" w:type="dxa"/>
            <w:shd w:val="clear" w:color="auto" w:fill="F7FB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05159F1E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A Assess 诊断卡点</w:t>
            </w:r>
          </w:p>
        </w:tc>
        <w:tc>
          <w:tcPr>
            <w:tcW w:w="1703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8E7DDDB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识别学生当前卡在概念、流程、调试还是情绪信心。</w:t>
            </w:r>
          </w:p>
        </w:tc>
        <w:tc>
          <w:tcPr>
            <w:tcW w:w="2200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7C04950D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L1 + P1</w:t>
            </w:r>
          </w:p>
        </w:tc>
        <w:tc>
          <w:tcPr>
            <w:tcW w:w="1339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5563832A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生成诊断前置卷，判断卡点类型和支架强度。</w:t>
            </w:r>
          </w:p>
        </w:tc>
        <w:tc>
          <w:tcPr>
            <w:tcW w:w="2748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23944AB1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先诊断再提示；不急于给答案，必要时追问缺失信息。</w:t>
            </w:r>
          </w:p>
        </w:tc>
      </w:tr>
      <w:tr w14:paraId="6015EAD7">
        <w:trPr>
          <w:jc w:val="center"/>
        </w:trPr>
        <w:tc>
          <w:tcPr>
            <w:tcW w:w="1814" w:type="dxa"/>
            <w:shd w:val="clear" w:color="auto" w:fill="F7FB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71C86DBB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D Design 设计支架</w:t>
            </w:r>
          </w:p>
        </w:tc>
        <w:tc>
          <w:tcPr>
            <w:tcW w:w="1703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14F3830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依据最近发展区选择合适支架。</w:t>
            </w:r>
          </w:p>
        </w:tc>
        <w:tc>
          <w:tcPr>
            <w:tcW w:w="2200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5F95FC5C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P1/P2/P4</w:t>
            </w:r>
          </w:p>
        </w:tc>
        <w:tc>
          <w:tcPr>
            <w:tcW w:w="1339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AEE5A2B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选择问题分解、抽象建模或调试验证支架。</w:t>
            </w:r>
          </w:p>
        </w:tc>
        <w:tc>
          <w:tcPr>
            <w:tcW w:w="2748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7D415539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支架必须小步、可执行，并与图谱前置知识一致。</w:t>
            </w:r>
          </w:p>
        </w:tc>
      </w:tr>
      <w:tr w14:paraId="2454496A">
        <w:trPr>
          <w:jc w:val="center"/>
        </w:trPr>
        <w:tc>
          <w:tcPr>
            <w:tcW w:w="1814" w:type="dxa"/>
            <w:shd w:val="clear" w:color="auto" w:fill="F7FB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FE78CD3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A Act 行动尝试</w:t>
            </w:r>
          </w:p>
        </w:tc>
        <w:tc>
          <w:tcPr>
            <w:tcW w:w="1703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79608E4F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让学生完成一个可操作的小步骤。</w:t>
            </w:r>
          </w:p>
        </w:tc>
        <w:tc>
          <w:tcPr>
            <w:tcW w:w="2200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5C6B28BB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L3-T1/T2</w:t>
            </w:r>
          </w:p>
        </w:tc>
        <w:tc>
          <w:tcPr>
            <w:tcW w:w="1339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40341AFD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把教研策略转为学生能立即尝试的行动。</w:t>
            </w:r>
          </w:p>
        </w:tc>
        <w:tc>
          <w:tcPr>
            <w:tcW w:w="2748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70BD433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只给下一步，不一次性给完整程序；保留学生主动建构空间。</w:t>
            </w:r>
          </w:p>
        </w:tc>
      </w:tr>
      <w:tr w14:paraId="51FD5ECE">
        <w:trPr>
          <w:jc w:val="center"/>
        </w:trPr>
        <w:tc>
          <w:tcPr>
            <w:tcW w:w="1814" w:type="dxa"/>
            <w:shd w:val="clear" w:color="auto" w:fill="F7FB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A370246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P Practice 练习验证</w:t>
            </w:r>
          </w:p>
        </w:tc>
        <w:tc>
          <w:tcPr>
            <w:tcW w:w="1703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44084E7E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通过样例检验学生是否真正理解。</w:t>
            </w:r>
          </w:p>
        </w:tc>
        <w:tc>
          <w:tcPr>
            <w:tcW w:w="2200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18BFC750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P4 + L3</w:t>
            </w:r>
          </w:p>
        </w:tc>
        <w:tc>
          <w:tcPr>
            <w:tcW w:w="1339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4659136F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生成正常样例、边界样例和状态观察任务。</w:t>
            </w:r>
          </w:p>
        </w:tc>
        <w:tc>
          <w:tcPr>
            <w:tcW w:w="2748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45EC1059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强调验证与解释，不把练习变成答案展示。</w:t>
            </w:r>
          </w:p>
        </w:tc>
      </w:tr>
      <w:tr w14:paraId="6BEDD738">
        <w:trPr>
          <w:jc w:val="center"/>
        </w:trPr>
        <w:tc>
          <w:tcPr>
            <w:tcW w:w="1814" w:type="dxa"/>
            <w:shd w:val="clear" w:color="auto" w:fill="F7FB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536950EC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T Transfer 迁移复盘</w:t>
            </w:r>
          </w:p>
        </w:tc>
        <w:tc>
          <w:tcPr>
            <w:tcW w:w="1703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C8CFA17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把本次经验迁移到新任务。</w:t>
            </w:r>
          </w:p>
        </w:tc>
        <w:tc>
          <w:tcPr>
            <w:tcW w:w="2200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21CFB7FC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L3-T2/T3 + 思维复盘智能体</w:t>
            </w:r>
          </w:p>
        </w:tc>
        <w:tc>
          <w:tcPr>
            <w:tcW w:w="1339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3931A6AB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形成迁移问题、反思句和后续任务建议。</w:t>
            </w:r>
          </w:p>
        </w:tc>
        <w:tc>
          <w:tcPr>
            <w:tcW w:w="2748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35C26EE7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总结计算思维方法，而不是只总结某一道题的代码。</w:t>
            </w:r>
          </w:p>
        </w:tc>
      </w:tr>
    </w:tbl>
    <w:p w14:paraId="0B00CF9D">
      <w:pPr>
        <w:pStyle w:val="3"/>
      </w:pPr>
      <w:r>
        <w:t>三、C-O-D-E-R 课堂范式智能体设计表</w:t>
      </w:r>
    </w:p>
    <w:tbl>
      <w:tblPr>
        <w:tblStyle w:val="32"/>
        <w:tblW w:w="9558" w:type="dxa"/>
        <w:jc w:val="center"/>
        <w:tblBorders>
          <w:top w:val="single" w:color="B7C7D9" w:sz="6" w:space="0"/>
          <w:left w:val="single" w:color="B7C7D9" w:sz="6" w:space="0"/>
          <w:bottom w:val="single" w:color="B7C7D9" w:sz="6" w:space="0"/>
          <w:right w:val="single" w:color="B7C7D9" w:sz="6" w:space="0"/>
          <w:insideH w:val="single" w:color="B7C7D9" w:sz="6" w:space="0"/>
          <w:insideV w:val="single" w:color="B7C7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2"/>
        <w:gridCol w:w="2100"/>
        <w:gridCol w:w="1658"/>
        <w:gridCol w:w="2014"/>
        <w:gridCol w:w="2344"/>
      </w:tblGrid>
      <w:tr w14:paraId="27DE41E7">
        <w:trPr>
          <w:trHeight w:val="439" w:hRule="atLeast"/>
          <w:jc w:val="center"/>
        </w:trPr>
        <w:tc>
          <w:tcPr>
            <w:tcW w:w="1442" w:type="dxa"/>
            <w:shd w:val="clear" w:color="auto" w:fill="EAF4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3D3C819B">
            <w:pPr>
              <w:spacing w:before="0" w:after="40" w:line="269" w:lineRule="auto"/>
              <w:jc w:val="center"/>
            </w:pPr>
            <w:bookmarkStart w:id="0" w:name="_GoBack"/>
            <w:r>
              <w:rPr>
                <w:rFonts w:ascii="微软雅黑" w:hAnsi="微软雅黑" w:eastAsia="微软雅黑"/>
                <w:b/>
                <w:color w:val="182439"/>
                <w:sz w:val="16"/>
              </w:rPr>
              <w:t>阶段</w:t>
            </w:r>
          </w:p>
        </w:tc>
        <w:tc>
          <w:tcPr>
            <w:tcW w:w="2100" w:type="dxa"/>
            <w:shd w:val="clear" w:color="auto" w:fill="EAF4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3BC02E4">
            <w:pPr>
              <w:spacing w:before="0" w:after="40" w:line="269" w:lineRule="auto"/>
              <w:jc w:val="center"/>
            </w:pPr>
            <w:r>
              <w:rPr>
                <w:rFonts w:ascii="微软雅黑" w:hAnsi="微软雅黑" w:eastAsia="微软雅黑"/>
                <w:b/>
                <w:color w:val="182439"/>
                <w:sz w:val="16"/>
              </w:rPr>
              <w:t>教学含义</w:t>
            </w:r>
          </w:p>
        </w:tc>
        <w:tc>
          <w:tcPr>
            <w:tcW w:w="1658" w:type="dxa"/>
            <w:shd w:val="clear" w:color="auto" w:fill="EAF4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36ACF2E">
            <w:pPr>
              <w:spacing w:before="0" w:after="40" w:line="269" w:lineRule="auto"/>
              <w:jc w:val="center"/>
            </w:pPr>
            <w:r>
              <w:rPr>
                <w:rFonts w:ascii="微软雅黑" w:hAnsi="微软雅黑" w:eastAsia="微软雅黑"/>
                <w:b/>
                <w:color w:val="182439"/>
                <w:sz w:val="16"/>
              </w:rPr>
              <w:t>对应智能体</w:t>
            </w:r>
          </w:p>
        </w:tc>
        <w:tc>
          <w:tcPr>
            <w:tcW w:w="2014" w:type="dxa"/>
            <w:shd w:val="clear" w:color="auto" w:fill="EAF4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34CBE699">
            <w:pPr>
              <w:spacing w:before="0" w:after="40" w:line="269" w:lineRule="auto"/>
              <w:jc w:val="center"/>
            </w:pPr>
            <w:r>
              <w:rPr>
                <w:rFonts w:ascii="微软雅黑" w:hAnsi="微软雅黑" w:eastAsia="微软雅黑"/>
                <w:b/>
                <w:color w:val="182439"/>
                <w:sz w:val="16"/>
              </w:rPr>
              <w:t>系统任务</w:t>
            </w:r>
          </w:p>
        </w:tc>
        <w:tc>
          <w:tcPr>
            <w:tcW w:w="2344" w:type="dxa"/>
            <w:shd w:val="clear" w:color="auto" w:fill="EAF4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48667D24">
            <w:pPr>
              <w:spacing w:before="0" w:after="40" w:line="269" w:lineRule="auto"/>
              <w:jc w:val="center"/>
            </w:pPr>
            <w:r>
              <w:rPr>
                <w:rFonts w:ascii="微软雅黑" w:hAnsi="微软雅黑" w:eastAsia="微软雅黑"/>
                <w:b/>
                <w:color w:val="182439"/>
                <w:sz w:val="16"/>
              </w:rPr>
              <w:t>提示词约束</w:t>
            </w:r>
          </w:p>
        </w:tc>
      </w:tr>
      <w:tr w14:paraId="6DAB0E52">
        <w:trPr>
          <w:jc w:val="center"/>
        </w:trPr>
        <w:tc>
          <w:tcPr>
            <w:tcW w:w="1442" w:type="dxa"/>
            <w:shd w:val="clear" w:color="auto" w:fill="F7FB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7CB9319F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C Contextual Activation 情境激活</w:t>
            </w:r>
          </w:p>
        </w:tc>
        <w:tc>
          <w:tcPr>
            <w:tcW w:w="2100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7C5112A3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从真实课堂任务中澄清用户、需求、输入、输出和限制。</w:t>
            </w:r>
          </w:p>
        </w:tc>
        <w:tc>
          <w:tcPr>
            <w:tcW w:w="1658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74AF2914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需求分析智能体 + P1</w:t>
            </w:r>
          </w:p>
        </w:tc>
        <w:tc>
          <w:tcPr>
            <w:tcW w:w="2014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34B0C305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把项目任务转化为可分解的编程问题。</w:t>
            </w:r>
          </w:p>
        </w:tc>
        <w:tc>
          <w:tcPr>
            <w:tcW w:w="2344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023F62A9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围绕情境和需求提问，不直接进入代码生成。</w:t>
            </w:r>
          </w:p>
        </w:tc>
      </w:tr>
      <w:tr w14:paraId="1B231914">
        <w:trPr>
          <w:jc w:val="center"/>
        </w:trPr>
        <w:tc>
          <w:tcPr>
            <w:tcW w:w="1442" w:type="dxa"/>
            <w:shd w:val="clear" w:color="auto" w:fill="F7FB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7E47FE23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O Organized Orchestration 组织编排</w:t>
            </w:r>
          </w:p>
        </w:tc>
        <w:tc>
          <w:tcPr>
            <w:tcW w:w="2100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31BA3027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教师、学生和智能体共同确定路径、分组与支架强度。</w:t>
            </w:r>
          </w:p>
        </w:tc>
        <w:tc>
          <w:tcPr>
            <w:tcW w:w="1658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4E081EC3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L1 + 教师调度</w:t>
            </w:r>
          </w:p>
        </w:tc>
        <w:tc>
          <w:tcPr>
            <w:tcW w:w="2014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A2786F7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结合画像、任务类型和图谱相关知识选择流程。</w:t>
            </w:r>
          </w:p>
        </w:tc>
        <w:tc>
          <w:tcPr>
            <w:tcW w:w="2344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677701B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依据诊断结果动态路由，避免无差别调用全部智能体。</w:t>
            </w:r>
          </w:p>
        </w:tc>
      </w:tr>
      <w:tr w14:paraId="6CDBF20E">
        <w:trPr>
          <w:jc w:val="center"/>
        </w:trPr>
        <w:tc>
          <w:tcPr>
            <w:tcW w:w="1442" w:type="dxa"/>
            <w:shd w:val="clear" w:color="auto" w:fill="F7FB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47D4E513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D Development Collaboration 协同开发</w:t>
            </w:r>
          </w:p>
        </w:tc>
        <w:tc>
          <w:tcPr>
            <w:tcW w:w="2100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094D18BB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在学生主导下完成变量、结构、流程和局部实现。</w:t>
            </w:r>
          </w:p>
        </w:tc>
        <w:tc>
          <w:tcPr>
            <w:tcW w:w="1658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22C965A0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P2/P3 + 配对编程智能体</w:t>
            </w:r>
          </w:p>
        </w:tc>
        <w:tc>
          <w:tcPr>
            <w:tcW w:w="2014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09064EA9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提供建模、伪代码和局部提示，支持学生完成表达。</w:t>
            </w:r>
          </w:p>
        </w:tc>
        <w:tc>
          <w:tcPr>
            <w:tcW w:w="2344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10AF7E4B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只给局部支架和最小示例，不替学生写完整程序。</w:t>
            </w:r>
          </w:p>
        </w:tc>
      </w:tr>
      <w:tr w14:paraId="7DC81878">
        <w:trPr>
          <w:jc w:val="center"/>
        </w:trPr>
        <w:tc>
          <w:tcPr>
            <w:tcW w:w="1442" w:type="dxa"/>
            <w:shd w:val="clear" w:color="auto" w:fill="F7FB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27624B41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E Error Debugging 循环调试</w:t>
            </w:r>
          </w:p>
        </w:tc>
        <w:tc>
          <w:tcPr>
            <w:tcW w:w="2100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54F18419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围绕报错、样例和变量跟踪进行迭代修正。</w:t>
            </w:r>
          </w:p>
        </w:tc>
        <w:tc>
          <w:tcPr>
            <w:tcW w:w="1658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05539407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P4 + 代码检查智能体</w:t>
            </w:r>
          </w:p>
        </w:tc>
        <w:tc>
          <w:tcPr>
            <w:tcW w:w="2014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107E87BD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定位错误类型，设计测试样例，检查边界条件。</w:t>
            </w:r>
          </w:p>
        </w:tc>
        <w:tc>
          <w:tcPr>
            <w:tcW w:w="2344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2FB18C18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强调运行证据和自查过程，避免直接粘贴修复版代码。</w:t>
            </w:r>
          </w:p>
        </w:tc>
      </w:tr>
      <w:tr w14:paraId="591C7935">
        <w:trPr>
          <w:jc w:val="center"/>
        </w:trPr>
        <w:tc>
          <w:tcPr>
            <w:tcW w:w="1442" w:type="dxa"/>
            <w:shd w:val="clear" w:color="auto" w:fill="F7FB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3BF357FA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R Reflective Reconstruction 反思重构</w:t>
            </w:r>
          </w:p>
        </w:tc>
        <w:tc>
          <w:tcPr>
            <w:tcW w:w="2100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449B9375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把一次任务沉淀为可迁移的计算思维经验。</w:t>
            </w:r>
          </w:p>
        </w:tc>
        <w:tc>
          <w:tcPr>
            <w:tcW w:w="1658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0358E9EC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L3 + 思维复盘智能体</w:t>
            </w:r>
          </w:p>
        </w:tc>
        <w:tc>
          <w:tcPr>
            <w:tcW w:w="2014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1628B2B8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生成复盘问题、重构建议和迁移提示。</w:t>
            </w:r>
          </w:p>
        </w:tc>
        <w:tc>
          <w:tcPr>
            <w:tcW w:w="2344" w:type="dxa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2A7A2D34">
            <w:pPr>
              <w:spacing w:before="0" w:after="40" w:line="269" w:lineRule="auto"/>
            </w:pPr>
            <w:r>
              <w:rPr>
                <w:rFonts w:ascii="微软雅黑" w:hAnsi="微软雅黑" w:eastAsia="微软雅黑"/>
                <w:b w:val="0"/>
                <w:color w:val="182439"/>
                <w:sz w:val="16"/>
              </w:rPr>
              <w:t>关注方法迁移和表达重构，不停留在结果是否正确。</w:t>
            </w:r>
          </w:p>
        </w:tc>
      </w:tr>
      <w:bookmarkEnd w:id="0"/>
    </w:tbl>
    <w:p w14:paraId="2CC469D1"/>
    <w:sectPr>
      <w:headerReference r:id="rId5" w:type="default"/>
      <w:footerReference r:id="rId6" w:type="default"/>
      <w:pgSz w:w="15840" w:h="12240" w:orient="landscape"/>
      <w:pgMar w:top="936" w:right="936" w:bottom="936" w:left="93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30CA24">
    <w:pPr>
      <w:pStyle w:val="24"/>
      <w:jc w:val="center"/>
    </w:pPr>
    <w:r>
      <w:rPr>
        <w:rFonts w:ascii="微软雅黑" w:hAnsi="微软雅黑" w:eastAsia="微软雅黑"/>
        <w:color w:val="5A606C"/>
        <w:sz w:val="17"/>
      </w:rPr>
      <w:t>大学生创新创业训练计划项目结题材料 · 2026-05-18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3" w:lineRule="auto"/>
      </w:pPr>
      <w:r>
        <w:separator/>
      </w:r>
    </w:p>
  </w:footnote>
  <w:footnote w:type="continuationSeparator" w:id="1">
    <w:p>
      <w:pPr>
        <w:spacing w:before="0" w:after="0" w:line="283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7245F1">
    <w:pPr>
      <w:pStyle w:val="25"/>
      <w:jc w:val="right"/>
    </w:pPr>
    <w:r>
      <w:rPr>
        <w:rFonts w:ascii="微软雅黑" w:hAnsi="微软雅黑" w:eastAsia="微软雅黑"/>
        <w:color w:val="5A606C"/>
        <w:sz w:val="17"/>
      </w:rPr>
      <w:t>CT-GraphMAS 核心提示词与教学模式智能体设计表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BFCFC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83" w:lineRule="auto"/>
    </w:pPr>
    <w:rPr>
      <w:rFonts w:ascii="微软雅黑" w:hAnsi="微软雅黑" w:eastAsia="微软雅黑" w:cstheme="minorBidi"/>
      <w:color w:val="182439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00"/>
      <w:outlineLvl w:val="0"/>
    </w:pPr>
    <w:rPr>
      <w:rFonts w:asciiTheme="majorHAnsi" w:hAnsiTheme="majorHAnsi" w:eastAsiaTheme="majorEastAsia" w:cstheme="majorBidi"/>
      <w:b/>
      <w:bCs/>
      <w:color w:val="2E74B5"/>
      <w:sz w:val="27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b/>
      <w:bCs/>
      <w:color w:val="1F4D78"/>
      <w:sz w:val="23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0" w:after="120" w:line="240" w:lineRule="auto"/>
      <w:contextualSpacing/>
    </w:pPr>
    <w:rPr>
      <w:rFonts w:asciiTheme="majorHAnsi" w:hAnsiTheme="majorHAnsi" w:eastAsiaTheme="majorEastAsia" w:cstheme="majorBidi"/>
      <w:b/>
      <w:color w:val="1F4D78"/>
      <w:spacing w:val="5"/>
      <w:kern w:val="28"/>
      <w:sz w:val="3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陆苏于</cp:lastModifiedBy>
  <dcterms:modified xsi:type="dcterms:W3CDTF">2026-05-18T13:52:11Z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89D118492B754A0A0BA90A6ABFD93930_42</vt:lpwstr>
  </property>
</Properties>
</file>