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B2545"/>
          <w:sz w:val="46"/>
        </w:rPr>
        <w:t>Zero Information Casualty v1.2</w:t>
      </w:r>
    </w:p>
    <w:p>
      <w:pPr>
        <w:spacing w:after="240"/>
      </w:pPr>
      <w:r>
        <w:rPr>
          <w:rFonts w:ascii="Arial" w:hAnsi="Arial"/>
          <w:color w:val="555555"/>
          <w:sz w:val="26"/>
        </w:rPr>
        <w:t>Proposed changelog and specification corrections</w:t>
      </w:r>
    </w:p>
    <w:p>
      <w:pPr>
        <w:spacing w:after="320"/>
      </w:pPr>
      <w:r>
        <w:rPr>
          <w:rFonts w:ascii="Arial" w:hAnsi="Arial"/>
          <w:b/>
          <w:color w:val="1F4D78"/>
          <w:sz w:val="20"/>
        </w:rPr>
        <w:t>Draft for review | 11 July 2026 | Builds on ZIC v1.1</w:t>
      </w:r>
    </w:p>
    <w:p>
      <w:r>
        <w:rPr>
          <w:rFonts w:ascii="Arial" w:hAnsi="Arial"/>
          <w:b/>
          <w:color w:val="0B2545"/>
          <w:sz w:val="22"/>
        </w:rPr>
        <w:t xml:space="preserve">Status. </w:t>
      </w:r>
      <w:r>
        <w:t>This is a proposed changelog, not a declaration that v1.2 has been adopted. It records corrections and clarifications revealed by the first end-to-end audit of Charli.info against ZIC-Open v1.1.</w:t>
      </w:r>
    </w:p>
    <w:p>
      <w:pPr>
        <w:pStyle w:val="Heading1"/>
      </w:pPr>
      <w:r>
        <w:t>Summary</w:t>
      </w:r>
    </w:p>
    <w:p>
      <w:r>
        <w:t>Version 1.2 should preserve the philosophy and compliance threshold of v1.1 while correcting two internal contradictions, making the feed rule explicitly conditional, and strengthening outside-in verification of the delivery stack.</w:t>
      </w:r>
    </w:p>
    <w:p>
      <w:pPr>
        <w:pStyle w:val="Heading1"/>
      </w:pPr>
      <w:r>
        <w:t>Proposed normative changes</w:t>
      </w:r>
    </w:p>
    <w:p>
      <w:pPr>
        <w:pStyle w:val="Heading2"/>
      </w:pPr>
      <w:r>
        <w:t>1. Complete the reference crawler configuration</w:t>
      </w:r>
    </w:p>
    <w:p>
      <w:r>
        <w:t>Part 3.6 names Meta-ExternalAgent as a training crawler, but the reference robots.txt block omits it. Add the missing user-agent entry so the prose and reference configuration agree.</w:t>
      </w:r>
    </w:p>
    <w:p>
      <w:pPr>
        <w:pStyle w:val="ListBullet"/>
      </w:pPr>
      <w:r>
        <w:t>Add: User-agent: Meta-ExternalAgent, followed by Allow: /.</w:t>
      </w:r>
    </w:p>
    <w:p>
      <w:pPr>
        <w:pStyle w:val="ListBullet"/>
      </w:pPr>
      <w:r>
        <w:t>Retain the explanatory comments that make the welcome explicit and identify the three crawler classes.</w:t>
      </w:r>
    </w:p>
    <w:p>
      <w:pPr>
        <w:pStyle w:val="Heading2"/>
      </w:pPr>
      <w:r>
        <w:t>2. Clarify focus indicators for programmatic landmark targets</w:t>
      </w:r>
    </w:p>
    <w:p>
      <w:r>
        <w:t>Part 2.1 currently says that removing or weakening a focus indicator is never acceptable. Add a narrow exception for a landmark that receives focus only as the programmatic destination of a skip link.</w:t>
      </w:r>
    </w:p>
    <w:p>
      <w:pPr>
        <w:pStyle w:val="ListBullet"/>
      </w:pPr>
      <w:r>
        <w:t>Visible focus remains mandatory for every user-operable control and link.</w:t>
      </w:r>
    </w:p>
    <w:p>
      <w:pPr>
        <w:pStyle w:val="ListBullet"/>
      </w:pPr>
      <w:r>
        <w:t>A programmatically focused main landmark may suppress its own outline when the skip link remains visibly focused before activation and no interactive element loses a focus indicator.</w:t>
      </w:r>
    </w:p>
    <w:p>
      <w:pPr>
        <w:pStyle w:val="ListBullet"/>
      </w:pPr>
      <w:r>
        <w:t>The exception must not be used for controls, links, form fields, or elements reachable through ordinary sequential keyboard navigation.</w:t>
      </w:r>
    </w:p>
    <w:p>
      <w:pPr>
        <w:pStyle w:val="Heading2"/>
      </w:pPr>
      <w:r>
        <w:t>3. Make the syndication-feed requirement explicitly conditional</w:t>
      </w:r>
    </w:p>
    <w:p>
      <w:r>
        <w:t>Replace any wording that implies every ZIC site must publish a feed. A feed is required when the domain publishes serial content such as posts, essays, news, releases, or episodes. It is not required for a finite set of static pages.</w:t>
      </w:r>
    </w:p>
    <w:p>
      <w:pPr>
        <w:pStyle w:val="ListBullet"/>
      </w:pPr>
      <w:r>
        <w:t>When required, the RSS or Atom feed must validate and be declared with link rel="alternate".</w:t>
      </w:r>
    </w:p>
    <w:p>
      <w:pPr>
        <w:pStyle w:val="ListBullet"/>
      </w:pPr>
      <w:r>
        <w:t>The agent-readability checklist should test the feed only when the feed requirement applies.</w:t>
      </w:r>
    </w:p>
    <w:p>
      <w:pPr>
        <w:pStyle w:val="Heading2"/>
      </w:pPr>
      <w:r>
        <w:t>4. Expand outside-in delivery verification</w:t>
      </w:r>
    </w:p>
    <w:p>
      <w:r>
        <w:t>Part 4.4 already requires a live AI assistant to fetch and summarise a page. Version 1.2 should make the reason and the transport checks explicit: valid source is irrelevant if the public door does not open.</w:t>
      </w:r>
    </w:p>
    <w:p>
      <w:pPr>
        <w:pStyle w:val="ListBullet"/>
      </w:pPr>
      <w:r>
        <w:t>Fetch every canonical HTTPS URL from outside the hosting account without cookies, JavaScript, or a manually accepted certificate exception.</w:t>
      </w:r>
    </w:p>
    <w:p>
      <w:pPr>
        <w:pStyle w:val="ListBullet"/>
      </w:pPr>
      <w:r>
        <w:t>Verify that the TLS certificate is valid for the canonical hostname, not merely issued by a trusted authority.</w:t>
      </w:r>
    </w:p>
    <w:p>
      <w:pPr>
        <w:pStyle w:val="ListBullet"/>
      </w:pPr>
      <w:r>
        <w:t>Verify that HTTP redirects to the canonical HTTPS origin only after the correct certificate is active.</w:t>
      </w:r>
    </w:p>
    <w:p>
      <w:pPr>
        <w:pStyle w:val="ListBullet"/>
      </w:pPr>
      <w:r>
        <w:t>Fetch robots.txt, llms.txt, sitemap.xml, any applicable feed, and representative pages using at least one named crawler user-agent.</w:t>
      </w:r>
    </w:p>
    <w:p>
      <w:pPr>
        <w:pStyle w:val="ListBullet"/>
      </w:pPr>
      <w:r>
        <w:t>Treat a host, CDN, certificate, DNS, or bot-control failure as a ZIC failure even when the repository and built HTML are correct.</w:t>
      </w:r>
    </w:p>
    <w:p>
      <w:pPr>
        <w:pStyle w:val="Heading1"/>
      </w:pPr>
      <w:r>
        <w:t>Proposed implementation guidance</w:t>
      </w:r>
    </w:p>
    <w:p>
      <w:pPr>
        <w:pStyle w:val="Heading2"/>
      </w:pPr>
      <w:r>
        <w:t>Generate the agent surface from one source</w:t>
      </w:r>
    </w:p>
    <w:p>
      <w:r>
        <w:t>Strengthen Part 5 so llms.txt, llms-full.txt, Markdown mirrors, metadata, and feed entries are generated from the same content records used to build the pages. Human curation should shape descriptions and priority, but duplicated page text should not be hand-maintained.</w:t>
      </w:r>
    </w:p>
    <w:p>
      <w:pPr>
        <w:pStyle w:val="Heading2"/>
      </w:pPr>
      <w:r>
        <w:t>Keep access declarations public</w:t>
      </w:r>
    </w:p>
    <w:p>
      <w:r>
        <w:t>A ZIC-Open accessibility statement should describe access for human visitors, assistive technologies, and AI agents. It should link the crawler policy and agent map, state the training position, name the licence, and explain outside-in verification.</w:t>
      </w:r>
    </w:p>
    <w:p>
      <w:pPr>
        <w:pStyle w:val="Heading1"/>
      </w:pPr>
      <w:r>
        <w:t>Editorial corrections</w:t>
      </w:r>
    </w:p>
    <w:p>
      <w:pPr>
        <w:pStyle w:val="ListBullet"/>
      </w:pPr>
      <w:r>
        <w:t>Use consistent British English in Charli.info-facing material, including 'colour' rather than 'color'.</w:t>
      </w:r>
    </w:p>
    <w:p>
      <w:pPr>
        <w:pStyle w:val="ListBullet"/>
      </w:pPr>
      <w:r>
        <w:t>Keep robots.txt comments as part of the policy statement, not as disposable implementation notes.</w:t>
      </w:r>
    </w:p>
    <w:p>
      <w:pPr>
        <w:pStyle w:val="ListBullet"/>
      </w:pPr>
      <w:r>
        <w:t>Describe the public repository as a second front door where the source is intentionally open.</w:t>
      </w:r>
    </w:p>
    <w:p>
      <w:pPr>
        <w:pStyle w:val="Heading1"/>
      </w:pPr>
      <w:r>
        <w:t>Acceptance checks for v1.2</w:t>
      </w:r>
    </w:p>
    <w:p>
      <w:pPr>
        <w:pStyle w:val="ListNumber"/>
      </w:pPr>
      <w:r>
        <w:t>The crawler list and reference robots.txt contain the same named agents, including Meta-ExternalAgent.</w:t>
      </w:r>
    </w:p>
    <w:p>
      <w:pPr>
        <w:pStyle w:val="ListNumber"/>
      </w:pPr>
      <w:r>
        <w:t>The focus rule protects visible keyboard focus while permitting the narrow main-landmark exception.</w:t>
      </w:r>
    </w:p>
    <w:p>
      <w:pPr>
        <w:pStyle w:val="ListNumber"/>
      </w:pPr>
      <w:r>
        <w:t>The feed requirement has an objective applicability test.</w:t>
      </w:r>
    </w:p>
    <w:p>
      <w:pPr>
        <w:pStyle w:val="ListNumber"/>
      </w:pPr>
      <w:r>
        <w:t>The validation section checks hostname-valid TLS and canonical HTTPS delivery from outside the host.</w:t>
      </w:r>
    </w:p>
    <w:p>
      <w:pPr>
        <w:pStyle w:val="ListNumber"/>
      </w:pPr>
      <w:r>
        <w:t>The accessibility statement declares the Open Door and links the agent surface.</w:t>
      </w:r>
    </w:p>
    <w:p>
      <w:pPr>
        <w:pStyle w:val="ListNumber"/>
      </w:pPr>
      <w:r>
        <w:t>Generated agent files preserve page headings and meaning without manual drift.</w:t>
      </w:r>
    </w:p>
    <w:p>
      <w:pPr>
        <w:pStyle w:val="Heading1"/>
      </w:pPr>
      <w:r>
        <w:t>Field note: why this revision exists</w:t>
      </w:r>
    </w:p>
    <w:p>
      <w:r>
        <w:t>During the Charli.info deployment, the repository, HTML, semantics, contrast, and crawler policy were sound while the canonical HTTPS origin presented a certificate for a different hostname. Conventional page-level accessibility tools could not expose that closed door because they assume the page has already loaded. The live fetch-and-summarise test did expose it. This incident validates the agent-equivalent field test in Part 4.4 and justifies making transport-level verification explicit in v1.2.</w:t>
      </w:r>
    </w:p>
    <w:p>
      <w:r>
        <w:t>Prepared for Charlotte Joanne Tyrer | Draft content licensed CC BY-SA 4.0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555555"/>
        <w:sz w:val="18"/>
      </w:rPr>
      <w:t>ZERO INFORMATION CASUALTY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ZIC v1.2 Proposed Changelog</dc:title>
  <dc:subject>Proposed corrections and clarifications following the Charli.info field audit</dc:subject>
  <dc:creator>Charlotte Joanne Tyrer</dc:creator>
  <cp:keywords>Zero Information Casualty, ZIC, accessibility, AI agents, open web</cp:keywords>
  <dc:description>Licensed under CC BY-SA 4.0.</dc:description>
  <cp:lastModifiedBy/>
  <cp:revision>1</cp:revision>
  <dcterms:created xsi:type="dcterms:W3CDTF">2013-12-23T23:15:00Z</dcterms:created>
  <dcterms:modified xsi:type="dcterms:W3CDTF">2013-12-23T23:15:00Z</dcterms:modified>
  <cp:category/>
</cp:coreProperties>
</file>