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726DA">
      <w:pPr>
        <w:widowControl/>
        <w:spacing w:before="100" w:beforeAutospacing="1" w:after="100" w:afterAutospacing="1"/>
        <w:jc w:val="center"/>
        <w:rPr>
          <w:rFonts w:ascii="STSongti-SC-Light" w:hAnsi="STSongti-SC-Light" w:eastAsia="STSongti-SC-Light" w:cs="宋体"/>
          <w:kern w:val="0"/>
          <w:sz w:val="28"/>
          <w:szCs w:val="28"/>
        </w:rPr>
      </w:pPr>
      <w:r>
        <w:rPr>
          <w:rFonts w:hint="eastAsia" w:ascii="STSongti-SC-Light" w:hAnsi="STSongti-SC-Light" w:eastAsia="STSongti-SC-Light" w:cs="宋体"/>
          <w:b/>
          <w:bCs/>
          <w:kern w:val="0"/>
          <w:sz w:val="28"/>
          <w:szCs w:val="28"/>
        </w:rPr>
        <w:t>2</w:t>
      </w:r>
      <w:r>
        <w:rPr>
          <w:rFonts w:ascii="STSongti-SC-Light" w:hAnsi="STSongti-SC-Light" w:eastAsia="STSongti-SC-Light" w:cs="宋体"/>
          <w:b/>
          <w:bCs/>
          <w:kern w:val="0"/>
          <w:sz w:val="28"/>
          <w:szCs w:val="28"/>
        </w:rPr>
        <w:t>02</w:t>
      </w:r>
      <w:r>
        <w:rPr>
          <w:rFonts w:hint="eastAsia" w:ascii="STSongti-SC-Light" w:hAnsi="STSongti-SC-Light" w:eastAsia="STSongti-SC-Light" w:cs="宋体"/>
          <w:b/>
          <w:bCs/>
          <w:kern w:val="0"/>
          <w:sz w:val="28"/>
          <w:szCs w:val="28"/>
        </w:rPr>
        <w:t>5</w:t>
      </w:r>
      <w:r>
        <w:rPr>
          <w:rFonts w:ascii="STSongti-SC-Light" w:hAnsi="STSongti-SC-Light" w:eastAsia="STSongti-SC-Light" w:cs="宋体"/>
          <w:b/>
          <w:bCs/>
          <w:kern w:val="0"/>
          <w:sz w:val="28"/>
          <w:szCs w:val="28"/>
        </w:rPr>
        <w:t>-202</w:t>
      </w:r>
      <w:r>
        <w:rPr>
          <w:rFonts w:hint="eastAsia" w:ascii="STSongti-SC-Light" w:hAnsi="STSongti-SC-Light" w:eastAsia="STSongti-SC-Light" w:cs="宋体"/>
          <w:b/>
          <w:bCs/>
          <w:kern w:val="0"/>
          <w:sz w:val="28"/>
          <w:szCs w:val="28"/>
        </w:rPr>
        <w:t>6学年《数据挖掘与机器学习》课程个人Big</w:t>
      </w:r>
      <w:r>
        <w:rPr>
          <w:rFonts w:ascii="STSongti-SC-Light" w:hAnsi="STSongti-SC-Light" w:eastAsia="STSongti-SC-Light" w:cs="宋体"/>
          <w:b/>
          <w:bCs/>
          <w:kern w:val="0"/>
          <w:sz w:val="28"/>
          <w:szCs w:val="28"/>
        </w:rPr>
        <w:t xml:space="preserve"> Project</w:t>
      </w:r>
    </w:p>
    <w:p w14:paraId="72331F79">
      <w:pPr>
        <w:pStyle w:val="2"/>
        <w:jc w:val="center"/>
        <w:rPr>
          <w:rFonts w:ascii="STSongti-SC-Light" w:hAnsi="STSongti-SC-Light" w:eastAsia="STSongti-SC-Light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="STSongti-SC-Light" w:hAnsi="STSongti-SC-Light" w:eastAsia="STSongti-SC-Light"/>
          <w:b/>
          <w:bCs/>
          <w:sz w:val="28"/>
          <w:szCs w:val="28"/>
        </w:rPr>
        <w:t>PP价格月度预测</w:t>
      </w:r>
    </w:p>
    <w:p w14:paraId="474F7DC0">
      <w:pPr>
        <w:pStyle w:val="2"/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  <w:b/>
          <w:bCs/>
        </w:rPr>
        <w:t>1、问题背景：</w:t>
      </w:r>
      <w:r>
        <w:rPr>
          <w:rFonts w:hint="eastAsia" w:ascii="STSongti-SC-Light" w:hAnsi="STSongti-SC-Light" w:eastAsia="STSongti-SC-Light"/>
        </w:rPr>
        <w:t>假设你现在是大宗商品服务咨询公司</w:t>
      </w:r>
      <w:r>
        <w:rPr>
          <w:rFonts w:ascii="STSongti-SC-Light" w:hAnsi="STSongti-SC-Light" w:eastAsia="STSongti-SC-Light"/>
        </w:rPr>
        <w:t>B</w:t>
      </w:r>
      <w:r>
        <w:rPr>
          <w:rFonts w:hint="eastAsia" w:ascii="STSongti-SC-Light" w:hAnsi="STSongti-SC-Light" w:eastAsia="STSongti-SC-Light"/>
        </w:rPr>
        <w:t>i</w:t>
      </w:r>
      <w:r>
        <w:rPr>
          <w:rFonts w:ascii="STSongti-SC-Light" w:hAnsi="STSongti-SC-Light" w:eastAsia="STSongti-SC-Light"/>
        </w:rPr>
        <w:t>gData</w:t>
      </w:r>
      <w:r>
        <w:rPr>
          <w:rFonts w:hint="eastAsia" w:ascii="STSongti-SC-Light" w:hAnsi="STSongti-SC-Light" w:eastAsia="STSongti-SC-Light"/>
        </w:rPr>
        <w:t>数据分析部的成员，你们部门接到任务需要对PP拉丝的价格进行预测分析，其中</w:t>
      </w:r>
      <w:r>
        <w:rPr>
          <w:rFonts w:ascii="STSongti-SC-Light" w:hAnsi="STSongti-SC-Light" w:eastAsia="STSongti-SC-Light"/>
        </w:rPr>
        <w:t>PP拉丝产品是由聚丙烯（Polypropylene）制成的细长纤维或线条，通常用于各种不同的应用领域</w:t>
      </w:r>
      <w:r>
        <w:rPr>
          <w:rFonts w:hint="eastAsia" w:ascii="STSongti-SC-Light" w:hAnsi="STSongti-SC-Light" w:eastAsia="STSongti-SC-Light"/>
        </w:rPr>
        <w:t>，例如，</w:t>
      </w:r>
      <w:r>
        <w:rPr>
          <w:rFonts w:ascii="STSongti-SC-Light" w:hAnsi="STSongti-SC-Light" w:eastAsia="STSongti-SC-Light"/>
        </w:rPr>
        <w:t>PP拉丝</w:t>
      </w:r>
      <w:r>
        <w:rPr>
          <w:rFonts w:hint="eastAsia" w:ascii="STSongti-SC-Light" w:hAnsi="STSongti-SC-Light" w:eastAsia="STSongti-SC-Light"/>
        </w:rPr>
        <w:t>可</w:t>
      </w:r>
      <w:r>
        <w:rPr>
          <w:rFonts w:ascii="STSongti-SC-Light" w:hAnsi="STSongti-SC-Light" w:eastAsia="STSongti-SC-Light"/>
        </w:rPr>
        <w:t>用于制造各种纺织品，如绳索、网格、织物和带状材料</w:t>
      </w:r>
      <w:r>
        <w:rPr>
          <w:rFonts w:hint="eastAsia" w:ascii="STSongti-SC-Light" w:hAnsi="STSongti-SC-Light" w:eastAsia="STSongti-SC-Light"/>
        </w:rPr>
        <w:t>，</w:t>
      </w:r>
      <w:r>
        <w:rPr>
          <w:rFonts w:ascii="STSongti-SC-Light" w:hAnsi="STSongti-SC-Light" w:eastAsia="STSongti-SC-Light"/>
        </w:rPr>
        <w:t>它还在工业环境中用于各种用途，如输送带、绳索、固定装置和缆索。</w:t>
      </w:r>
      <w:r>
        <w:rPr>
          <w:rFonts w:hint="eastAsia" w:ascii="STSongti-SC-Light" w:hAnsi="STSongti-SC-Light" w:eastAsia="STSongti-SC-Light"/>
        </w:rPr>
        <w:t>数据集</w:t>
      </w:r>
      <w:r>
        <w:rPr>
          <w:rFonts w:ascii="STSongti-SC-Light" w:hAnsi="STSongti-SC-Light" w:eastAsia="STSongti-SC-Light"/>
        </w:rPr>
        <w:t>PPData</w:t>
      </w:r>
      <w:r>
        <w:rPr>
          <w:rFonts w:hint="eastAsia" w:ascii="STSongti-SC-Light" w:hAnsi="STSongti-SC-Light" w:eastAsia="STSongti-SC-Light"/>
        </w:rPr>
        <w:t>包含了企业搜集到的与PP价格相关的数据（表格1</w:t>
      </w:r>
      <w:r>
        <w:rPr>
          <w:rFonts w:ascii="STSongti-SC-Light" w:hAnsi="STSongti-SC-Light" w:eastAsia="STSongti-SC-Light"/>
        </w:rPr>
        <w:t>-17</w:t>
      </w:r>
      <w:r>
        <w:rPr>
          <w:rFonts w:hint="eastAsia" w:ascii="STSongti-SC-Light" w:hAnsi="STSongti-SC-Light" w:eastAsia="STSongti-SC-Light"/>
        </w:rPr>
        <w:t>）以及数据汇总表（表格0）。这些数据包含了与PP价格预测有关的上、中、下三游产品数据，这些数据既有日度数据，也包含周度和月度数据。由于数据本身的原因，所有数据的起止时间并不完全一致。目前企业感兴趣的是对PP价格进行月度预测。请根据提供的数据（数据已上传至elearning），利用机器学习课程所学的相关知识，为企业解决以下3个问题：</w:t>
      </w:r>
    </w:p>
    <w:p w14:paraId="470FD950">
      <w:pPr>
        <w:pStyle w:val="2"/>
        <w:numPr>
          <w:ilvl w:val="0"/>
          <w:numId w:val="1"/>
        </w:numPr>
        <w:rPr>
          <w:rFonts w:ascii="STSongti-SC-Light" w:hAnsi="STSongti-SC-Light" w:eastAsia="STSongti-SC-Light"/>
        </w:rPr>
      </w:pPr>
      <w:r>
        <w:rPr>
          <w:rFonts w:ascii="STSongti-SC-Light" w:hAnsi="STSongti-SC-Light" w:eastAsia="STSongti-SC-Light"/>
        </w:rPr>
        <w:t>PP</w:t>
      </w:r>
      <w:r>
        <w:rPr>
          <w:rFonts w:hint="eastAsia" w:ascii="STSongti-SC-Light" w:hAnsi="STSongti-SC-Light" w:eastAsia="STSongti-SC-Light"/>
        </w:rPr>
        <w:t>价格的月度预测：请基于提供的历史相关数据，对PP价格展开月度预测，</w:t>
      </w:r>
      <w:r>
        <w:rPr>
          <w:rFonts w:hint="eastAsia" w:ascii="STSongti-SC-Light" w:hAnsi="STSongti-SC-Light" w:eastAsia="STSongti-SC-Light"/>
          <w:b/>
          <w:bCs/>
        </w:rPr>
        <w:t>并输出价格未来涨跌方向的预判</w:t>
      </w:r>
      <w:r>
        <w:rPr>
          <w:rFonts w:hint="eastAsia" w:ascii="STSongti-SC-Light" w:hAnsi="STSongti-SC-Light" w:eastAsia="STSongti-SC-Light"/>
        </w:rPr>
        <w:t>，即预测价格的上涨还是下跌。</w:t>
      </w:r>
    </w:p>
    <w:p w14:paraId="0E4D794B">
      <w:pPr>
        <w:pStyle w:val="2"/>
        <w:ind w:left="300"/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</w:rPr>
        <w:t>（提示：你可以建立回归模型先预测价格本身再判断涨跌，或者直接建立分类模型预测价格的涨跌；衡量模型预测准确度可以采用常见的MAPE、准确度、Prec</w:t>
      </w:r>
      <w:r>
        <w:rPr>
          <w:rFonts w:ascii="STSongti-SC-Light" w:hAnsi="STSongti-SC-Light" w:eastAsia="STSongti-SC-Light"/>
        </w:rPr>
        <w:t>ision</w:t>
      </w:r>
      <w:r>
        <w:rPr>
          <w:rFonts w:hint="eastAsia" w:ascii="STSongti-SC-Light" w:hAnsi="STSongti-SC-Light" w:eastAsia="STSongti-SC-Light"/>
        </w:rPr>
        <w:t>、Recall等）。</w:t>
      </w:r>
    </w:p>
    <w:p w14:paraId="690F65E9">
      <w:pPr>
        <w:pStyle w:val="2"/>
        <w:numPr>
          <w:ilvl w:val="0"/>
          <w:numId w:val="1"/>
        </w:numPr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  <w:b/>
          <w:bCs/>
        </w:rPr>
        <w:t>建立模型预测涨跌的强度</w:t>
      </w:r>
      <w:r>
        <w:rPr>
          <w:rFonts w:hint="eastAsia" w:ascii="STSongti-SC-Light" w:hAnsi="STSongti-SC-Light" w:eastAsia="STSongti-SC-Light"/>
        </w:rPr>
        <w:t>（例如可以将涨跌分为大幅上涨、小幅上涨、大幅下跌、小幅下跌、不涨不跌），涨跌的强度可以自己定义（例如，涨幅超过5</w:t>
      </w:r>
      <w:r>
        <w:rPr>
          <w:rFonts w:ascii="STSongti-SC-Light" w:hAnsi="STSongti-SC-Light" w:eastAsia="STSongti-SC-Light"/>
        </w:rPr>
        <w:t>%</w:t>
      </w:r>
      <w:r>
        <w:rPr>
          <w:rFonts w:hint="eastAsia" w:ascii="STSongti-SC-Light" w:hAnsi="STSongti-SC-Light" w:eastAsia="STSongti-SC-Light"/>
        </w:rPr>
        <w:t>认为是大涨）。最后输出具体涨跌幅度的数值预测，例如可以输出出现相关涨跌幅度的概率。</w:t>
      </w:r>
    </w:p>
    <w:p w14:paraId="04008AF2">
      <w:pPr>
        <w:pStyle w:val="2"/>
        <w:rPr>
          <w:rFonts w:ascii="STSongti-SC-Light" w:hAnsi="STSongti-SC-Light" w:eastAsia="STSongti-SC-Light"/>
        </w:rPr>
      </w:pPr>
    </w:p>
    <w:p w14:paraId="0654A6D1">
      <w:pPr>
        <w:pStyle w:val="2"/>
        <w:numPr>
          <w:ilvl w:val="0"/>
          <w:numId w:val="1"/>
        </w:numPr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</w:rPr>
        <w:t>由于大宗商品的价格会受到行业周期的影响，不同阶段的价格预测所采用的关键预测因子可能会不同。根据提供的历史数据，基于每个阶段的市场变动特点，请设计方案自动筛选出最适用于这一时期价格预测的关键因子组合，</w:t>
      </w:r>
      <w:r>
        <w:rPr>
          <w:rFonts w:hint="eastAsia" w:ascii="STSongti-SC-Light" w:hAnsi="STSongti-SC-Light" w:eastAsia="STSongti-SC-Light"/>
          <w:b/>
          <w:bCs/>
        </w:rPr>
        <w:t>以实现关键因子选取的自动化</w:t>
      </w:r>
      <w:r>
        <w:rPr>
          <w:rFonts w:hint="eastAsia" w:ascii="STSongti-SC-Light" w:hAnsi="STSongti-SC-Light" w:eastAsia="STSongti-SC-Light"/>
        </w:rPr>
        <w:t>。同时，结合前</w:t>
      </w:r>
      <w:r>
        <w:rPr>
          <w:rFonts w:ascii="STSongti-SC-Light" w:hAnsi="STSongti-SC-Light" w:eastAsia="STSongti-SC-Light"/>
        </w:rPr>
        <w:t>2</w:t>
      </w:r>
      <w:r>
        <w:rPr>
          <w:rFonts w:hint="eastAsia" w:ascii="STSongti-SC-Light" w:hAnsi="STSongti-SC-Light" w:eastAsia="STSongti-SC-Light"/>
        </w:rPr>
        <w:t>问你所设计的模型，对每个阶段所选出的因子，</w:t>
      </w:r>
      <w:r>
        <w:rPr>
          <w:rFonts w:hint="eastAsia" w:ascii="STSongti-SC-Light" w:hAnsi="STSongti-SC-Light" w:eastAsia="STSongti-SC-Light"/>
          <w:b/>
          <w:bCs/>
        </w:rPr>
        <w:t>计算因子在模型预测中的影响权重</w:t>
      </w:r>
      <w:r>
        <w:rPr>
          <w:rFonts w:hint="eastAsia" w:ascii="STSongti-SC-Light" w:hAnsi="STSongti-SC-Light" w:eastAsia="STSongti-SC-Light"/>
        </w:rPr>
        <w:t>（例如，如果是线性回归模型可以理解为回归系数的大小）。</w:t>
      </w:r>
    </w:p>
    <w:p w14:paraId="25630B03">
      <w:pPr>
        <w:pStyle w:val="2"/>
        <w:rPr>
          <w:rFonts w:ascii="STSongti-SC-Light" w:hAnsi="STSongti-SC-Light" w:eastAsia="STSongti-SC-Light"/>
          <w:b/>
          <w:bCs/>
        </w:rPr>
      </w:pPr>
      <w:r>
        <w:rPr>
          <w:rFonts w:hint="eastAsia" w:ascii="STSongti-SC-Light" w:hAnsi="STSongti-SC-Light" w:eastAsia="STSongti-SC-Light"/>
          <w:b/>
          <w:bCs/>
        </w:rPr>
        <w:t>2、内容要求：</w:t>
      </w:r>
    </w:p>
    <w:p w14:paraId="7E7E6580">
      <w:pPr>
        <w:pStyle w:val="2"/>
        <w:numPr>
          <w:ilvl w:val="0"/>
          <w:numId w:val="2"/>
        </w:numPr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</w:rPr>
        <w:t>要体现数据的预处理，例如特征工程和数据的描述性统计分析。</w:t>
      </w:r>
    </w:p>
    <w:p w14:paraId="55ECDB40">
      <w:pPr>
        <w:pStyle w:val="2"/>
        <w:numPr>
          <w:ilvl w:val="0"/>
          <w:numId w:val="2"/>
        </w:numPr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</w:rPr>
        <w:t>对价格涨跌和幅度的预测，请给出衡量模型预测准确性的验证方法。需要注意，PP数据属于时间序列，因此在设计tes</w:t>
      </w:r>
      <w:r>
        <w:rPr>
          <w:rFonts w:ascii="STSongti-SC-Light" w:hAnsi="STSongti-SC-Light" w:eastAsia="STSongti-SC-Light"/>
        </w:rPr>
        <w:t>ting data</w:t>
      </w:r>
      <w:r>
        <w:rPr>
          <w:rFonts w:hint="eastAsia" w:ascii="STSongti-SC-Light" w:hAnsi="STSongti-SC-Light" w:eastAsia="STSongti-SC-Light"/>
        </w:rPr>
        <w:t xml:space="preserve"> 时注意时间序列的前后关系。</w:t>
      </w:r>
    </w:p>
    <w:p w14:paraId="4C25BD6A">
      <w:pPr>
        <w:pStyle w:val="2"/>
        <w:numPr>
          <w:ilvl w:val="0"/>
          <w:numId w:val="2"/>
        </w:numPr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</w:rPr>
        <w:t>（提示：可以以某一个连续时间窗口作为验证集。例如，可以以2</w:t>
      </w:r>
      <w:r>
        <w:rPr>
          <w:rFonts w:ascii="STSongti-SC-Light" w:hAnsi="STSongti-SC-Light" w:eastAsia="STSongti-SC-Light"/>
        </w:rPr>
        <w:t>021</w:t>
      </w:r>
      <w:r>
        <w:rPr>
          <w:rFonts w:hint="eastAsia" w:ascii="STSongti-SC-Light" w:hAnsi="STSongti-SC-Light" w:eastAsia="STSongti-SC-Light"/>
        </w:rPr>
        <w:t>年1月-</w:t>
      </w:r>
      <w:r>
        <w:rPr>
          <w:rFonts w:ascii="STSongti-SC-Light" w:hAnsi="STSongti-SC-Light" w:eastAsia="STSongti-SC-Light"/>
        </w:rPr>
        <w:t>7</w:t>
      </w:r>
      <w:r>
        <w:rPr>
          <w:rFonts w:hint="eastAsia" w:ascii="STSongti-SC-Light" w:hAnsi="STSongti-SC-Light" w:eastAsia="STSongti-SC-Light"/>
        </w:rPr>
        <w:t>月作为测试集。）</w:t>
      </w:r>
    </w:p>
    <w:p w14:paraId="54FAAF52">
      <w:pPr>
        <w:pStyle w:val="2"/>
        <w:numPr>
          <w:ilvl w:val="0"/>
          <w:numId w:val="2"/>
        </w:numPr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</w:rPr>
        <w:t>对采用的模型要给出具体的参数设置情况或者设置方法（例如随机森林的重抽样次数，树的深度等等）。</w:t>
      </w:r>
    </w:p>
    <w:p w14:paraId="4CC647F5">
      <w:pPr>
        <w:pStyle w:val="2"/>
        <w:numPr>
          <w:ilvl w:val="0"/>
          <w:numId w:val="2"/>
        </w:numPr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</w:rPr>
        <w:t>如果建模中涉及多个模型，要给出模型比较和分析。</w:t>
      </w:r>
    </w:p>
    <w:p w14:paraId="5BC1270B">
      <w:pPr>
        <w:pStyle w:val="2"/>
        <w:numPr>
          <w:ilvl w:val="0"/>
          <w:numId w:val="2"/>
        </w:numPr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</w:rPr>
        <w:t>给出此次Project的总结（不足与展望）</w:t>
      </w:r>
    </w:p>
    <w:p w14:paraId="14B9CFB1">
      <w:pPr>
        <w:pStyle w:val="2"/>
        <w:numPr>
          <w:ilvl w:val="0"/>
          <w:numId w:val="3"/>
        </w:numPr>
        <w:rPr>
          <w:rFonts w:ascii="STSongti-SC-Light" w:hAnsi="STSongti-SC-Light" w:eastAsia="STSongti-SC-Light"/>
          <w:b/>
          <w:bCs/>
        </w:rPr>
      </w:pPr>
      <w:r>
        <w:rPr>
          <w:rFonts w:hint="eastAsia" w:ascii="STSongti-SC-Light" w:hAnsi="STSongti-SC-Light" w:eastAsia="STSongti-SC-Light"/>
          <w:b/>
          <w:bCs/>
        </w:rPr>
        <w:t>论文格式要求</w:t>
      </w:r>
    </w:p>
    <w:p w14:paraId="4A3325DC">
      <w:pPr>
        <w:pStyle w:val="2"/>
        <w:numPr>
          <w:ilvl w:val="0"/>
          <w:numId w:val="4"/>
        </w:numPr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</w:rPr>
        <w:t>提交一份PDF，名称格式为：姓名</w:t>
      </w:r>
      <w:r>
        <w:rPr>
          <w:rFonts w:ascii="STSongti-SC-Light" w:hAnsi="STSongti-SC-Light" w:eastAsia="STSongti-SC-Light"/>
        </w:rPr>
        <w:t>_</w:t>
      </w:r>
      <w:r>
        <w:rPr>
          <w:rFonts w:hint="eastAsia" w:ascii="STSongti-SC-Light" w:hAnsi="STSongti-SC-Light" w:eastAsia="STSongti-SC-Light"/>
        </w:rPr>
        <w:t>学号</w:t>
      </w:r>
      <w:r>
        <w:rPr>
          <w:rFonts w:ascii="STSongti-SC-Light" w:hAnsi="STSongti-SC-Light" w:eastAsia="STSongti-SC-Light"/>
        </w:rPr>
        <w:t>_</w:t>
      </w:r>
      <w:r>
        <w:rPr>
          <w:rFonts w:hint="eastAsia" w:ascii="STSongti-SC-Light" w:hAnsi="STSongti-SC-Light" w:eastAsia="STSongti-SC-Light"/>
        </w:rPr>
        <w:t>题目X</w:t>
      </w:r>
    </w:p>
    <w:p w14:paraId="6806CBBF">
      <w:pPr>
        <w:pStyle w:val="2"/>
        <w:numPr>
          <w:ilvl w:val="0"/>
          <w:numId w:val="4"/>
        </w:numPr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</w:rPr>
        <w:t>Project要有题目和章节目录，正文中可以有代码，剩余代码可以放到附录</w:t>
      </w:r>
    </w:p>
    <w:p w14:paraId="7956492D">
      <w:pPr>
        <w:pStyle w:val="2"/>
        <w:numPr>
          <w:ilvl w:val="0"/>
          <w:numId w:val="4"/>
        </w:numPr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</w:rPr>
        <w:t>正文页数不超过3</w:t>
      </w:r>
      <w:r>
        <w:rPr>
          <w:rFonts w:ascii="STSongti-SC-Light" w:hAnsi="STSongti-SC-Light" w:eastAsia="STSongti-SC-Light"/>
        </w:rPr>
        <w:t>5</w:t>
      </w:r>
      <w:r>
        <w:rPr>
          <w:rFonts w:hint="eastAsia" w:ascii="STSongti-SC-Light" w:hAnsi="STSongti-SC-Light" w:eastAsia="STSongti-SC-Light"/>
        </w:rPr>
        <w:t>页；可以有附录（附录要有目录）</w:t>
      </w:r>
    </w:p>
    <w:p w14:paraId="48E5670D">
      <w:pPr>
        <w:pStyle w:val="2"/>
        <w:numPr>
          <w:ilvl w:val="0"/>
          <w:numId w:val="4"/>
        </w:numPr>
        <w:rPr>
          <w:rFonts w:ascii="STSongti-SC-Light" w:hAnsi="STSongti-SC-Light" w:eastAsia="STSongti-SC-Light"/>
        </w:rPr>
      </w:pPr>
      <w:r>
        <w:rPr>
          <w:rFonts w:hint="eastAsia" w:ascii="STSongti-SC-Light" w:hAnsi="STSongti-SC-Light" w:eastAsia="STSongti-SC-Light"/>
        </w:rPr>
        <w:t>提交截止日期：</w:t>
      </w:r>
      <w:r>
        <w:rPr>
          <w:rFonts w:hint="eastAsia" w:ascii="STSongti-SC-Light" w:hAnsi="STSongti-SC-Light" w:eastAsia="STSongti-SC-Light"/>
          <w:color w:val="FF0000"/>
        </w:rPr>
        <w:t>2</w:t>
      </w:r>
      <w:r>
        <w:rPr>
          <w:rFonts w:ascii="STSongti-SC-Light" w:hAnsi="STSongti-SC-Light" w:eastAsia="STSongti-SC-Light"/>
          <w:color w:val="FF0000"/>
        </w:rPr>
        <w:t>026</w:t>
      </w:r>
      <w:r>
        <w:rPr>
          <w:rFonts w:hint="eastAsia" w:ascii="STSongti-SC-Light" w:hAnsi="STSongti-SC-Light" w:eastAsia="STSongti-SC-Light"/>
          <w:color w:val="FF0000"/>
        </w:rPr>
        <w:t>年1月11日23</w:t>
      </w:r>
      <w:r>
        <w:rPr>
          <w:rFonts w:ascii="STSongti-SC-Light" w:hAnsi="STSongti-SC-Light" w:eastAsia="STSongti-SC-Light"/>
          <w:color w:val="FF0000"/>
        </w:rPr>
        <w:t>:</w:t>
      </w:r>
      <w:r>
        <w:rPr>
          <w:rFonts w:hint="eastAsia" w:ascii="STSongti-SC-Light" w:hAnsi="STSongti-SC-Light" w:eastAsia="STSongti-SC-Light"/>
          <w:color w:val="FF0000"/>
        </w:rPr>
        <w:t>59</w:t>
      </w:r>
      <w:r>
        <w:rPr>
          <w:rFonts w:ascii="STSongti-SC-Light" w:hAnsi="STSongti-SC-Light" w:eastAsia="STSongti-SC-Light"/>
          <w:color w:val="FF0000"/>
        </w:rPr>
        <w:t>(</w:t>
      </w:r>
      <w:r>
        <w:rPr>
          <w:rFonts w:hint="eastAsia" w:ascii="STSongti-SC-Light" w:hAnsi="STSongti-SC-Light" w:eastAsia="STSongti-SC-Light"/>
          <w:color w:val="FF0000"/>
        </w:rPr>
        <w:t>晚交一天扣5分</w:t>
      </w:r>
      <w:r>
        <w:rPr>
          <w:rFonts w:ascii="STSongti-SC-Light" w:hAnsi="STSongti-SC-Light" w:eastAsia="STSongti-SC-Light"/>
          <w:color w:val="FF0000"/>
        </w:rPr>
        <w:t>)</w:t>
      </w:r>
      <w:r>
        <w:rPr>
          <w:rFonts w:hint="eastAsia" w:ascii="STSongti-SC-Light" w:hAnsi="STSongti-SC-Light" w:eastAsia="STSongti-SC-Light"/>
          <w:color w:val="FF0000"/>
        </w:rPr>
        <w:t>。</w:t>
      </w:r>
    </w:p>
    <w:p w14:paraId="33EF6E85">
      <w:pPr>
        <w:pStyle w:val="2"/>
        <w:jc w:val="center"/>
        <w:rPr>
          <w:rFonts w:ascii="STSongti-SC-Light" w:hAnsi="STSongti-SC-Light" w:eastAsia="STSongti-SC-Light"/>
          <w:b/>
          <w:bCs/>
          <w:sz w:val="28"/>
          <w:szCs w:val="28"/>
        </w:rPr>
      </w:pPr>
    </w:p>
    <w:p w14:paraId="6E9020C7">
      <w:pPr>
        <w:pStyle w:val="2"/>
        <w:jc w:val="center"/>
        <w:rPr>
          <w:rFonts w:ascii="STSongti-SC-Light" w:hAnsi="STSongti-SC-Light" w:eastAsia="STSongti-SC-Light"/>
          <w:b/>
          <w:bCs/>
          <w:sz w:val="28"/>
          <w:szCs w:val="28"/>
        </w:rPr>
      </w:pPr>
    </w:p>
    <w:p w14:paraId="6920D0C0">
      <w:pPr>
        <w:pStyle w:val="2"/>
        <w:jc w:val="center"/>
        <w:rPr>
          <w:rFonts w:ascii="STSongti-SC-Light" w:hAnsi="STSongti-SC-Light" w:eastAsia="STSongti-SC-Light"/>
          <w:b/>
          <w:bCs/>
          <w:sz w:val="28"/>
          <w:szCs w:val="28"/>
        </w:rPr>
      </w:pPr>
    </w:p>
    <w:p w14:paraId="1BB0DFB6">
      <w:pPr>
        <w:pStyle w:val="2"/>
        <w:jc w:val="center"/>
        <w:rPr>
          <w:rFonts w:ascii="STSongti-SC-Light" w:hAnsi="STSongti-SC-Light" w:eastAsia="STSongti-SC-Light"/>
          <w:b/>
          <w:bCs/>
          <w:sz w:val="28"/>
          <w:szCs w:val="28"/>
        </w:rPr>
      </w:pPr>
    </w:p>
    <w:p w14:paraId="1C043AAD">
      <w:pPr>
        <w:pStyle w:val="2"/>
        <w:jc w:val="center"/>
        <w:rPr>
          <w:rFonts w:ascii="STSongti-SC-Light" w:hAnsi="STSongti-SC-Light" w:eastAsia="STSongti-SC-Light"/>
          <w:b/>
          <w:bCs/>
          <w:sz w:val="28"/>
          <w:szCs w:val="28"/>
        </w:rPr>
      </w:pPr>
    </w:p>
    <w:p w14:paraId="1AEA8A76">
      <w:pPr>
        <w:pStyle w:val="2"/>
        <w:jc w:val="center"/>
        <w:rPr>
          <w:rFonts w:ascii="STSongti-SC-Light" w:hAnsi="STSongti-SC-Light" w:eastAsia="STSongti-SC-Light"/>
          <w:b/>
          <w:bCs/>
          <w:sz w:val="28"/>
          <w:szCs w:val="28"/>
        </w:rPr>
      </w:pPr>
    </w:p>
    <w:p w14:paraId="394A6389">
      <w:pPr>
        <w:pStyle w:val="2"/>
        <w:jc w:val="center"/>
        <w:rPr>
          <w:rFonts w:ascii="STSongti-SC-Light" w:hAnsi="STSongti-SC-Light" w:eastAsia="STSongti-SC-Light"/>
          <w:b/>
          <w:bCs/>
          <w:sz w:val="28"/>
          <w:szCs w:val="28"/>
        </w:rPr>
      </w:pPr>
    </w:p>
    <w:p w14:paraId="2DDE6DB5">
      <w:pPr>
        <w:pStyle w:val="2"/>
        <w:jc w:val="center"/>
        <w:rPr>
          <w:rFonts w:ascii="STSongti-SC-Light" w:hAnsi="STSongti-SC-Light" w:eastAsia="STSongti-SC-Light"/>
          <w:b/>
          <w:bCs/>
          <w:sz w:val="28"/>
          <w:szCs w:val="28"/>
        </w:rPr>
      </w:pPr>
    </w:p>
    <w:p w14:paraId="7379B15F">
      <w:pPr>
        <w:pStyle w:val="2"/>
        <w:jc w:val="center"/>
        <w:rPr>
          <w:rFonts w:ascii="STSongti-SC-Light" w:hAnsi="STSongti-SC-Light" w:eastAsia="STSongti-SC-Light"/>
          <w:b/>
          <w:bCs/>
          <w:sz w:val="28"/>
          <w:szCs w:val="28"/>
        </w:rPr>
      </w:pPr>
    </w:p>
    <w:p w14:paraId="234502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TSongti-SC-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AA5A69"/>
    <w:multiLevelType w:val="multilevel"/>
    <w:tmpl w:val="20AA5A69"/>
    <w:lvl w:ilvl="0" w:tentative="0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2EF52A3"/>
    <w:multiLevelType w:val="multilevel"/>
    <w:tmpl w:val="52EF52A3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72BB4EE1"/>
    <w:multiLevelType w:val="multilevel"/>
    <w:tmpl w:val="72BB4EE1"/>
    <w:lvl w:ilvl="0" w:tentative="0">
      <w:start w:val="1"/>
      <w:numFmt w:val="decimal"/>
      <w:lvlText w:val="(%1)"/>
      <w:lvlJc w:val="left"/>
      <w:pPr>
        <w:ind w:left="300" w:hanging="300"/>
      </w:pPr>
      <w:rPr>
        <w:rFonts w:hint="default" w:ascii="STSongti-SC-Light" w:hAnsi="STSongti-SC-Light" w:eastAsia="STSongti-SC-Light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E432343"/>
    <w:multiLevelType w:val="multilevel"/>
    <w:tmpl w:val="7E432343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EFDF4117"/>
    <w:rsid w:val="002557D3"/>
    <w:rsid w:val="003C3E51"/>
    <w:rsid w:val="00B96A75"/>
    <w:rsid w:val="00ED5D58"/>
    <w:rsid w:val="00F7693F"/>
    <w:rsid w:val="00F8000B"/>
    <w:rsid w:val="7BFB7676"/>
    <w:rsid w:val="7FAED9E0"/>
    <w:rsid w:val="7FEF873E"/>
    <w:rsid w:val="B4F75B09"/>
    <w:rsid w:val="BB9C1477"/>
    <w:rsid w:val="D7CB00B6"/>
    <w:rsid w:val="EFDF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321</Words>
  <Characters>1836</Characters>
  <Lines>15</Lines>
  <Paragraphs>4</Paragraphs>
  <TotalTime>6</TotalTime>
  <ScaleCrop>false</ScaleCrop>
  <LinksUpToDate>false</LinksUpToDate>
  <CharactersWithSpaces>2153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2025-12-23T10:15:00Z</dcterms:created>
  <dc:creator>吴润民</dc:creator>
  <cp:lastModifiedBy>林元莘</cp:lastModifiedBy>
  <dcterms:modified xsi:type="dcterms:W3CDTF">2026-01-09T11:31:16Z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68859A5B9BAA15C19CC046697EB96909_41</vt:lpwstr>
  </property>
</Properties>
</file>