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Keep社区内容表达与互动反馈分析报告</w:t>
      </w:r>
    </w:p>
    <w:p>
      <w:pPr>
        <w:jc w:val="both"/>
      </w:pPr>
      <w:r>
        <w:rPr>
          <w:b w:val="0"/>
          <w:i w:val="0"/>
        </w:rPr>
        <w:t>帖子内容评价与评论互动管理的证据、判断及行动建议</w:t>
      </w:r>
    </w:p>
    <w:p>
      <w:pPr>
        <w:jc w:val="both"/>
      </w:pPr>
      <w:r>
        <w:rPr>
          <w:b w:val="0"/>
          <w:i w:val="0"/>
        </w:rPr>
        <w:t>组别：第【待填写】组　　小组成员及学号：【待填写】</w:t>
      </w:r>
    </w:p>
    <w:p>
      <w:pPr>
        <w:jc w:val="both"/>
      </w:pPr>
      <w:r>
        <w:rPr>
          <w:b w:val="0"/>
          <w:i w:val="0"/>
        </w:rPr>
        <w:t>报告日期：2026年10月20日。帖子观测期为2020年11—12月（UTC）；已采集评论最晚延续至北京时间2021年8月26日。</w:t>
      </w:r>
    </w:p>
    <w:p>
      <w:pPr>
        <w:pStyle w:val="Heading1"/>
      </w:pPr>
      <w:r>
        <w:t>执行摘要</w:t>
      </w:r>
      <w:bookmarkStart w:id="1" w:name="heading_01"/>
      <w:bookmarkEnd w:id="1"/>
    </w:p>
    <w:p>
      <w:pPr>
        <w:jc w:val="both"/>
      </w:pPr>
      <w:r>
        <w:rPr>
          <w:b/>
          <w:i w:val="0"/>
        </w:rPr>
        <w:t>本研究支持先建立可比较的内容与互动评价口径，暂不支持将特定词语或主题直接设为提高点赞的运营规则。</w:t>
      </w:r>
      <w:r>
        <w:rPr>
          <w:b w:val="0"/>
          <w:i w:val="0"/>
        </w:rPr>
        <w:t>在100位作者的9,532条帖子中，部分表达的命中组具有更高的原始平均点赞，但控制作者、发帖日期和帖子情境后，五项核心文本特征的联合检验p=0.130。主题回归也未提供明确的增量关联证据。高赞帖中常见的表达可以成为研究线索，尚不足以转化为要求用户采用某种用词的依据。[2][3][4]</w:t>
      </w:r>
    </w:p>
    <w:p>
      <w:pPr>
        <w:jc w:val="both"/>
      </w:pPr>
      <w:r>
        <w:rPr>
          <w:b/>
          <w:i w:val="0"/>
        </w:rPr>
        <w:t>评论评价需要同时回答“多少人或多少条评论得到回应”和“回应中表达了什么”。</w:t>
      </w:r>
      <w:r>
        <w:rPr>
          <w:b w:val="0"/>
          <w:i w:val="0"/>
        </w:rPr>
        <w:t>样本中的明确回复主要由帖主发出，前10位账号接收了54.0%的非自我互动事件，说明交流围绕部分接收者展开。直接配对分析又显示，鼓励或赞许词命中组在已观察到的直接回复中更常出现感谢词，但该组观察到直接回复的比例较低。感谢表达与回应覆盖衡量不同侧面，单一词频或评论次数不足以代表交流质量。[5][6][10]</w:t>
      </w:r>
    </w:p>
    <w:p>
      <w:pPr>
        <w:jc w:val="both"/>
      </w:pPr>
      <w:r>
        <w:rPr>
          <w:b w:val="0"/>
          <w:i w:val="0"/>
        </w:rPr>
        <w:t>建议按顺序推进三项工作：先统一点赞与评论的观察范围、分母和角色定义，再补充真实曝光与文本语义验证，最后决定是否开展表达提示或回应支持的对照研究。近期交付重点应是指标字典、可比样本和可评估的验证方案；方案是否提高点赞、交流体验或留存，仍需后续证据。上述判断仅适用于这批课程数据，不代表Keep当前的整体经营状况。</w:t>
      </w:r>
    </w:p>
    <w:p>
      <w:r>
        <w:br w:type="page"/>
      </w:r>
    </w:p>
    <w:p>
      <w:pPr>
        <w:pStyle w:val="Heading1"/>
      </w:pPr>
      <w:r>
        <w:t>目录</w:t>
      </w:r>
    </w:p>
    <w:p>
      <w:pPr>
        <w:spacing w:after="40" w:line="288" w:lineRule="auto"/>
      </w:pPr>
      <w:hyperlink w:anchor="heading_01">
        <w:r>
          <w:rPr>
            <w:color w:val="32617F"/>
          </w:rPr>
          <w:t>执行摘要</w:t>
        </w:r>
      </w:hyperlink>
    </w:p>
    <w:p>
      <w:pPr>
        <w:spacing w:after="40" w:line="288" w:lineRule="auto"/>
      </w:pPr>
      <w:hyperlink w:anchor="heading_02">
        <w:r>
          <w:rPr>
            <w:color w:val="32617F"/>
          </w:rPr>
          <w:t>1. 研究题目</w:t>
        </w:r>
      </w:hyperlink>
    </w:p>
    <w:p>
      <w:pPr>
        <w:spacing w:after="40" w:line="288" w:lineRule="auto"/>
      </w:pPr>
      <w:hyperlink w:anchor="heading_03">
        <w:r>
          <w:rPr>
            <w:color w:val="32617F"/>
          </w:rPr>
          <w:t>2. 研究问题的意义</w:t>
        </w:r>
      </w:hyperlink>
    </w:p>
    <w:p>
      <w:pPr>
        <w:spacing w:after="40" w:line="288" w:lineRule="auto"/>
      </w:pPr>
      <w:hyperlink w:anchor="heading_04">
        <w:r>
          <w:rPr>
            <w:color w:val="32617F"/>
          </w:rPr>
          <w:t>3. 描述性统计分析</w:t>
        </w:r>
      </w:hyperlink>
    </w:p>
    <w:p>
      <w:pPr>
        <w:spacing w:after="40" w:line="288" w:lineRule="auto"/>
        <w:ind w:left="283"/>
      </w:pPr>
      <w:hyperlink w:anchor="heading_05">
        <w:r>
          <w:rPr>
            <w:color w:val="32617F"/>
          </w:rPr>
          <w:t>3.1 正文覆盖不均，内容评价必须保留缺失与采集边界</w:t>
        </w:r>
      </w:hyperlink>
    </w:p>
    <w:p>
      <w:pPr>
        <w:spacing w:after="40" w:line="288" w:lineRule="auto"/>
        <w:ind w:left="283"/>
      </w:pPr>
      <w:hyperlink w:anchor="heading_06">
        <w:r>
          <w:rPr>
            <w:color w:val="32617F"/>
          </w:rPr>
          <w:t>3.2 点赞呈长尾分布，媒体组差异尚不能直接用于内容策略</w:t>
        </w:r>
      </w:hyperlink>
    </w:p>
    <w:p>
      <w:pPr>
        <w:spacing w:after="40" w:line="288" w:lineRule="auto"/>
      </w:pPr>
      <w:hyperlink w:anchor="heading_07">
        <w:r>
          <w:rPr>
            <w:color w:val="32617F"/>
          </w:rPr>
          <w:t>4. 非结构化数据的结构化与回归分析</w:t>
        </w:r>
      </w:hyperlink>
    </w:p>
    <w:p>
      <w:pPr>
        <w:spacing w:after="40" w:line="288" w:lineRule="auto"/>
        <w:ind w:left="283"/>
      </w:pPr>
      <w:hyperlink w:anchor="heading_08">
        <w:r>
          <w:rPr>
            <w:color w:val="32617F"/>
          </w:rPr>
          <w:t>4.1 词典将表达转为可复查变量，语义含义仍需核实</w:t>
        </w:r>
      </w:hyperlink>
    </w:p>
    <w:p>
      <w:pPr>
        <w:spacing w:after="40" w:line="288" w:lineRule="auto"/>
        <w:ind w:left="283"/>
      </w:pPr>
      <w:hyperlink w:anchor="heading_09">
        <w:r>
          <w:rPr>
            <w:color w:val="32617F"/>
          </w:rPr>
          <w:t>4.2 控制作者与发帖情境后，原始点赞优势未形成明确关联证据</w:t>
        </w:r>
      </w:hyperlink>
    </w:p>
    <w:p>
      <w:pPr>
        <w:spacing w:after="40" w:line="288" w:lineRule="auto"/>
        <w:ind w:left="283"/>
      </w:pPr>
      <w:hyperlink w:anchor="heading_10">
        <w:r>
          <w:rPr>
            <w:color w:val="32617F"/>
          </w:rPr>
          <w:t>4.3 负向点估计在部分检验中稳定，业务应用仍缺少充分依据</w:t>
        </w:r>
      </w:hyperlink>
    </w:p>
    <w:p>
      <w:pPr>
        <w:spacing w:after="40" w:line="288" w:lineRule="auto"/>
        <w:ind w:left="283"/>
      </w:pPr>
      <w:hyperlink w:anchor="heading_11">
        <w:r>
          <w:rPr>
            <w:color w:val="32617F"/>
          </w:rPr>
          <w:t>4.4 主题概括了主要内容模式，尚未提供明确的增量点赞关联</w:t>
        </w:r>
      </w:hyperlink>
    </w:p>
    <w:p>
      <w:pPr>
        <w:spacing w:after="40" w:line="288" w:lineRule="auto"/>
        <w:ind w:left="283"/>
      </w:pPr>
      <w:hyperlink w:anchor="heading_12">
        <w:r>
          <w:rPr>
            <w:color w:val="32617F"/>
          </w:rPr>
          <w:t>4.5 作者等权保留主要格局，小主题占比受作者构成影响</w:t>
        </w:r>
      </w:hyperlink>
    </w:p>
    <w:p>
      <w:pPr>
        <w:spacing w:after="40" w:line="288" w:lineRule="auto"/>
      </w:pPr>
      <w:hyperlink w:anchor="heading_13">
        <w:r>
          <w:rPr>
            <w:color w:val="32617F"/>
          </w:rPr>
          <w:t>5. 评论文本与互动网络分析</w:t>
        </w:r>
      </w:hyperlink>
    </w:p>
    <w:p>
      <w:pPr>
        <w:spacing w:after="40" w:line="288" w:lineRule="auto"/>
        <w:ind w:left="283"/>
      </w:pPr>
      <w:hyperlink w:anchor="heading_14">
        <w:r>
          <w:rPr>
            <w:color w:val="32617F"/>
          </w:rPr>
          <w:t>5.1 评论以短表达为主，语言角色和参与覆盖需要分别观察</w:t>
        </w:r>
      </w:hyperlink>
    </w:p>
    <w:p>
      <w:pPr>
        <w:spacing w:after="40" w:line="288" w:lineRule="auto"/>
        <w:ind w:left="283"/>
      </w:pPr>
      <w:hyperlink w:anchor="heading_15">
        <w:r>
          <w:rPr>
            <w:color w:val="32617F"/>
          </w:rPr>
          <w:t>5.2 感谢词命中率与直接回复覆盖呈现不同的组间差异</w:t>
        </w:r>
      </w:hyperlink>
    </w:p>
    <w:p>
      <w:pPr>
        <w:spacing w:after="40" w:line="288" w:lineRule="auto"/>
        <w:ind w:left="283"/>
      </w:pPr>
      <w:hyperlink w:anchor="heading_16">
        <w:r>
          <w:rPr>
            <w:color w:val="32617F"/>
          </w:rPr>
          <w:t>5.3 多数节点在忽略方向后连通，接收事件集中于少数账号</w:t>
        </w:r>
      </w:hyperlink>
    </w:p>
    <w:p>
      <w:pPr>
        <w:spacing w:after="40" w:line="288" w:lineRule="auto"/>
        <w:ind w:left="283"/>
      </w:pPr>
      <w:hyperlink w:anchor="heading_17">
        <w:r>
          <w:rPr>
            <w:color w:val="32617F"/>
          </w:rPr>
          <w:t>5.4 帖主承担多数明确回复，观察窗口影响结构判断</w:t>
        </w:r>
      </w:hyperlink>
    </w:p>
    <w:p>
      <w:pPr>
        <w:spacing w:after="40" w:line="288" w:lineRule="auto"/>
      </w:pPr>
      <w:hyperlink w:anchor="heading_18">
        <w:r>
          <w:rPr>
            <w:color w:val="32617F"/>
          </w:rPr>
          <w:t>6. 结果与解释</w:t>
        </w:r>
      </w:hyperlink>
    </w:p>
    <w:p>
      <w:pPr>
        <w:spacing w:after="40" w:line="288" w:lineRule="auto"/>
        <w:ind w:left="283"/>
      </w:pPr>
      <w:hyperlink w:anchor="heading_19">
        <w:r>
          <w:rPr>
            <w:color w:val="32617F"/>
          </w:rPr>
          <w:t>6.1 内容评价与互动评价需要不同的证据标准</w:t>
        </w:r>
      </w:hyperlink>
    </w:p>
    <w:p>
      <w:pPr>
        <w:spacing w:after="40" w:line="288" w:lineRule="auto"/>
        <w:ind w:left="283"/>
      </w:pPr>
      <w:hyperlink w:anchor="heading_20">
        <w:r>
          <w:rPr>
            <w:color w:val="32617F"/>
          </w:rPr>
          <w:t>6.2 原因解释保留为假设，数据边界决定可应用范围</w:t>
        </w:r>
      </w:hyperlink>
    </w:p>
    <w:p>
      <w:pPr>
        <w:spacing w:after="40" w:line="288" w:lineRule="auto"/>
      </w:pPr>
      <w:hyperlink w:anchor="heading_21">
        <w:r>
          <w:rPr>
            <w:color w:val="32617F"/>
          </w:rPr>
          <w:t>7. 建议</w:t>
        </w:r>
      </w:hyperlink>
    </w:p>
    <w:p>
      <w:pPr>
        <w:spacing w:after="40" w:line="288" w:lineRule="auto"/>
        <w:ind w:left="283"/>
      </w:pPr>
      <w:hyperlink w:anchor="heading_22">
        <w:r>
          <w:rPr>
            <w:color w:val="32617F"/>
          </w:rPr>
          <w:t>7.1 优先统一评价口径，明确交付成果与责任角色</w:t>
        </w:r>
      </w:hyperlink>
    </w:p>
    <w:p>
      <w:pPr>
        <w:spacing w:after="40" w:line="288" w:lineRule="auto"/>
        <w:ind w:left="283"/>
      </w:pPr>
      <w:hyperlink w:anchor="heading_23">
        <w:r>
          <w:rPr>
            <w:color w:val="32617F"/>
          </w:rPr>
          <w:t>7.2 在数据与测量就绪后开展对照验证</w:t>
        </w:r>
      </w:hyperlink>
    </w:p>
    <w:p>
      <w:pPr>
        <w:spacing w:after="40" w:line="288" w:lineRule="auto"/>
      </w:pPr>
      <w:hyperlink w:anchor="heading_24">
        <w:r>
          <w:rPr>
            <w:color w:val="32617F"/>
          </w:rPr>
          <w:t>参考文献与证据来源</w:t>
        </w:r>
      </w:hyperlink>
    </w:p>
    <w:p>
      <w:r>
        <w:br w:type="page"/>
      </w:r>
    </w:p>
    <w:p>
      <w:pPr>
        <w:pStyle w:val="Heading1"/>
      </w:pPr>
      <w:r>
        <w:t>1. 研究题目</w:t>
      </w:r>
      <w:bookmarkStart w:id="2" w:name="heading_02"/>
      <w:bookmarkEnd w:id="2"/>
    </w:p>
    <w:p>
      <w:pPr>
        <w:jc w:val="both"/>
      </w:pPr>
      <w:r>
        <w:rPr>
          <w:b w:val="0"/>
          <w:i w:val="0"/>
        </w:rPr>
        <w:t>研究题目为《Keep社区中的内容表达与互动反馈》。报告服务于两个相互关联的判断：一是内容评价能否依据文本表达形成可执行的规则，二是互动评价应如何兼顾参与范围、回应内容与用户连接。点赞用于衡量帖子已经记录到的累计反馈；评论文本用于观察回应语言；评论网络用于识别回应对象及事件分配。三类信息共同描述社区反馈，各自保留独立的统计单位。</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编号</w:t>
            </w:r>
          </w:p>
        </w:tc>
        <w:tc>
          <w:tcPr>
            <w:tcW w:type="dxa" w:w="2438"/>
          </w:tcPr>
          <w:p>
            <w:pPr>
              <w:spacing w:line="312" w:lineRule="auto" w:after="60"/>
            </w:pPr>
            <w:r>
              <w:rPr>
                <w:sz w:val="17"/>
              </w:rPr>
              <w:t>研究问题</w:t>
            </w:r>
          </w:p>
        </w:tc>
        <w:tc>
          <w:tcPr>
            <w:tcW w:type="dxa" w:w="2438"/>
          </w:tcPr>
          <w:p>
            <w:pPr>
              <w:spacing w:line="312" w:lineRule="auto" w:after="60"/>
            </w:pPr>
            <w:r>
              <w:rPr>
                <w:sz w:val="17"/>
              </w:rPr>
              <w:t>分析对象与方法</w:t>
            </w:r>
          </w:p>
        </w:tc>
        <w:tc>
          <w:tcPr>
            <w:tcW w:type="dxa" w:w="2438"/>
          </w:tcPr>
          <w:p>
            <w:pPr>
              <w:spacing w:line="312" w:lineRule="auto" w:after="60"/>
            </w:pPr>
            <w:r>
              <w:rPr>
                <w:sz w:val="17"/>
              </w:rPr>
              <w:t>对应章节</w:t>
            </w:r>
          </w:p>
        </w:tc>
      </w:tr>
      <w:tr>
        <w:trPr>
          <w:cantSplit/>
        </w:trPr>
        <w:tc>
          <w:tcPr>
            <w:tcW w:type="dxa" w:w="2438"/>
          </w:tcPr>
          <w:p>
            <w:pPr>
              <w:spacing w:line="312" w:lineRule="auto" w:after="60"/>
            </w:pPr>
            <w:r>
              <w:rPr>
                <w:sz w:val="17"/>
              </w:rPr>
              <w:t>RQ1</w:t>
            </w:r>
          </w:p>
        </w:tc>
        <w:tc>
          <w:tcPr>
            <w:tcW w:type="dxa" w:w="2438"/>
          </w:tcPr>
          <w:p>
            <w:pPr>
              <w:spacing w:line="312" w:lineRule="auto" w:after="60"/>
            </w:pPr>
            <w:r>
              <w:rPr>
                <w:sz w:val="17"/>
              </w:rPr>
              <w:t>样本帖子、表达方式及点赞如何分布？</w:t>
            </w:r>
          </w:p>
        </w:tc>
        <w:tc>
          <w:tcPr>
            <w:tcW w:type="dxa" w:w="2438"/>
          </w:tcPr>
          <w:p>
            <w:pPr>
              <w:spacing w:line="312" w:lineRule="auto" w:after="60"/>
            </w:pPr>
            <w:r>
              <w:rPr>
                <w:sz w:val="17"/>
              </w:rPr>
              <w:t>描述帖子、作者、媒体形式与正文覆盖；统计编码后的表达特征</w:t>
            </w:r>
          </w:p>
        </w:tc>
        <w:tc>
          <w:tcPr>
            <w:tcW w:type="dxa" w:w="2438"/>
          </w:tcPr>
          <w:p>
            <w:pPr>
              <w:spacing w:line="312" w:lineRule="auto" w:after="60"/>
            </w:pPr>
            <w:r>
              <w:rPr>
                <w:sz w:val="17"/>
              </w:rPr>
              <w:t>第三章、第4.1节</w:t>
            </w:r>
          </w:p>
        </w:tc>
      </w:tr>
      <w:tr>
        <w:trPr>
          <w:cantSplit/>
        </w:trPr>
        <w:tc>
          <w:tcPr>
            <w:tcW w:type="dxa" w:w="2438"/>
          </w:tcPr>
          <w:p>
            <w:pPr>
              <w:spacing w:line="312" w:lineRule="auto" w:after="60"/>
            </w:pPr>
            <w:r>
              <w:rPr>
                <w:sz w:val="17"/>
              </w:rPr>
              <w:t>RQ2</w:t>
            </w:r>
          </w:p>
        </w:tc>
        <w:tc>
          <w:tcPr>
            <w:tcW w:type="dxa" w:w="2438"/>
          </w:tcPr>
          <w:p>
            <w:pPr>
              <w:spacing w:line="312" w:lineRule="auto" w:after="60"/>
            </w:pPr>
            <w:r>
              <w:rPr>
                <w:sz w:val="17"/>
              </w:rPr>
              <w:t>不同文本特征与点赞是否相关？</w:t>
            </w:r>
          </w:p>
        </w:tc>
        <w:tc>
          <w:tcPr>
            <w:tcW w:type="dxa" w:w="2438"/>
          </w:tcPr>
          <w:p>
            <w:pPr>
              <w:spacing w:line="312" w:lineRule="auto" w:after="60"/>
            </w:pPr>
            <w:r>
              <w:rPr>
                <w:sz w:val="17"/>
              </w:rPr>
              <w:t>词典主回归、敏感性检验、帖子主题与主题回归、作者等权比较</w:t>
            </w:r>
          </w:p>
        </w:tc>
        <w:tc>
          <w:tcPr>
            <w:tcW w:type="dxa" w:w="2438"/>
          </w:tcPr>
          <w:p>
            <w:pPr>
              <w:spacing w:line="312" w:lineRule="auto" w:after="60"/>
            </w:pPr>
            <w:r>
              <w:rPr>
                <w:sz w:val="17"/>
              </w:rPr>
              <w:t>第四章</w:t>
            </w:r>
          </w:p>
        </w:tc>
      </w:tr>
      <w:tr>
        <w:trPr>
          <w:cantSplit/>
        </w:trPr>
        <w:tc>
          <w:tcPr>
            <w:tcW w:type="dxa" w:w="2438"/>
          </w:tcPr>
          <w:p>
            <w:pPr>
              <w:spacing w:line="312" w:lineRule="auto" w:after="60"/>
            </w:pPr>
            <w:r>
              <w:rPr>
                <w:sz w:val="17"/>
              </w:rPr>
              <w:t>RQ3</w:t>
            </w:r>
          </w:p>
        </w:tc>
        <w:tc>
          <w:tcPr>
            <w:tcW w:type="dxa" w:w="2438"/>
          </w:tcPr>
          <w:p>
            <w:pPr>
              <w:spacing w:line="312" w:lineRule="auto" w:after="60"/>
            </w:pPr>
            <w:r>
              <w:rPr>
                <w:sz w:val="17"/>
              </w:rPr>
              <w:t>采集到的评论主要表达什么、如何连接用户？互动集中在哪里？</w:t>
            </w:r>
          </w:p>
        </w:tc>
        <w:tc>
          <w:tcPr>
            <w:tcW w:type="dxa" w:w="2438"/>
          </w:tcPr>
          <w:p>
            <w:pPr>
              <w:spacing w:line="312" w:lineRule="auto" w:after="60"/>
            </w:pPr>
            <w:r>
              <w:rPr>
                <w:sz w:val="17"/>
              </w:rPr>
              <w:t>评论语言与角色分布、直接回复配对、互动网络、观察窗口比较</w:t>
            </w:r>
          </w:p>
        </w:tc>
        <w:tc>
          <w:tcPr>
            <w:tcW w:type="dxa" w:w="2438"/>
          </w:tcPr>
          <w:p>
            <w:pPr>
              <w:spacing w:line="312" w:lineRule="auto" w:after="60"/>
            </w:pPr>
            <w:r>
              <w:rPr>
                <w:sz w:val="17"/>
              </w:rPr>
              <w:t>第五章</w:t>
            </w:r>
          </w:p>
        </w:tc>
      </w:tr>
    </w:tbl>
    <w:p>
      <w:pPr>
        <w:spacing w:after="20"/>
      </w:pPr>
    </w:p>
    <w:p>
      <w:pPr>
        <w:jc w:val="both"/>
      </w:pPr>
      <w:r>
        <w:rPr>
          <w:b w:val="0"/>
          <w:i w:val="0"/>
        </w:rPr>
        <w:t>研究仅使用课程提供的Keep帖子与评论两份CSV。文件名中的“2022”不作为观测年份，分析以实际时间字段为准；UTC年底的少量帖子转换为北京时间后跨至2021年1月1日。抽样机制、统一采集时点及完整曝光记录均不明确，因此结论限定于样本内的分布、条件关联和已采集互动。[1]</w:t>
      </w:r>
    </w:p>
    <w:p>
      <w:pPr>
        <w:jc w:val="both"/>
      </w:pPr>
      <w:r>
        <w:rPr>
          <w:b w:val="0"/>
          <w:i w:val="0"/>
        </w:rPr>
        <w:t>全文先建立比较基础，再讨论表达关联，最后评价评论互动。第三章说明哪些记录可见、反馈差异如何分布；第四章将帖子正文结构化，区分字面表达、内容主题与点赞关联；第五章从评论语言推进到直接回应和关系结构；第六章综合解释证据，第七章提出分阶段的行动建议。帖子主题与评论分析分别保留在第四、五章，发帖后的评论网络不作为发帖前的点赞解释变量。</w:t>
      </w:r>
    </w:p>
    <w:p>
      <w:r>
        <w:br w:type="page"/>
      </w:r>
    </w:p>
    <w:p>
      <w:pPr>
        <w:pStyle w:val="Heading1"/>
      </w:pPr>
      <w:r>
        <w:t>2. 研究问题的意义</w:t>
      </w:r>
      <w:bookmarkStart w:id="3" w:name="heading_03"/>
      <w:bookmarkEnd w:id="3"/>
    </w:p>
    <w:p>
      <w:pPr>
        <w:jc w:val="both"/>
      </w:pPr>
      <w:r>
        <w:rPr>
          <w:b w:val="0"/>
          <w:i w:val="0"/>
        </w:rPr>
        <w:t>内容运营需要能够区分可复制的表达规律与样本构成造成的表面差异。若直接依据高赞帖提炼用词规则，作者既有受众、媒体形式和曝光机会都可能被误归于文本本身。已有结果恰好呈现了这一问题：命中某些词语的帖子平均点赞较高，作者内比较却没有给出相同判断。研究的价值在于明确，哪些经验可以进入内容评价，哪些仍只能作为待验证线索。[2][3]</w:t>
      </w:r>
    </w:p>
    <w:p>
      <w:pPr>
        <w:jc w:val="both"/>
      </w:pPr>
      <w:r>
        <w:rPr>
          <w:b w:val="0"/>
          <w:i w:val="0"/>
        </w:rPr>
        <w:t>互动管理还面临另一项区分：活动量并不直接代表参与广度。少数用户的重复评论可以累积出较高次数，少数账号也可以接收大量回应。即使某类用语在已回复记录中更常见，也未必意味着更多评论得到回复。因此，需要将评论内容、独立参与者、回应角色与用户连接放在各自的分母下理解，才能判断一项指标究竟反映了什么。[5][6][10]</w:t>
      </w:r>
    </w:p>
    <w:p>
      <w:pPr>
        <w:jc w:val="both"/>
      </w:pPr>
      <w:r>
        <w:rPr>
          <w:b w:val="0"/>
          <w:i w:val="0"/>
        </w:rPr>
        <w:t>这两个问题决定了报告的论证顺序。内容分析着重检验表达与反馈是否存在可识别的统计关系，评论分析着重描述互动由谁发起、如何承接、向谁集中。两者共同为评价口径和后续验证提供依据；本研究没有估计它们对点赞的相对因果贡献，也没有把平台内互动等同于运动坚持、健康改善或用户留存。</w:t>
      </w:r>
    </w:p>
    <w:p>
      <w:r>
        <w:br w:type="page"/>
      </w:r>
    </w:p>
    <w:p>
      <w:pPr>
        <w:pStyle w:val="Heading1"/>
      </w:pPr>
      <w:r>
        <w:t>3. 描述性统计分析</w:t>
      </w:r>
      <w:bookmarkStart w:id="4" w:name="heading_04"/>
      <w:bookmarkEnd w:id="4"/>
    </w:p>
    <w:p>
      <w:pPr>
        <w:jc w:val="both"/>
      </w:pPr>
      <w:r>
        <w:rPr>
          <w:b w:val="0"/>
          <w:i w:val="0"/>
        </w:rPr>
        <w:t>样本比较首先受到正文可见性、媒体形式和作者发帖量差异的影响。理解这些差异，是后续解释文本系数和互动指标的前提。本章据此回答RQ1，并明确回归与评论分析各自能够覆盖的范围。</w:t>
      </w:r>
    </w:p>
    <w:p>
      <w:pPr>
        <w:pStyle w:val="Heading2"/>
      </w:pPr>
      <w:r>
        <w:t>3.1 正文覆盖不均，内容评价必须保留缺失与采集边界</w:t>
      </w:r>
      <w:bookmarkStart w:id="5" w:name="heading_05"/>
      <w:bookmarkEnd w:id="5"/>
    </w:p>
    <w:p>
      <w:pPr>
        <w:jc w:val="both"/>
      </w:pPr>
      <w:r>
        <w:rPr>
          <w:b w:val="0"/>
          <w:i w:val="0"/>
        </w:rPr>
        <w:t>正文缺失集中于特定媒体形式和作者，不能将其统一解释为缺少表达。图片帖的正文覆盖率为76.0%，视频帖为89.1%，纯文字帖为100.0%，无媒体帖仅为0.1%。5位作者完全没有可用正文，26位作者的帖子均有正文，作者正文覆盖率中位数为84.3%。这些差异说明，文本变量观察到的只是帖子表达的一部分。[4]</w:t>
      </w:r>
    </w:p>
    <w:p>
      <w:pPr>
        <w:keepNext/>
      </w:pPr>
      <w:r>
        <w:drawing>
          <wp:inline xmlns:a="http://schemas.openxmlformats.org/drawingml/2006/main" xmlns:pic="http://schemas.openxmlformats.org/drawingml/2006/picture">
            <wp:extent cx="6048000" cy="1976138"/>
            <wp:docPr id="1" name="Picture 1"/>
            <wp:cNvGraphicFramePr>
              <a:graphicFrameLocks noChangeAspect="1"/>
            </wp:cNvGraphicFramePr>
            <a:graphic>
              <a:graphicData uri="http://schemas.openxmlformats.org/drawingml/2006/picture">
                <pic:pic>
                  <pic:nvPicPr>
                    <pic:cNvPr id="0" name="08_text_coverage.png"/>
                    <pic:cNvPicPr/>
                  </pic:nvPicPr>
                  <pic:blipFill>
                    <a:blip r:embed="rId10"/>
                    <a:stretch>
                      <a:fillRect/>
                    </a:stretch>
                  </pic:blipFill>
                  <pic:spPr>
                    <a:xfrm>
                      <a:off x="0" y="0"/>
                      <a:ext cx="6048000" cy="1976138"/>
                    </a:xfrm>
                    <a:prstGeom prst="rect"/>
                  </pic:spPr>
                </pic:pic>
              </a:graphicData>
            </a:graphic>
          </wp:inline>
        </w:drawing>
      </w:r>
    </w:p>
    <w:p>
      <w:pPr>
        <w:pStyle w:val="Caption"/>
      </w:pPr>
      <w:r>
        <w:t>图1　不同内容形式的正文覆盖率，以及100位作者的发帖数与正文覆盖率。覆盖按原始content是否存在可见字符界定。</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数据环节</w:t>
            </w:r>
          </w:p>
        </w:tc>
        <w:tc>
          <w:tcPr>
            <w:tcW w:type="dxa" w:w="3251"/>
          </w:tcPr>
          <w:p>
            <w:pPr>
              <w:spacing w:line="312" w:lineRule="auto" w:after="60"/>
            </w:pPr>
            <w:r>
              <w:rPr>
                <w:sz w:val="17"/>
              </w:rPr>
              <w:t>既有核查结果</w:t>
            </w:r>
          </w:p>
        </w:tc>
        <w:tc>
          <w:tcPr>
            <w:tcW w:type="dxa" w:w="3251"/>
          </w:tcPr>
          <w:p>
            <w:pPr>
              <w:spacing w:line="312" w:lineRule="auto" w:after="60"/>
            </w:pPr>
            <w:r>
              <w:rPr>
                <w:sz w:val="17"/>
              </w:rPr>
              <w:t>对分析的影响</w:t>
            </w:r>
          </w:p>
        </w:tc>
      </w:tr>
      <w:tr>
        <w:trPr>
          <w:cantSplit/>
        </w:trPr>
        <w:tc>
          <w:tcPr>
            <w:tcW w:type="dxa" w:w="3251"/>
          </w:tcPr>
          <w:p>
            <w:pPr>
              <w:spacing w:line="312" w:lineRule="auto" w:after="60"/>
            </w:pPr>
            <w:r>
              <w:rPr>
                <w:sz w:val="17"/>
              </w:rPr>
              <w:t>帖子主键</w:t>
            </w:r>
          </w:p>
        </w:tc>
        <w:tc>
          <w:tcPr>
            <w:tcW w:type="dxa" w:w="3251"/>
          </w:tcPr>
          <w:p>
            <w:pPr>
              <w:spacing w:line="312" w:lineRule="auto" w:after="60"/>
            </w:pPr>
            <w:r>
              <w:rPr>
                <w:sz w:val="17"/>
              </w:rPr>
              <w:t>9,532条帖子ID唯一，涉及100位作者</w:t>
            </w:r>
          </w:p>
        </w:tc>
        <w:tc>
          <w:tcPr>
            <w:tcW w:type="dxa" w:w="3251"/>
          </w:tcPr>
          <w:p>
            <w:pPr>
              <w:spacing w:line="312" w:lineRule="auto" w:after="60"/>
            </w:pPr>
            <w:r>
              <w:rPr>
                <w:sz w:val="17"/>
              </w:rPr>
              <w:t>帖子作为回归的观察单位</w:t>
            </w:r>
          </w:p>
        </w:tc>
      </w:tr>
      <w:tr>
        <w:trPr>
          <w:cantSplit/>
        </w:trPr>
        <w:tc>
          <w:tcPr>
            <w:tcW w:type="dxa" w:w="3251"/>
          </w:tcPr>
          <w:p>
            <w:pPr>
              <w:spacing w:line="312" w:lineRule="auto" w:after="60"/>
            </w:pPr>
            <w:r>
              <w:rPr>
                <w:sz w:val="17"/>
              </w:rPr>
              <w:t>评论去重</w:t>
            </w:r>
          </w:p>
        </w:tc>
        <w:tc>
          <w:tcPr>
            <w:tcW w:type="dxa" w:w="3251"/>
          </w:tcPr>
          <w:p>
            <w:pPr>
              <w:spacing w:line="312" w:lineRule="auto" w:after="60"/>
            </w:pPr>
            <w:r>
              <w:rPr>
                <w:sz w:val="17"/>
              </w:rPr>
              <w:t>原始13,511行，删除1,916行重复ID后保留11,595条；重复记录无字段冲突</w:t>
            </w:r>
          </w:p>
        </w:tc>
        <w:tc>
          <w:tcPr>
            <w:tcW w:type="dxa" w:w="3251"/>
          </w:tcPr>
          <w:p>
            <w:pPr>
              <w:spacing w:line="312" w:lineRule="auto" w:after="60"/>
            </w:pPr>
            <w:r>
              <w:rPr>
                <w:sz w:val="17"/>
              </w:rPr>
              <w:t>保留不同ID下的重复短句</w:t>
            </w:r>
          </w:p>
        </w:tc>
      </w:tr>
      <w:tr>
        <w:trPr>
          <w:cantSplit/>
        </w:trPr>
        <w:tc>
          <w:tcPr>
            <w:tcW w:type="dxa" w:w="3251"/>
          </w:tcPr>
          <w:p>
            <w:pPr>
              <w:spacing w:line="312" w:lineRule="auto" w:after="60"/>
            </w:pPr>
            <w:r>
              <w:rPr>
                <w:sz w:val="17"/>
              </w:rPr>
              <w:t>评论关联</w:t>
            </w:r>
          </w:p>
        </w:tc>
        <w:tc>
          <w:tcPr>
            <w:tcW w:type="dxa" w:w="3251"/>
          </w:tcPr>
          <w:p>
            <w:pPr>
              <w:spacing w:line="312" w:lineRule="auto" w:after="60"/>
            </w:pPr>
            <w:r>
              <w:rPr>
                <w:sz w:val="17"/>
              </w:rPr>
              <w:t>所有去重评论均可关联帖子，覆盖1,323帖</w:t>
            </w:r>
          </w:p>
        </w:tc>
        <w:tc>
          <w:tcPr>
            <w:tcW w:type="dxa" w:w="3251"/>
          </w:tcPr>
          <w:p>
            <w:pPr>
              <w:spacing w:line="312" w:lineRule="auto" w:after="60"/>
            </w:pPr>
            <w:r>
              <w:rPr>
                <w:sz w:val="17"/>
              </w:rPr>
              <w:t>未覆盖帖子不能赋为零评论</w:t>
            </w:r>
          </w:p>
        </w:tc>
      </w:tr>
      <w:tr>
        <w:trPr>
          <w:cantSplit/>
        </w:trPr>
        <w:tc>
          <w:tcPr>
            <w:tcW w:type="dxa" w:w="3251"/>
          </w:tcPr>
          <w:p>
            <w:pPr>
              <w:spacing w:line="312" w:lineRule="auto" w:after="60"/>
            </w:pPr>
            <w:r>
              <w:rPr>
                <w:sz w:val="17"/>
              </w:rPr>
              <w:t>正文可用性</w:t>
            </w:r>
          </w:p>
        </w:tc>
        <w:tc>
          <w:tcPr>
            <w:tcW w:type="dxa" w:w="3251"/>
          </w:tcPr>
          <w:p>
            <w:pPr>
              <w:spacing w:line="312" w:lineRule="auto" w:after="60"/>
            </w:pPr>
            <w:r>
              <w:rPr>
                <w:sz w:val="17"/>
              </w:rPr>
              <w:t>3,984帖无可用正文，5,548帖有可见字符；清理后非空正文为5,414条</w:t>
            </w:r>
          </w:p>
        </w:tc>
        <w:tc>
          <w:tcPr>
            <w:tcW w:type="dxa" w:w="3251"/>
          </w:tcPr>
          <w:p>
            <w:pPr>
              <w:spacing w:line="312" w:lineRule="auto" w:after="60"/>
            </w:pPr>
            <w:r>
              <w:rPr>
                <w:sz w:val="17"/>
              </w:rPr>
              <w:t>全样本回归保留正文可用状态变量</w:t>
            </w:r>
          </w:p>
        </w:tc>
      </w:tr>
      <w:tr>
        <w:trPr>
          <w:cantSplit/>
        </w:trPr>
        <w:tc>
          <w:tcPr>
            <w:tcW w:type="dxa" w:w="3251"/>
          </w:tcPr>
          <w:p>
            <w:pPr>
              <w:spacing w:line="312" w:lineRule="auto" w:after="60"/>
            </w:pPr>
            <w:r>
              <w:rPr>
                <w:sz w:val="17"/>
              </w:rPr>
              <w:t>点赞与浏览</w:t>
            </w:r>
          </w:p>
        </w:tc>
        <w:tc>
          <w:tcPr>
            <w:tcW w:type="dxa" w:w="3251"/>
          </w:tcPr>
          <w:p>
            <w:pPr>
              <w:spacing w:line="312" w:lineRule="auto" w:after="60"/>
            </w:pPr>
            <w:r>
              <w:rPr>
                <w:sz w:val="17"/>
              </w:rPr>
              <w:t>8,286帖的点赞大于记录浏览数，统计口径不能确认</w:t>
            </w:r>
          </w:p>
        </w:tc>
        <w:tc>
          <w:tcPr>
            <w:tcW w:type="dxa" w:w="3251"/>
          </w:tcPr>
          <w:p>
            <w:pPr>
              <w:spacing w:line="312" w:lineRule="auto" w:after="60"/>
            </w:pPr>
            <w:r>
              <w:rPr>
                <w:sz w:val="17"/>
              </w:rPr>
              <w:t>不计算点赞率，不以浏览数作为曝光量</w:t>
            </w:r>
          </w:p>
        </w:tc>
      </w:tr>
    </w:tbl>
    <w:p>
      <w:pPr>
        <w:spacing w:after="20"/>
      </w:pPr>
    </w:p>
    <w:p>
      <w:pPr>
        <w:jc w:val="both"/>
      </w:pPr>
      <w:r>
        <w:rPr>
          <w:b w:val="0"/>
          <w:i w:val="0"/>
          <w:sz w:val="18"/>
        </w:rPr>
        <w:t>来源：[1][2][4]。</w:t>
      </w:r>
    </w:p>
    <w:p>
      <w:pPr>
        <w:jc w:val="both"/>
      </w:pPr>
      <w:r>
        <w:rPr>
          <w:b w:val="0"/>
          <w:i w:val="0"/>
        </w:rPr>
        <w:t>既有分析完成了主键核对、评论去重、帖子关联和时间解析。正文为空的帖子保留在主回归中，文本计数设为0，并设置正文可用状态变量；评论没有被采集到的帖子则保留覆盖未知状态。两种处理针对不同问题：前者区分正文记录是否可用，后者避免将缺失评论误记为零互动。时间字段按UTC解析，发帖日期与时段统一转换为北京时间。[1][2]</w:t>
      </w:r>
    </w:p>
    <w:p>
      <w:pPr>
        <w:jc w:val="both"/>
      </w:pPr>
      <w:r>
        <w:rPr>
          <w:b w:val="0"/>
          <w:i w:val="0"/>
        </w:rPr>
        <w:t>记录生成或采集方式可能造成覆盖差异，但当前字段不能确认具体原因。图片文字和视频语音也未进入正文分析。因此，内容形式和正文可用状态需要共同保留，文本结论须注明适用样本。模型中的缺失指示变量能够区分记录状态，不能替代缺失内容；这一边界也决定了后续主题分析只能针对符合文本条件的子样本开展。</w:t>
      </w:r>
    </w:p>
    <w:p>
      <w:pPr>
        <w:pStyle w:val="Heading2"/>
      </w:pPr>
      <w:r>
        <w:t>3.2 点赞呈长尾分布，媒体组差异尚不能直接用于内容策略</w:t>
      </w:r>
      <w:bookmarkStart w:id="6" w:name="heading_06"/>
      <w:bookmarkEnd w:id="6"/>
    </w:p>
    <w:p>
      <w:pPr>
        <w:jc w:val="both"/>
      </w:pPr>
      <w:r>
        <w:rPr>
          <w:b w:val="0"/>
          <w:i w:val="0"/>
        </w:rPr>
        <w:t>平均点赞高于中位数，且少量帖子获得很高反馈，说明样本均值容易受到长尾记录影响。全部帖子的平均点赞为37.05，中位数为25，最大值为5,126，零点赞比例为3.8%。作者发帖数中位数为66，最多者发布783帖；因此，按帖子汇总也会使高产作者贡献更多观察值。[2]</w:t>
      </w:r>
    </w:p>
    <w:p>
      <w:pPr>
        <w:keepNext/>
      </w:pPr>
      <w:r>
        <w:drawing>
          <wp:inline xmlns:a="http://schemas.openxmlformats.org/drawingml/2006/main" xmlns:pic="http://schemas.openxmlformats.org/drawingml/2006/picture">
            <wp:extent cx="6048000" cy="1969186"/>
            <wp:docPr id="2" name="Picture 2"/>
            <wp:cNvGraphicFramePr>
              <a:graphicFrameLocks noChangeAspect="1"/>
            </wp:cNvGraphicFramePr>
            <a:graphic>
              <a:graphicData uri="http://schemas.openxmlformats.org/drawingml/2006/picture">
                <pic:pic>
                  <pic:nvPicPr>
                    <pic:cNvPr id="0" name="01_sample_and_likes.png"/>
                    <pic:cNvPicPr/>
                  </pic:nvPicPr>
                  <pic:blipFill>
                    <a:blip r:embed="rId11"/>
                    <a:stretch>
                      <a:fillRect/>
                    </a:stretch>
                  </pic:blipFill>
                  <pic:spPr>
                    <a:xfrm>
                      <a:off x="0" y="0"/>
                      <a:ext cx="6048000" cy="1969186"/>
                    </a:xfrm>
                    <a:prstGeom prst="rect"/>
                  </pic:spPr>
                </pic:pic>
              </a:graphicData>
            </a:graphic>
          </wp:inline>
        </w:drawing>
      </w:r>
    </w:p>
    <w:p>
      <w:pPr>
        <w:pStyle w:val="Caption"/>
      </w:pPr>
      <w:r>
        <w:t>图2　全部9,532帖的点赞分布与北京时间逐日发帖数。首末本地日期均为不完整日，末端下降不能解释为活跃度骤降。</w:t>
      </w:r>
    </w:p>
    <w:p>
      <w:pPr>
        <w:keepNext/>
      </w:pPr>
      <w:r>
        <w:drawing>
          <wp:inline xmlns:a="http://schemas.openxmlformats.org/drawingml/2006/main" xmlns:pic="http://schemas.openxmlformats.org/drawingml/2006/picture">
            <wp:extent cx="6048000" cy="1963836"/>
            <wp:docPr id="3" name="Picture 3"/>
            <wp:cNvGraphicFramePr>
              <a:graphicFrameLocks noChangeAspect="1"/>
            </wp:cNvGraphicFramePr>
            <a:graphic>
              <a:graphicData uri="http://schemas.openxmlformats.org/drawingml/2006/picture">
                <pic:pic>
                  <pic:nvPicPr>
                    <pic:cNvPr id="0" name="02_media_summary.png"/>
                    <pic:cNvPicPr/>
                  </pic:nvPicPr>
                  <pic:blipFill>
                    <a:blip r:embed="rId12"/>
                    <a:stretch>
                      <a:fillRect/>
                    </a:stretch>
                  </pic:blipFill>
                  <pic:spPr>
                    <a:xfrm>
                      <a:off x="0" y="0"/>
                      <a:ext cx="6048000" cy="1963836"/>
                    </a:xfrm>
                    <a:prstGeom prst="rect"/>
                  </pic:spPr>
                </pic:pic>
              </a:graphicData>
            </a:graphic>
          </wp:inline>
        </w:drawing>
      </w:r>
    </w:p>
    <w:p>
      <w:pPr>
        <w:pStyle w:val="Caption"/>
      </w:pPr>
      <w:r>
        <w:t>图3　原始contentTypeStr所定义的内容形式及其点赞均值、中位数；内容形式不等同于是否有可用正文。</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内容形式</w:t>
            </w:r>
          </w:p>
        </w:tc>
        <w:tc>
          <w:tcPr>
            <w:tcW w:type="dxa" w:w="1950"/>
          </w:tcPr>
          <w:p>
            <w:pPr>
              <w:spacing w:line="312" w:lineRule="auto" w:after="60"/>
            </w:pPr>
            <w:r>
              <w:rPr>
                <w:sz w:val="17"/>
              </w:rPr>
              <w:t>帖子数</w:t>
            </w:r>
          </w:p>
        </w:tc>
        <w:tc>
          <w:tcPr>
            <w:tcW w:type="dxa" w:w="1950"/>
          </w:tcPr>
          <w:p>
            <w:pPr>
              <w:spacing w:line="312" w:lineRule="auto" w:after="60"/>
            </w:pPr>
            <w:r>
              <w:rPr>
                <w:sz w:val="17"/>
              </w:rPr>
              <w:t>样本占比</w:t>
            </w:r>
          </w:p>
        </w:tc>
        <w:tc>
          <w:tcPr>
            <w:tcW w:type="dxa" w:w="1950"/>
          </w:tcPr>
          <w:p>
            <w:pPr>
              <w:spacing w:line="312" w:lineRule="auto" w:after="60"/>
            </w:pPr>
            <w:r>
              <w:rPr>
                <w:sz w:val="17"/>
              </w:rPr>
              <w:t>平均点赞</w:t>
            </w:r>
          </w:p>
        </w:tc>
        <w:tc>
          <w:tcPr>
            <w:tcW w:type="dxa" w:w="1950"/>
          </w:tcPr>
          <w:p>
            <w:pPr>
              <w:spacing w:line="312" w:lineRule="auto" w:after="60"/>
            </w:pPr>
            <w:r>
              <w:rPr>
                <w:sz w:val="17"/>
              </w:rPr>
              <w:t>点赞中位数</w:t>
            </w:r>
          </w:p>
        </w:tc>
      </w:tr>
      <w:tr>
        <w:trPr>
          <w:cantSplit/>
        </w:trPr>
        <w:tc>
          <w:tcPr>
            <w:tcW w:type="dxa" w:w="1950"/>
          </w:tcPr>
          <w:p>
            <w:pPr>
              <w:spacing w:line="312" w:lineRule="auto" w:after="60"/>
            </w:pPr>
            <w:r>
              <w:rPr>
                <w:sz w:val="17"/>
              </w:rPr>
              <w:t>图片</w:t>
            </w:r>
          </w:p>
        </w:tc>
        <w:tc>
          <w:tcPr>
            <w:tcW w:type="dxa" w:w="1950"/>
          </w:tcPr>
          <w:p>
            <w:pPr>
              <w:spacing w:line="312" w:lineRule="auto" w:after="60"/>
            </w:pPr>
            <w:r>
              <w:rPr>
                <w:sz w:val="17"/>
              </w:rPr>
              <w:t>5,790</w:t>
            </w:r>
          </w:p>
        </w:tc>
        <w:tc>
          <w:tcPr>
            <w:tcW w:type="dxa" w:w="1950"/>
          </w:tcPr>
          <w:p>
            <w:pPr>
              <w:spacing w:line="312" w:lineRule="auto" w:after="60"/>
            </w:pPr>
            <w:r>
              <w:rPr>
                <w:sz w:val="17"/>
              </w:rPr>
              <w:t>60.7%</w:t>
            </w:r>
          </w:p>
        </w:tc>
        <w:tc>
          <w:tcPr>
            <w:tcW w:type="dxa" w:w="1950"/>
          </w:tcPr>
          <w:p>
            <w:pPr>
              <w:spacing w:line="312" w:lineRule="auto" w:after="60"/>
            </w:pPr>
            <w:r>
              <w:rPr>
                <w:sz w:val="17"/>
              </w:rPr>
              <w:t>51.03</w:t>
            </w:r>
          </w:p>
        </w:tc>
        <w:tc>
          <w:tcPr>
            <w:tcW w:type="dxa" w:w="1950"/>
          </w:tcPr>
          <w:p>
            <w:pPr>
              <w:spacing w:line="312" w:lineRule="auto" w:after="60"/>
            </w:pPr>
            <w:r>
              <w:rPr>
                <w:sz w:val="17"/>
              </w:rPr>
              <w:t>41</w:t>
            </w:r>
          </w:p>
        </w:tc>
      </w:tr>
      <w:tr>
        <w:trPr>
          <w:cantSplit/>
        </w:trPr>
        <w:tc>
          <w:tcPr>
            <w:tcW w:type="dxa" w:w="1950"/>
          </w:tcPr>
          <w:p>
            <w:pPr>
              <w:spacing w:line="312" w:lineRule="auto" w:after="60"/>
            </w:pPr>
            <w:r>
              <w:rPr>
                <w:sz w:val="17"/>
              </w:rPr>
              <w:t>无媒体</w:t>
            </w:r>
          </w:p>
        </w:tc>
        <w:tc>
          <w:tcPr>
            <w:tcW w:type="dxa" w:w="1950"/>
          </w:tcPr>
          <w:p>
            <w:pPr>
              <w:spacing w:line="312" w:lineRule="auto" w:after="60"/>
            </w:pPr>
            <w:r>
              <w:rPr>
                <w:sz w:val="17"/>
              </w:rPr>
              <w:t>2,493</w:t>
            </w:r>
          </w:p>
        </w:tc>
        <w:tc>
          <w:tcPr>
            <w:tcW w:type="dxa" w:w="1950"/>
          </w:tcPr>
          <w:p>
            <w:pPr>
              <w:spacing w:line="312" w:lineRule="auto" w:after="60"/>
            </w:pPr>
            <w:r>
              <w:rPr>
                <w:sz w:val="17"/>
              </w:rPr>
              <w:t>26.2%</w:t>
            </w:r>
          </w:p>
        </w:tc>
        <w:tc>
          <w:tcPr>
            <w:tcW w:type="dxa" w:w="1950"/>
          </w:tcPr>
          <w:p>
            <w:pPr>
              <w:spacing w:line="312" w:lineRule="auto" w:after="60"/>
            </w:pPr>
            <w:r>
              <w:rPr>
                <w:sz w:val="17"/>
              </w:rPr>
              <w:t>3.91</w:t>
            </w:r>
          </w:p>
        </w:tc>
        <w:tc>
          <w:tcPr>
            <w:tcW w:type="dxa" w:w="1950"/>
          </w:tcPr>
          <w:p>
            <w:pPr>
              <w:spacing w:line="312" w:lineRule="auto" w:after="60"/>
            </w:pPr>
            <w:r>
              <w:rPr>
                <w:sz w:val="17"/>
              </w:rPr>
              <w:t>3</w:t>
            </w:r>
          </w:p>
        </w:tc>
      </w:tr>
      <w:tr>
        <w:trPr>
          <w:cantSplit/>
        </w:trPr>
        <w:tc>
          <w:tcPr>
            <w:tcW w:type="dxa" w:w="1950"/>
          </w:tcPr>
          <w:p>
            <w:pPr>
              <w:spacing w:line="312" w:lineRule="auto" w:after="60"/>
            </w:pPr>
            <w:r>
              <w:rPr>
                <w:sz w:val="17"/>
              </w:rPr>
              <w:t>纯文字</w:t>
            </w:r>
          </w:p>
        </w:tc>
        <w:tc>
          <w:tcPr>
            <w:tcW w:type="dxa" w:w="1950"/>
          </w:tcPr>
          <w:p>
            <w:pPr>
              <w:spacing w:line="312" w:lineRule="auto" w:after="60"/>
            </w:pPr>
            <w:r>
              <w:rPr>
                <w:sz w:val="17"/>
              </w:rPr>
              <w:t>301</w:t>
            </w:r>
          </w:p>
        </w:tc>
        <w:tc>
          <w:tcPr>
            <w:tcW w:type="dxa" w:w="1950"/>
          </w:tcPr>
          <w:p>
            <w:pPr>
              <w:spacing w:line="312" w:lineRule="auto" w:after="60"/>
            </w:pPr>
            <w:r>
              <w:rPr>
                <w:sz w:val="17"/>
              </w:rPr>
              <w:t>3.2%</w:t>
            </w:r>
          </w:p>
        </w:tc>
        <w:tc>
          <w:tcPr>
            <w:tcW w:type="dxa" w:w="1950"/>
          </w:tcPr>
          <w:p>
            <w:pPr>
              <w:spacing w:line="312" w:lineRule="auto" w:after="60"/>
            </w:pPr>
            <w:r>
              <w:rPr>
                <w:sz w:val="17"/>
              </w:rPr>
              <w:t>7.94</w:t>
            </w:r>
          </w:p>
        </w:tc>
        <w:tc>
          <w:tcPr>
            <w:tcW w:type="dxa" w:w="1950"/>
          </w:tcPr>
          <w:p>
            <w:pPr>
              <w:spacing w:line="312" w:lineRule="auto" w:after="60"/>
            </w:pPr>
            <w:r>
              <w:rPr>
                <w:sz w:val="17"/>
              </w:rPr>
              <w:t>4</w:t>
            </w:r>
          </w:p>
        </w:tc>
      </w:tr>
      <w:tr>
        <w:trPr>
          <w:cantSplit/>
        </w:trPr>
        <w:tc>
          <w:tcPr>
            <w:tcW w:type="dxa" w:w="1950"/>
          </w:tcPr>
          <w:p>
            <w:pPr>
              <w:spacing w:line="312" w:lineRule="auto" w:after="60"/>
            </w:pPr>
            <w:r>
              <w:rPr>
                <w:sz w:val="17"/>
              </w:rPr>
              <w:t>视频</w:t>
            </w:r>
          </w:p>
        </w:tc>
        <w:tc>
          <w:tcPr>
            <w:tcW w:type="dxa" w:w="1950"/>
          </w:tcPr>
          <w:p>
            <w:pPr>
              <w:spacing w:line="312" w:lineRule="auto" w:after="60"/>
            </w:pPr>
            <w:r>
              <w:rPr>
                <w:sz w:val="17"/>
              </w:rPr>
              <w:t>948</w:t>
            </w:r>
          </w:p>
        </w:tc>
        <w:tc>
          <w:tcPr>
            <w:tcW w:type="dxa" w:w="1950"/>
          </w:tcPr>
          <w:p>
            <w:pPr>
              <w:spacing w:line="312" w:lineRule="auto" w:after="60"/>
            </w:pPr>
            <w:r>
              <w:rPr>
                <w:sz w:val="17"/>
              </w:rPr>
              <w:t>9.9%</w:t>
            </w:r>
          </w:p>
        </w:tc>
        <w:tc>
          <w:tcPr>
            <w:tcW w:type="dxa" w:w="1950"/>
          </w:tcPr>
          <w:p>
            <w:pPr>
              <w:spacing w:line="312" w:lineRule="auto" w:after="60"/>
            </w:pPr>
            <w:r>
              <w:rPr>
                <w:sz w:val="17"/>
              </w:rPr>
              <w:t>48.05</w:t>
            </w:r>
          </w:p>
        </w:tc>
        <w:tc>
          <w:tcPr>
            <w:tcW w:type="dxa" w:w="1950"/>
          </w:tcPr>
          <w:p>
            <w:pPr>
              <w:spacing w:line="312" w:lineRule="auto" w:after="60"/>
            </w:pPr>
            <w:r>
              <w:rPr>
                <w:sz w:val="17"/>
              </w:rPr>
              <w:t>36</w:t>
            </w:r>
          </w:p>
        </w:tc>
      </w:tr>
    </w:tbl>
    <w:p>
      <w:pPr>
        <w:spacing w:after="20"/>
      </w:pPr>
    </w:p>
    <w:p>
      <w:pPr>
        <w:jc w:val="both"/>
      </w:pPr>
      <w:r>
        <w:rPr>
          <w:b w:val="0"/>
          <w:i w:val="0"/>
          <w:sz w:val="18"/>
        </w:rPr>
        <w:t>来源：[2]中的media_summary.csv、descriptive_statistics.csv与summary.json。</w:t>
      </w:r>
    </w:p>
    <w:p>
      <w:pPr>
        <w:jc w:val="both"/>
      </w:pPr>
      <w:r>
        <w:rPr>
          <w:b w:val="0"/>
          <w:i w:val="0"/>
        </w:rPr>
        <w:t>图片和视频帖的原始点赞均值、中位数均高于另外两类，但不同形式也可能对应不同作者、业务类别和内容情境。该比较能够指出反馈分布的差异，尚未分离媒体形式本身的作用。以此制定内容策略前，还需要可比的曝光和观察窗口；本项目因此将媒体形式纳入回归控制，并进一步比较同一作者的不同帖子。</w:t>
      </w:r>
    </w:p>
    <w:p>
      <w:pPr>
        <w:jc w:val="both"/>
      </w:pPr>
      <w:r>
        <w:rPr>
          <w:b w:val="0"/>
          <w:i w:val="0"/>
        </w:rPr>
        <w:t>在评价实践中，均值与中位数宜同时呈现，作者构成也应作为解释条件。第四章沿着这一比较思路，将原始组间差异推进到控制作者与发帖情境后的关联检验，考察所选文本特征究竟提供了多少额外信息。</w:t>
      </w:r>
    </w:p>
    <w:p>
      <w:r>
        <w:br w:type="page"/>
      </w:r>
    </w:p>
    <w:p>
      <w:pPr>
        <w:pStyle w:val="Heading1"/>
      </w:pPr>
      <w:r>
        <w:t>4. 非结构化数据的结构化与回归分析</w:t>
      </w:r>
      <w:bookmarkStart w:id="7" w:name="heading_07"/>
      <w:bookmarkEnd w:id="7"/>
    </w:p>
    <w:p>
      <w:pPr>
        <w:jc w:val="both"/>
      </w:pPr>
      <w:r>
        <w:rPr>
          <w:b w:val="0"/>
          <w:i w:val="0"/>
        </w:rPr>
        <w:t>词典与主题两种文本表示都具有可解释、可复现的用途，但现有回归未为提高点赞的表达规则提供充分证据。词典描述指定用语，主题概括正文内容；两者分别检验，能够减少将高频表达、作者习惯和反馈效果混为一谈的风险。</w:t>
      </w:r>
    </w:p>
    <w:p>
      <w:pPr>
        <w:pStyle w:val="Heading2"/>
      </w:pPr>
      <w:r>
        <w:t>4.1 词典将表达转为可复查变量，语义含义仍需核实</w:t>
      </w:r>
      <w:bookmarkStart w:id="8" w:name="heading_08"/>
      <w:bookmarkEnd w:id="8"/>
    </w:p>
    <w:p>
      <w:pPr>
        <w:jc w:val="both"/>
      </w:pPr>
      <w:r>
        <w:rPr>
          <w:b w:val="0"/>
          <w:i w:val="0"/>
        </w:rPr>
        <w:t>字面规则使文本能够进入回归，也使测量边界可以被检查。自律或目标词在样本中相对常见，社交称呼和问号则较少；只有部分作者在不同帖子之间发生特征取值变化。这意味着作者内比较可利用的信息并不均匀，尤其不宜对低频特征的估计作过强解释。[2][7]</w:t>
      </w:r>
    </w:p>
    <w:p>
      <w:pPr>
        <w:keepNext/>
      </w:pPr>
      <w:r>
        <w:drawing>
          <wp:inline xmlns:a="http://schemas.openxmlformats.org/drawingml/2006/main" xmlns:pic="http://schemas.openxmlformats.org/drawingml/2006/picture">
            <wp:extent cx="6048000" cy="2082636"/>
            <wp:docPr id="4" name="Picture 4"/>
            <wp:cNvGraphicFramePr>
              <a:graphicFrameLocks noChangeAspect="1"/>
            </wp:cNvGraphicFramePr>
            <a:graphic>
              <a:graphicData uri="http://schemas.openxmlformats.org/drawingml/2006/picture">
                <pic:pic>
                  <pic:nvPicPr>
                    <pic:cNvPr id="0" name="03_text_features.png"/>
                    <pic:cNvPicPr/>
                  </pic:nvPicPr>
                  <pic:blipFill>
                    <a:blip r:embed="rId13"/>
                    <a:stretch>
                      <a:fillRect/>
                    </a:stretch>
                  </pic:blipFill>
                  <pic:spPr>
                    <a:xfrm>
                      <a:off x="0" y="0"/>
                      <a:ext cx="6048000" cy="2082636"/>
                    </a:xfrm>
                    <a:prstGeom prst="rect"/>
                  </pic:spPr>
                </pic:pic>
              </a:graphicData>
            </a:graphic>
          </wp:inline>
        </w:drawing>
      </w:r>
    </w:p>
    <w:p>
      <w:pPr>
        <w:pStyle w:val="Caption"/>
      </w:pPr>
      <w:r>
        <w:t>图4　文本特征命中数及高频词。各项特征可重叠；高频词以含该词的帖子数计量，每帖至多计一次。</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结构化变量</w:t>
            </w:r>
          </w:p>
        </w:tc>
        <w:tc>
          <w:tcPr>
            <w:tcW w:type="dxa" w:w="1950"/>
          </w:tcPr>
          <w:p>
            <w:pPr>
              <w:spacing w:line="312" w:lineRule="auto" w:after="60"/>
            </w:pPr>
            <w:r>
              <w:rPr>
                <w:sz w:val="17"/>
              </w:rPr>
              <w:t>操作性定义</w:t>
            </w:r>
          </w:p>
        </w:tc>
        <w:tc>
          <w:tcPr>
            <w:tcW w:type="dxa" w:w="1950"/>
          </w:tcPr>
          <w:p>
            <w:pPr>
              <w:spacing w:line="312" w:lineRule="auto" w:after="60"/>
            </w:pPr>
            <w:r>
              <w:rPr>
                <w:sz w:val="17"/>
              </w:rPr>
              <w:t>命中帖数</w:t>
            </w:r>
          </w:p>
        </w:tc>
        <w:tc>
          <w:tcPr>
            <w:tcW w:type="dxa" w:w="1950"/>
          </w:tcPr>
          <w:p>
            <w:pPr>
              <w:spacing w:line="312" w:lineRule="auto" w:after="60"/>
            </w:pPr>
            <w:r>
              <w:rPr>
                <w:sz w:val="17"/>
              </w:rPr>
              <w:t>全部帖子占比</w:t>
            </w:r>
          </w:p>
        </w:tc>
        <w:tc>
          <w:tcPr>
            <w:tcW w:type="dxa" w:w="1950"/>
          </w:tcPr>
          <w:p>
            <w:pPr>
              <w:spacing w:line="312" w:lineRule="auto" w:after="60"/>
            </w:pPr>
            <w:r>
              <w:rPr>
                <w:sz w:val="17"/>
              </w:rPr>
              <w:t>有作者内变动的作者数</w:t>
            </w:r>
          </w:p>
        </w:tc>
      </w:tr>
      <w:tr>
        <w:trPr>
          <w:cantSplit/>
        </w:trPr>
        <w:tc>
          <w:tcPr>
            <w:tcW w:type="dxa" w:w="1950"/>
          </w:tcPr>
          <w:p>
            <w:pPr>
              <w:spacing w:line="312" w:lineRule="auto" w:after="60"/>
            </w:pPr>
            <w:r>
              <w:rPr>
                <w:sz w:val="17"/>
              </w:rPr>
              <w:t>正文长度</w:t>
            </w:r>
          </w:p>
        </w:tc>
        <w:tc>
          <w:tcPr>
            <w:tcW w:type="dxa" w:w="1950"/>
          </w:tcPr>
          <w:p>
            <w:pPr>
              <w:spacing w:line="312" w:lineRule="auto" w:after="60"/>
            </w:pPr>
            <w:r>
              <w:rPr>
                <w:sz w:val="17"/>
              </w:rPr>
              <w:t>清理后非空白字符数，回归使用ln(1+长度)</w:t>
            </w:r>
          </w:p>
        </w:tc>
        <w:tc>
          <w:tcPr>
            <w:tcW w:type="dxa" w:w="1950"/>
          </w:tcPr>
          <w:p>
            <w:pPr>
              <w:spacing w:line="312" w:lineRule="auto" w:after="60"/>
            </w:pPr>
            <w:r>
              <w:rPr>
                <w:sz w:val="17"/>
              </w:rPr>
              <w:t>不适用</w:t>
            </w:r>
          </w:p>
        </w:tc>
        <w:tc>
          <w:tcPr>
            <w:tcW w:type="dxa" w:w="1950"/>
          </w:tcPr>
          <w:p>
            <w:pPr>
              <w:spacing w:line="312" w:lineRule="auto" w:after="60"/>
            </w:pPr>
            <w:r>
              <w:rPr>
                <w:sz w:val="17"/>
              </w:rPr>
              <w:t>不适用</w:t>
            </w:r>
          </w:p>
        </w:tc>
        <w:tc>
          <w:tcPr>
            <w:tcW w:type="dxa" w:w="1950"/>
          </w:tcPr>
          <w:p>
            <w:pPr>
              <w:spacing w:line="312" w:lineRule="auto" w:after="60"/>
            </w:pPr>
            <w:r>
              <w:rPr>
                <w:sz w:val="17"/>
              </w:rPr>
              <w:t>不适用</w:t>
            </w:r>
          </w:p>
        </w:tc>
      </w:tr>
      <w:tr>
        <w:trPr>
          <w:cantSplit/>
        </w:trPr>
        <w:tc>
          <w:tcPr>
            <w:tcW w:type="dxa" w:w="1950"/>
          </w:tcPr>
          <w:p>
            <w:pPr>
              <w:spacing w:line="312" w:lineRule="auto" w:after="60"/>
            </w:pPr>
            <w:r>
              <w:rPr>
                <w:sz w:val="17"/>
              </w:rPr>
              <w:t>自律或目标词</w:t>
            </w:r>
          </w:p>
        </w:tc>
        <w:tc>
          <w:tcPr>
            <w:tcW w:type="dxa" w:w="1950"/>
          </w:tcPr>
          <w:p>
            <w:pPr>
              <w:spacing w:line="312" w:lineRule="auto" w:after="60"/>
            </w:pPr>
            <w:r>
              <w:rPr>
                <w:sz w:val="17"/>
              </w:rPr>
              <w:t>命中“坚持”“打卡”“目标”等词，或“第N天”模式</w:t>
            </w:r>
          </w:p>
        </w:tc>
        <w:tc>
          <w:tcPr>
            <w:tcW w:type="dxa" w:w="1950"/>
          </w:tcPr>
          <w:p>
            <w:pPr>
              <w:spacing w:line="312" w:lineRule="auto" w:after="60"/>
            </w:pPr>
            <w:r>
              <w:rPr>
                <w:sz w:val="17"/>
              </w:rPr>
              <w:t>877</w:t>
            </w:r>
          </w:p>
        </w:tc>
        <w:tc>
          <w:tcPr>
            <w:tcW w:type="dxa" w:w="1950"/>
          </w:tcPr>
          <w:p>
            <w:pPr>
              <w:spacing w:line="312" w:lineRule="auto" w:after="60"/>
            </w:pPr>
            <w:r>
              <w:rPr>
                <w:sz w:val="17"/>
              </w:rPr>
              <w:t>9.2%</w:t>
            </w:r>
          </w:p>
        </w:tc>
        <w:tc>
          <w:tcPr>
            <w:tcW w:type="dxa" w:w="1950"/>
          </w:tcPr>
          <w:p>
            <w:pPr>
              <w:spacing w:line="312" w:lineRule="auto" w:after="60"/>
            </w:pPr>
            <w:r>
              <w:rPr>
                <w:sz w:val="17"/>
              </w:rPr>
              <w:t>76</w:t>
            </w:r>
          </w:p>
        </w:tc>
      </w:tr>
      <w:tr>
        <w:trPr>
          <w:cantSplit/>
        </w:trPr>
        <w:tc>
          <w:tcPr>
            <w:tcW w:type="dxa" w:w="1950"/>
          </w:tcPr>
          <w:p>
            <w:pPr>
              <w:spacing w:line="312" w:lineRule="auto" w:after="60"/>
            </w:pPr>
            <w:r>
              <w:rPr>
                <w:sz w:val="17"/>
              </w:rPr>
              <w:t>社交称呼或互助词</w:t>
            </w:r>
          </w:p>
        </w:tc>
        <w:tc>
          <w:tcPr>
            <w:tcW w:type="dxa" w:w="1950"/>
          </w:tcPr>
          <w:p>
            <w:pPr>
              <w:spacing w:line="312" w:lineRule="auto" w:after="60"/>
            </w:pPr>
            <w:r>
              <w:rPr>
                <w:sz w:val="17"/>
              </w:rPr>
              <w:t>命中“大家”“一起”“谢谢”等词</w:t>
            </w:r>
          </w:p>
        </w:tc>
        <w:tc>
          <w:tcPr>
            <w:tcW w:type="dxa" w:w="1950"/>
          </w:tcPr>
          <w:p>
            <w:pPr>
              <w:spacing w:line="312" w:lineRule="auto" w:after="60"/>
            </w:pPr>
            <w:r>
              <w:rPr>
                <w:sz w:val="17"/>
              </w:rPr>
              <w:t>159</w:t>
            </w:r>
          </w:p>
        </w:tc>
        <w:tc>
          <w:tcPr>
            <w:tcW w:type="dxa" w:w="1950"/>
          </w:tcPr>
          <w:p>
            <w:pPr>
              <w:spacing w:line="312" w:lineRule="auto" w:after="60"/>
            </w:pPr>
            <w:r>
              <w:rPr>
                <w:sz w:val="17"/>
              </w:rPr>
              <w:t>1.7%</w:t>
            </w:r>
          </w:p>
        </w:tc>
        <w:tc>
          <w:tcPr>
            <w:tcW w:type="dxa" w:w="1950"/>
          </w:tcPr>
          <w:p>
            <w:pPr>
              <w:spacing w:line="312" w:lineRule="auto" w:after="60"/>
            </w:pPr>
            <w:r>
              <w:rPr>
                <w:sz w:val="17"/>
              </w:rPr>
              <w:t>42</w:t>
            </w:r>
          </w:p>
        </w:tc>
      </w:tr>
      <w:tr>
        <w:trPr>
          <w:cantSplit/>
        </w:trPr>
        <w:tc>
          <w:tcPr>
            <w:tcW w:type="dxa" w:w="1950"/>
          </w:tcPr>
          <w:p>
            <w:pPr>
              <w:spacing w:line="312" w:lineRule="auto" w:after="60"/>
            </w:pPr>
            <w:r>
              <w:rPr>
                <w:sz w:val="17"/>
              </w:rPr>
              <w:t>积极表达词</w:t>
            </w:r>
          </w:p>
        </w:tc>
        <w:tc>
          <w:tcPr>
            <w:tcW w:type="dxa" w:w="1950"/>
          </w:tcPr>
          <w:p>
            <w:pPr>
              <w:spacing w:line="312" w:lineRule="auto" w:after="60"/>
            </w:pPr>
            <w:r>
              <w:rPr>
                <w:sz w:val="17"/>
              </w:rPr>
              <w:t>命中“开心”“喜欢”“哈哈”等词</w:t>
            </w:r>
          </w:p>
        </w:tc>
        <w:tc>
          <w:tcPr>
            <w:tcW w:type="dxa" w:w="1950"/>
          </w:tcPr>
          <w:p>
            <w:pPr>
              <w:spacing w:line="312" w:lineRule="auto" w:after="60"/>
            </w:pPr>
            <w:r>
              <w:rPr>
                <w:sz w:val="17"/>
              </w:rPr>
              <w:t>574</w:t>
            </w:r>
          </w:p>
        </w:tc>
        <w:tc>
          <w:tcPr>
            <w:tcW w:type="dxa" w:w="1950"/>
          </w:tcPr>
          <w:p>
            <w:pPr>
              <w:spacing w:line="312" w:lineRule="auto" w:after="60"/>
            </w:pPr>
            <w:r>
              <w:rPr>
                <w:sz w:val="17"/>
              </w:rPr>
              <w:t>6.0%</w:t>
            </w:r>
          </w:p>
        </w:tc>
        <w:tc>
          <w:tcPr>
            <w:tcW w:type="dxa" w:w="1950"/>
          </w:tcPr>
          <w:p>
            <w:pPr>
              <w:spacing w:line="312" w:lineRule="auto" w:after="60"/>
            </w:pPr>
            <w:r>
              <w:rPr>
                <w:sz w:val="17"/>
              </w:rPr>
              <w:t>64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正文含半角或全角问号</w:t>
            </w:r>
          </w:p>
        </w:tc>
        <w:tc>
          <w:tcPr>
            <w:tcW w:type="dxa" w:w="1950"/>
          </w:tcPr>
          <w:p>
            <w:pPr>
              <w:spacing w:line="312" w:lineRule="auto" w:after="60"/>
            </w:pPr>
            <w:r>
              <w:rPr>
                <w:sz w:val="17"/>
              </w:rPr>
              <w:t>125</w:t>
            </w:r>
          </w:p>
        </w:tc>
        <w:tc>
          <w:tcPr>
            <w:tcW w:type="dxa" w:w="1950"/>
          </w:tcPr>
          <w:p>
            <w:pPr>
              <w:spacing w:line="312" w:lineRule="auto" w:after="60"/>
            </w:pPr>
            <w:r>
              <w:rPr>
                <w:sz w:val="17"/>
              </w:rPr>
              <w:t>1.3%</w:t>
            </w:r>
          </w:p>
        </w:tc>
        <w:tc>
          <w:tcPr>
            <w:tcW w:type="dxa" w:w="1950"/>
          </w:tcPr>
          <w:p>
            <w:pPr>
              <w:spacing w:line="312" w:lineRule="auto" w:after="60"/>
            </w:pPr>
            <w:r>
              <w:rPr>
                <w:sz w:val="17"/>
              </w:rPr>
              <w:t>32</w:t>
            </w:r>
          </w:p>
        </w:tc>
      </w:tr>
    </w:tbl>
    <w:p>
      <w:pPr>
        <w:spacing w:after="20"/>
      </w:pPr>
    </w:p>
    <w:p>
      <w:pPr>
        <w:jc w:val="both"/>
      </w:pPr>
      <w:r>
        <w:rPr>
          <w:b w:val="0"/>
          <w:i w:val="0"/>
          <w:sz w:val="18"/>
        </w:rPr>
        <w:t>来源：[2]中的text_features_summary.csv；完整词表与匹配规则见[7]。</w:t>
      </w:r>
    </w:p>
    <w:p>
      <w:pPr>
        <w:jc w:val="both"/>
      </w:pPr>
      <w:r>
        <w:rPr>
          <w:b w:val="0"/>
          <w:i w:val="0"/>
        </w:rPr>
        <w:t>结构化过程先还原换行，再移除URL、成对课程分享后缀、方括号表情标记和空白，生成正文长度及词典变量。每个维度命中任一项记为1，重复出现不累加，维度之间允许重叠；话题标签单独编码。分词统计采用jieba和停用词过滤，并在每帖内部去重后计算文档频数，避免重复用词放大一条帖子的贡献。正文可用状态、话题、表情和课程分享标记另作辅助控制。[7][9]</w:t>
      </w:r>
    </w:p>
    <w:p>
      <w:pPr>
        <w:jc w:val="both"/>
      </w:pPr>
      <w:r>
        <w:rPr>
          <w:b w:val="0"/>
          <w:i w:val="0"/>
        </w:rPr>
        <w:t>既有40个“帖子—特征”语义边界检查单元显示，字面命中与目标含义可能存在偏差。“完成”不一定指运动目标，“一起”可能描述线下活动，问号也可能出现在反问中。该检查由Codex辅助完成，未采用独立人工双编码，不能用于估计总体准确率。因而，词典变量适合被解释为指定表达的代理；将其用于内容质量评价或真实需求识别，还需要独立语义验证。</w:t>
      </w:r>
    </w:p>
    <w:p>
      <w:pPr>
        <w:pStyle w:val="Heading2"/>
      </w:pPr>
      <w:r>
        <w:t>4.2 控制作者与发帖情境后，原始点赞优势未形成明确关联证据</w:t>
      </w:r>
      <w:bookmarkStart w:id="9" w:name="heading_09"/>
      <w:bookmarkEnd w:id="9"/>
    </w:p>
    <w:p>
      <w:pPr>
        <w:jc w:val="both"/>
      </w:pPr>
      <w:r>
        <w:rPr>
          <w:b/>
          <w:i w:val="0"/>
        </w:rPr>
        <w:t>主模型的五项核心文本特征联合检验p=0.130，额外解释信息有限。</w:t>
      </w:r>
      <w:r>
        <w:rPr>
          <w:b w:val="0"/>
          <w:i w:val="0"/>
        </w:rPr>
        <w:t>模型R²为0.688，但相对保留同样控制项、仅去掉核心文本特征的模型，R²只增加0.065个百分点。总体拟合度包含作者与帖子情境等控制项的贡献，不宜据此判断词典已经较好解释了点赞差异。[2][3]</w:t>
      </w:r>
    </w:p>
    <w:p>
      <w:pPr>
        <w:keepNext/>
      </w:pPr>
      <w:r>
        <w:drawing>
          <wp:inline xmlns:a="http://schemas.openxmlformats.org/drawingml/2006/main" xmlns:pic="http://schemas.openxmlformats.org/drawingml/2006/picture">
            <wp:extent cx="6048000" cy="2379886"/>
            <wp:docPr id="5" name="Picture 5"/>
            <wp:cNvGraphicFramePr>
              <a:graphicFrameLocks noChangeAspect="1"/>
            </wp:cNvGraphicFramePr>
            <a:graphic>
              <a:graphicData uri="http://schemas.openxmlformats.org/drawingml/2006/picture">
                <pic:pic>
                  <pic:nvPicPr>
                    <pic:cNvPr id="0" name="04_main_coefficients.png"/>
                    <pic:cNvPicPr/>
                  </pic:nvPicPr>
                  <pic:blipFill>
                    <a:blip r:embed="rId14"/>
                    <a:stretch>
                      <a:fillRect/>
                    </a:stretch>
                  </pic:blipFill>
                  <pic:spPr>
                    <a:xfrm>
                      <a:off x="0" y="0"/>
                      <a:ext cx="6048000" cy="2379886"/>
                    </a:xfrm>
                    <a:prstGeom prst="rect"/>
                  </pic:spPr>
                </pic:pic>
              </a:graphicData>
            </a:graphic>
          </wp:inline>
        </w:drawing>
      </w:r>
    </w:p>
    <w:p>
      <w:pPr>
        <w:pStyle w:val="Caption"/>
      </w:pPr>
      <w:r>
        <w:t>图5　M3五项核心文本系数和按作者聚类的95%置信区间。图中为未经多重检验调整的区间，校正结果见下表。</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核心变量</w:t>
            </w:r>
          </w:p>
        </w:tc>
        <w:tc>
          <w:tcPr>
            <w:tcW w:type="dxa" w:w="1625"/>
          </w:tcPr>
          <w:p>
            <w:pPr>
              <w:spacing w:line="312" w:lineRule="auto" w:after="60"/>
            </w:pPr>
            <w:r>
              <w:rPr>
                <w:sz w:val="17"/>
              </w:rPr>
              <w:t>系数</w:t>
            </w:r>
          </w:p>
        </w:tc>
        <w:tc>
          <w:tcPr>
            <w:tcW w:type="dxa" w:w="1625"/>
          </w:tcPr>
          <w:p>
            <w:pPr>
              <w:spacing w:line="312" w:lineRule="auto" w:after="60"/>
            </w:pPr>
            <w:r>
              <w:rPr>
                <w:sz w:val="17"/>
              </w:rPr>
              <w:t>聚类标准误</w:t>
            </w:r>
          </w:p>
        </w:tc>
        <w:tc>
          <w:tcPr>
            <w:tcW w:type="dxa" w:w="1625"/>
          </w:tcPr>
          <w:p>
            <w:pPr>
              <w:spacing w:line="312" w:lineRule="auto" w:after="60"/>
            </w:pPr>
            <w:r>
              <w:rPr>
                <w:sz w:val="17"/>
              </w:rPr>
              <w:t>原始95%置信区间</w:t>
            </w:r>
          </w:p>
        </w:tc>
        <w:tc>
          <w:tcPr>
            <w:tcW w:type="dxa" w:w="1625"/>
          </w:tcPr>
          <w:p>
            <w:pPr>
              <w:spacing w:line="312" w:lineRule="auto" w:after="60"/>
            </w:pPr>
            <w:r>
              <w:rPr>
                <w:sz w:val="17"/>
              </w:rPr>
              <w:t>原始p值</w:t>
            </w:r>
          </w:p>
        </w:tc>
        <w:tc>
          <w:tcPr>
            <w:tcW w:type="dxa" w:w="1625"/>
          </w:tcPr>
          <w:p>
            <w:pPr>
              <w:spacing w:line="312" w:lineRule="auto" w:after="60"/>
            </w:pPr>
            <w:r>
              <w:rPr>
                <w:sz w:val="17"/>
              </w:rPr>
              <w:t>BH校正q值</w:t>
            </w:r>
          </w:p>
        </w:tc>
      </w:tr>
      <w:tr>
        <w:trPr>
          <w:cantSplit/>
        </w:trPr>
        <w:tc>
          <w:tcPr>
            <w:tcW w:type="dxa" w:w="1625"/>
          </w:tcPr>
          <w:p>
            <w:pPr>
              <w:spacing w:line="312" w:lineRule="auto" w:after="60"/>
            </w:pPr>
            <w:r>
              <w:rPr>
                <w:sz w:val="17"/>
              </w:rPr>
              <w:t>正文长度ln(1+字数)</w:t>
            </w:r>
          </w:p>
        </w:tc>
        <w:tc>
          <w:tcPr>
            <w:tcW w:type="dxa" w:w="1625"/>
          </w:tcPr>
          <w:p>
            <w:pPr>
              <w:spacing w:line="312" w:lineRule="auto" w:after="60"/>
            </w:pPr>
            <w:r>
              <w:rPr>
                <w:sz w:val="17"/>
              </w:rPr>
              <w:t>0.028</w:t>
            </w:r>
          </w:p>
        </w:tc>
        <w:tc>
          <w:tcPr>
            <w:tcW w:type="dxa" w:w="1625"/>
          </w:tcPr>
          <w:p>
            <w:pPr>
              <w:spacing w:line="312" w:lineRule="auto" w:after="60"/>
            </w:pPr>
            <w:r>
              <w:rPr>
                <w:sz w:val="17"/>
              </w:rPr>
              <w:t>0.018</w:t>
            </w:r>
          </w:p>
        </w:tc>
        <w:tc>
          <w:tcPr>
            <w:tcW w:type="dxa" w:w="1625"/>
          </w:tcPr>
          <w:p>
            <w:pPr>
              <w:spacing w:line="312" w:lineRule="auto" w:after="60"/>
            </w:pPr>
            <w:r>
              <w:rPr>
                <w:sz w:val="17"/>
              </w:rPr>
              <w:t>[-0.008, 0.064]</w:t>
            </w:r>
          </w:p>
        </w:tc>
        <w:tc>
          <w:tcPr>
            <w:tcW w:type="dxa" w:w="1625"/>
          </w:tcPr>
          <w:p>
            <w:pPr>
              <w:spacing w:line="312" w:lineRule="auto" w:after="60"/>
            </w:pPr>
            <w:r>
              <w:rPr>
                <w:sz w:val="17"/>
              </w:rPr>
              <w:t>0.130</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自律或目标词</w:t>
            </w:r>
          </w:p>
        </w:tc>
        <w:tc>
          <w:tcPr>
            <w:tcW w:type="dxa" w:w="1625"/>
          </w:tcPr>
          <w:p>
            <w:pPr>
              <w:spacing w:line="312" w:lineRule="auto" w:after="60"/>
            </w:pPr>
            <w:r>
              <w:rPr>
                <w:sz w:val="17"/>
              </w:rPr>
              <w:t>-0.119</w:t>
            </w:r>
          </w:p>
        </w:tc>
        <w:tc>
          <w:tcPr>
            <w:tcW w:type="dxa" w:w="1625"/>
          </w:tcPr>
          <w:p>
            <w:pPr>
              <w:spacing w:line="312" w:lineRule="auto" w:after="60"/>
            </w:pPr>
            <w:r>
              <w:rPr>
                <w:sz w:val="17"/>
              </w:rPr>
              <w:t>0.087</w:t>
            </w:r>
          </w:p>
        </w:tc>
        <w:tc>
          <w:tcPr>
            <w:tcW w:type="dxa" w:w="1625"/>
          </w:tcPr>
          <w:p>
            <w:pPr>
              <w:spacing w:line="312" w:lineRule="auto" w:after="60"/>
            </w:pPr>
            <w:r>
              <w:rPr>
                <w:sz w:val="17"/>
              </w:rPr>
              <w:t>[-0.293, 0.054]</w:t>
            </w:r>
          </w:p>
        </w:tc>
        <w:tc>
          <w:tcPr>
            <w:tcW w:type="dxa" w:w="1625"/>
          </w:tcPr>
          <w:p>
            <w:pPr>
              <w:spacing w:line="312" w:lineRule="auto" w:after="60"/>
            </w:pPr>
            <w:r>
              <w:rPr>
                <w:sz w:val="17"/>
              </w:rPr>
              <w:t>0.176</w:t>
            </w:r>
          </w:p>
        </w:tc>
        <w:tc>
          <w:tcPr>
            <w:tcW w:type="dxa" w:w="1625"/>
          </w:tcPr>
          <w:p>
            <w:pPr>
              <w:spacing w:line="312" w:lineRule="auto" w:after="60"/>
            </w:pPr>
            <w:r>
              <w:rPr>
                <w:sz w:val="17"/>
              </w:rPr>
              <w:t>0.293</w:t>
            </w:r>
          </w:p>
        </w:tc>
      </w:tr>
      <w:tr>
        <w:trPr>
          <w:cantSplit/>
        </w:trPr>
        <w:tc>
          <w:tcPr>
            <w:tcW w:type="dxa" w:w="1625"/>
          </w:tcPr>
          <w:p>
            <w:pPr>
              <w:spacing w:line="312" w:lineRule="auto" w:after="60"/>
            </w:pPr>
            <w:r>
              <w:rPr>
                <w:sz w:val="17"/>
              </w:rPr>
              <w:t>社交称呼或互助词</w:t>
            </w:r>
          </w:p>
        </w:tc>
        <w:tc>
          <w:tcPr>
            <w:tcW w:type="dxa" w:w="1625"/>
          </w:tcPr>
          <w:p>
            <w:pPr>
              <w:spacing w:line="312" w:lineRule="auto" w:after="60"/>
            </w:pPr>
            <w:r>
              <w:rPr>
                <w:sz w:val="17"/>
              </w:rPr>
              <w:t>-0.004</w:t>
            </w:r>
          </w:p>
        </w:tc>
        <w:tc>
          <w:tcPr>
            <w:tcW w:type="dxa" w:w="1625"/>
          </w:tcPr>
          <w:p>
            <w:pPr>
              <w:spacing w:line="312" w:lineRule="auto" w:after="60"/>
            </w:pPr>
            <w:r>
              <w:rPr>
                <w:sz w:val="17"/>
              </w:rPr>
              <w:t>0.064</w:t>
            </w:r>
          </w:p>
        </w:tc>
        <w:tc>
          <w:tcPr>
            <w:tcW w:type="dxa" w:w="1625"/>
          </w:tcPr>
          <w:p>
            <w:pPr>
              <w:spacing w:line="312" w:lineRule="auto" w:after="60"/>
            </w:pPr>
            <w:r>
              <w:rPr>
                <w:sz w:val="17"/>
              </w:rPr>
              <w:t>[-0.131, 0.122]</w:t>
            </w:r>
          </w:p>
        </w:tc>
        <w:tc>
          <w:tcPr>
            <w:tcW w:type="dxa" w:w="1625"/>
          </w:tcPr>
          <w:p>
            <w:pPr>
              <w:spacing w:line="312" w:lineRule="auto" w:after="60"/>
            </w:pPr>
            <w:r>
              <w:rPr>
                <w:sz w:val="17"/>
              </w:rPr>
              <w:t>0.946</w:t>
            </w:r>
          </w:p>
        </w:tc>
        <w:tc>
          <w:tcPr>
            <w:tcW w:type="dxa" w:w="1625"/>
          </w:tcPr>
          <w:p>
            <w:pPr>
              <w:spacing w:line="312" w:lineRule="auto" w:after="60"/>
            </w:pPr>
            <w:r>
              <w:rPr>
                <w:sz w:val="17"/>
              </w:rPr>
              <w:t>0.946</w:t>
            </w:r>
          </w:p>
        </w:tc>
      </w:tr>
      <w:tr>
        <w:trPr>
          <w:cantSplit/>
        </w:trPr>
        <w:tc>
          <w:tcPr>
            <w:tcW w:type="dxa" w:w="1625"/>
          </w:tcPr>
          <w:p>
            <w:pPr>
              <w:spacing w:line="312" w:lineRule="auto" w:after="60"/>
            </w:pPr>
            <w:r>
              <w:rPr>
                <w:sz w:val="17"/>
              </w:rPr>
              <w:t>积极表达词</w:t>
            </w:r>
          </w:p>
        </w:tc>
        <w:tc>
          <w:tcPr>
            <w:tcW w:type="dxa" w:w="1625"/>
          </w:tcPr>
          <w:p>
            <w:pPr>
              <w:spacing w:line="312" w:lineRule="auto" w:after="60"/>
            </w:pPr>
            <w:r>
              <w:rPr>
                <w:sz w:val="17"/>
              </w:rPr>
              <w:t>-0.086</w:t>
            </w:r>
          </w:p>
        </w:tc>
        <w:tc>
          <w:tcPr>
            <w:tcW w:type="dxa" w:w="1625"/>
          </w:tcPr>
          <w:p>
            <w:pPr>
              <w:spacing w:line="312" w:lineRule="auto" w:after="60"/>
            </w:pPr>
            <w:r>
              <w:rPr>
                <w:sz w:val="17"/>
              </w:rPr>
              <w:t>0.035</w:t>
            </w:r>
          </w:p>
        </w:tc>
        <w:tc>
          <w:tcPr>
            <w:tcW w:type="dxa" w:w="1625"/>
          </w:tcPr>
          <w:p>
            <w:pPr>
              <w:spacing w:line="312" w:lineRule="auto" w:after="60"/>
            </w:pPr>
            <w:r>
              <w:rPr>
                <w:sz w:val="17"/>
              </w:rPr>
              <w:t>[-0.155, -0.016]</w:t>
            </w:r>
          </w:p>
        </w:tc>
        <w:tc>
          <w:tcPr>
            <w:tcW w:type="dxa" w:w="1625"/>
          </w:tcPr>
          <w:p>
            <w:pPr>
              <w:spacing w:line="312" w:lineRule="auto" w:after="60"/>
            </w:pPr>
            <w:r>
              <w:rPr>
                <w:sz w:val="17"/>
              </w:rPr>
              <w:t>0.016</w:t>
            </w:r>
          </w:p>
        </w:tc>
        <w:tc>
          <w:tcPr>
            <w:tcW w:type="dxa" w:w="1625"/>
          </w:tcPr>
          <w:p>
            <w:pPr>
              <w:spacing w:line="312" w:lineRule="auto" w:after="60"/>
            </w:pPr>
            <w:r>
              <w:rPr>
                <w:sz w:val="17"/>
              </w:rPr>
              <w:t>0.079</w:t>
            </w:r>
          </w:p>
        </w:tc>
      </w:tr>
      <w:tr>
        <w:trPr>
          <w:cantSplit/>
        </w:trPr>
        <w:tc>
          <w:tcPr>
            <w:tcW w:type="dxa" w:w="1625"/>
          </w:tcPr>
          <w:p>
            <w:pPr>
              <w:spacing w:line="312" w:lineRule="auto" w:after="60"/>
            </w:pPr>
            <w:r>
              <w:rPr>
                <w:sz w:val="17"/>
              </w:rPr>
              <w:t>问号</w:t>
            </w:r>
          </w:p>
        </w:tc>
        <w:tc>
          <w:tcPr>
            <w:tcW w:type="dxa" w:w="1625"/>
          </w:tcPr>
          <w:p>
            <w:pPr>
              <w:spacing w:line="312" w:lineRule="auto" w:after="60"/>
            </w:pPr>
            <w:r>
              <w:rPr>
                <w:sz w:val="17"/>
              </w:rPr>
              <w:t>0.108</w:t>
            </w:r>
          </w:p>
        </w:tc>
        <w:tc>
          <w:tcPr>
            <w:tcW w:type="dxa" w:w="1625"/>
          </w:tcPr>
          <w:p>
            <w:pPr>
              <w:spacing w:line="312" w:lineRule="auto" w:after="60"/>
            </w:pPr>
            <w:r>
              <w:rPr>
                <w:sz w:val="17"/>
              </w:rPr>
              <w:t>0.105</w:t>
            </w:r>
          </w:p>
        </w:tc>
        <w:tc>
          <w:tcPr>
            <w:tcW w:type="dxa" w:w="1625"/>
          </w:tcPr>
          <w:p>
            <w:pPr>
              <w:spacing w:line="312" w:lineRule="auto" w:after="60"/>
            </w:pPr>
            <w:r>
              <w:rPr>
                <w:sz w:val="17"/>
              </w:rPr>
              <w:t>[-0.100, 0.316]</w:t>
            </w:r>
          </w:p>
        </w:tc>
        <w:tc>
          <w:tcPr>
            <w:tcW w:type="dxa" w:w="1625"/>
          </w:tcPr>
          <w:p>
            <w:pPr>
              <w:spacing w:line="312" w:lineRule="auto" w:after="60"/>
            </w:pPr>
            <w:r>
              <w:rPr>
                <w:sz w:val="17"/>
              </w:rPr>
              <w:t>0.307</w:t>
            </w:r>
          </w:p>
        </w:tc>
        <w:tc>
          <w:tcPr>
            <w:tcW w:type="dxa" w:w="1625"/>
          </w:tcPr>
          <w:p>
            <w:pPr>
              <w:spacing w:line="312" w:lineRule="auto" w:after="60"/>
            </w:pPr>
            <w:r>
              <w:rPr>
                <w:sz w:val="17"/>
              </w:rPr>
              <w:t>0.383</w:t>
            </w:r>
          </w:p>
        </w:tc>
      </w:tr>
    </w:tbl>
    <w:p>
      <w:pPr>
        <w:spacing w:after="20"/>
      </w:pPr>
    </w:p>
    <w:p>
      <w:pPr>
        <w:jc w:val="both"/>
      </w:pPr>
      <w:r>
        <w:rPr>
          <w:b w:val="0"/>
          <w:i w:val="0"/>
          <w:sz w:val="18"/>
        </w:rPr>
        <w:t>来源：[3]。因变量为ln(1+点赞数)，主模型使用9,532帖、100位作者。</w:t>
      </w:r>
    </w:p>
    <w:p>
      <w:pPr>
        <w:jc w:val="both"/>
      </w:pPr>
      <w:r>
        <w:rPr>
          <w:b w:val="0"/>
          <w:i w:val="0"/>
        </w:rPr>
        <w:t>原始均值与控制后的比较提供了不同信息。积极表达词命中帖的平均点赞为57.29，未命中帖为35.76，主模型中的系数却为负。这说明组间差异并不能直接解释为同一作者改变表达后的结果。作者构成、内容情境或未记录的曝光可能与差异有关，当前设计尚未区分这些机制。[2][3]</w:t>
      </w:r>
    </w:p>
    <w:p>
      <w:pPr>
        <w:jc w:val="both"/>
      </w:pPr>
      <w:r>
        <w:rPr>
          <w:b w:val="0"/>
          <w:i w:val="0"/>
        </w:rPr>
        <w:t>既有模型依次从基础关联推进到作者固定效应，再加入北京时间发帖日期固定效应。主模型M3写作：ln(1+点赞ᵢₜ) = αᵢ + δᵈ + β′Xᵢₜ + γ′Zᵢₜ + εᵢₜ。其中，X为五项核心文本特征，Z包括正文可用状态、话题和表情等标记、内容形式、业务类型与发帖时段；作者内不变的属性由作者固定效应吸收。标准误按100位作者聚类，采用CR1小样本修正和99个推断自由度，对五项核心系数进行BH校正。[3]</w:t>
      </w:r>
    </w:p>
    <w:p>
      <w:pPr>
        <w:jc w:val="both"/>
      </w:pPr>
      <w:r>
        <w:rPr>
          <w:b w:val="0"/>
          <w:i w:val="0"/>
        </w:rPr>
        <w:t>积极表达词的原始p值为0.016，校正后q值为0.079，未达到5%水平。其点估计对应“1+点赞数”条件几何均值约低8.2%，并非点赞算术均值或改变用词后反馈的确定变化。对于内容管理，这项结果保留了一个需要解释的关联线索，尚不足以支持增加或减少积极表达的运营指令；后续还需结合模型敏感性判断其可靠程度。</w:t>
      </w:r>
    </w:p>
    <w:p>
      <w:pPr>
        <w:pStyle w:val="Heading2"/>
      </w:pPr>
      <w:r>
        <w:t>4.3 负向点估计在部分检验中稳定，业务应用仍缺少充分依据</w:t>
      </w:r>
      <w:bookmarkStart w:id="10" w:name="heading_10"/>
      <w:bookmarkEnd w:id="10"/>
    </w:p>
    <w:p>
      <w:pPr>
        <w:jc w:val="both"/>
      </w:pPr>
      <w:r>
        <w:rPr>
          <w:b w:val="0"/>
          <w:i w:val="0"/>
        </w:rPr>
        <w:t>逐作者剔除和样本调整表明，积极表达词的负向OLS点估计不由单一作者或少量极端帖子独自决定；计数模型与多重检验则继续限制这一发现的解释强度。这些检验回答不同问题，应共同用于判断适用范围。[3][4]</w:t>
      </w:r>
    </w:p>
    <w:p>
      <w:pPr>
        <w:keepNext/>
      </w:pPr>
      <w:r>
        <w:drawing>
          <wp:inline xmlns:a="http://schemas.openxmlformats.org/drawingml/2006/main" xmlns:pic="http://schemas.openxmlformats.org/drawingml/2006/picture">
            <wp:extent cx="6048000" cy="1861575"/>
            <wp:docPr id="6" name="Picture 6"/>
            <wp:cNvGraphicFramePr>
              <a:graphicFrameLocks noChangeAspect="1"/>
            </wp:cNvGraphicFramePr>
            <a:graphic>
              <a:graphicData uri="http://schemas.openxmlformats.org/drawingml/2006/picture">
                <pic:pic>
                  <pic:nvPicPr>
                    <pic:cNvPr id="0" name="05_robustness.png"/>
                    <pic:cNvPicPr/>
                  </pic:nvPicPr>
                  <pic:blipFill>
                    <a:blip r:embed="rId15"/>
                    <a:stretch>
                      <a:fillRect/>
                    </a:stretch>
                  </pic:blipFill>
                  <pic:spPr>
                    <a:xfrm>
                      <a:off x="0" y="0"/>
                      <a:ext cx="6048000" cy="1861575"/>
                    </a:xfrm>
                    <a:prstGeom prst="rect"/>
                  </pic:spPr>
                </pic:pic>
              </a:graphicData>
            </a:graphic>
          </wp:inline>
        </w:drawing>
      </w:r>
    </w:p>
    <w:p>
      <w:pPr>
        <w:pStyle w:val="Caption"/>
      </w:pPr>
      <w:r>
        <w:t>图6　三类词汇在不同设定下的系数与原始95%聚类置信区间。OLS与PPML对应不同的条件均值尺度，系数不能直接视为同一估计量。</w:t>
      </w:r>
    </w:p>
    <w:p>
      <w:pPr>
        <w:keepNext/>
      </w:pPr>
      <w:r>
        <w:drawing>
          <wp:inline xmlns:a="http://schemas.openxmlformats.org/drawingml/2006/main" xmlns:pic="http://schemas.openxmlformats.org/drawingml/2006/picture">
            <wp:extent cx="6048000" cy="2282708"/>
            <wp:docPr id="7" name="Picture 7"/>
            <wp:cNvGraphicFramePr>
              <a:graphicFrameLocks noChangeAspect="1"/>
            </wp:cNvGraphicFramePr>
            <a:graphic>
              <a:graphicData uri="http://schemas.openxmlformats.org/drawingml/2006/picture">
                <pic:pic>
                  <pic:nvPicPr>
                    <pic:cNvPr id="0" name="12_author_influence.png"/>
                    <pic:cNvPicPr/>
                  </pic:nvPicPr>
                  <pic:blipFill>
                    <a:blip r:embed="rId16"/>
                    <a:stretch>
                      <a:fillRect/>
                    </a:stretch>
                  </pic:blipFill>
                  <pic:spPr>
                    <a:xfrm>
                      <a:off x="0" y="0"/>
                      <a:ext cx="6048000" cy="2282708"/>
                    </a:xfrm>
                    <a:prstGeom prst="rect"/>
                  </pic:spPr>
                </pic:pic>
              </a:graphicData>
            </a:graphic>
          </wp:inline>
        </w:drawing>
      </w:r>
    </w:p>
    <w:p>
      <w:pPr>
        <w:pStyle w:val="Caption"/>
      </w:pPr>
      <w:r>
        <w:t>图7　依次剔除一位作者后，五项核心文本系数的分布。箱体表示中间50%，散点表示箱须之外的结果。</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积极表达词的补充设定</w:t>
            </w:r>
          </w:p>
        </w:tc>
        <w:tc>
          <w:tcPr>
            <w:tcW w:type="dxa" w:w="1950"/>
          </w:tcPr>
          <w:p>
            <w:pPr>
              <w:spacing w:line="312" w:lineRule="auto" w:after="60"/>
            </w:pPr>
            <w:r>
              <w:rPr>
                <w:sz w:val="17"/>
              </w:rPr>
              <w:t>样本量</w:t>
            </w:r>
          </w:p>
        </w:tc>
        <w:tc>
          <w:tcPr>
            <w:tcW w:type="dxa" w:w="1950"/>
          </w:tcPr>
          <w:p>
            <w:pPr>
              <w:spacing w:line="312" w:lineRule="auto" w:after="60"/>
            </w:pPr>
            <w:r>
              <w:rPr>
                <w:sz w:val="17"/>
              </w:rPr>
              <w:t>系数</w:t>
            </w:r>
          </w:p>
        </w:tc>
        <w:tc>
          <w:tcPr>
            <w:tcW w:type="dxa" w:w="1950"/>
          </w:tcPr>
          <w:p>
            <w:pPr>
              <w:spacing w:line="312" w:lineRule="auto" w:after="60"/>
            </w:pPr>
            <w:r>
              <w:rPr>
                <w:sz w:val="17"/>
              </w:rPr>
              <w:t>原始95%置信区间</w:t>
            </w:r>
          </w:p>
        </w:tc>
        <w:tc>
          <w:tcPr>
            <w:tcW w:type="dxa" w:w="1950"/>
          </w:tcPr>
          <w:p>
            <w:pPr>
              <w:spacing w:line="312" w:lineRule="auto" w:after="60"/>
            </w:pPr>
            <w:r>
              <w:rPr>
                <w:sz w:val="17"/>
              </w:rPr>
              <w:t>原始p值</w:t>
            </w:r>
          </w:p>
        </w:tc>
      </w:tr>
      <w:tr>
        <w:trPr>
          <w:cantSplit/>
        </w:trPr>
        <w:tc>
          <w:tcPr>
            <w:tcW w:type="dxa" w:w="1950"/>
          </w:tcPr>
          <w:p>
            <w:pPr>
              <w:spacing w:line="312" w:lineRule="auto" w:after="60"/>
            </w:pPr>
            <w:r>
              <w:rPr>
                <w:sz w:val="17"/>
              </w:rPr>
              <w:t>仅可见正文</w:t>
            </w:r>
          </w:p>
        </w:tc>
        <w:tc>
          <w:tcPr>
            <w:tcW w:type="dxa" w:w="1950"/>
          </w:tcPr>
          <w:p>
            <w:pPr>
              <w:spacing w:line="312" w:lineRule="auto" w:after="60"/>
            </w:pPr>
            <w:r>
              <w:rPr>
                <w:sz w:val="17"/>
              </w:rPr>
              <w:t>5,548</w:t>
            </w:r>
          </w:p>
        </w:tc>
        <w:tc>
          <w:tcPr>
            <w:tcW w:type="dxa" w:w="1950"/>
          </w:tcPr>
          <w:p>
            <w:pPr>
              <w:spacing w:line="312" w:lineRule="auto" w:after="60"/>
            </w:pPr>
            <w:r>
              <w:rPr>
                <w:sz w:val="17"/>
              </w:rPr>
              <w:t>-0.090</w:t>
            </w:r>
          </w:p>
        </w:tc>
        <w:tc>
          <w:tcPr>
            <w:tcW w:type="dxa" w:w="1950"/>
          </w:tcPr>
          <w:p>
            <w:pPr>
              <w:spacing w:line="312" w:lineRule="auto" w:after="60"/>
            </w:pPr>
            <w:r>
              <w:rPr>
                <w:sz w:val="17"/>
              </w:rPr>
              <w:t>[-0.164, -0.015]</w:t>
            </w:r>
          </w:p>
        </w:tc>
        <w:tc>
          <w:tcPr>
            <w:tcW w:type="dxa" w:w="1950"/>
          </w:tcPr>
          <w:p>
            <w:pPr>
              <w:spacing w:line="312" w:lineRule="auto" w:after="60"/>
            </w:pPr>
            <w:r>
              <w:rPr>
                <w:sz w:val="17"/>
              </w:rPr>
              <w:t>0.019</w:t>
            </w:r>
          </w:p>
        </w:tc>
      </w:tr>
      <w:tr>
        <w:trPr>
          <w:cantSplit/>
        </w:trPr>
        <w:tc>
          <w:tcPr>
            <w:tcW w:type="dxa" w:w="1950"/>
          </w:tcPr>
          <w:p>
            <w:pPr>
              <w:spacing w:line="312" w:lineRule="auto" w:after="60"/>
            </w:pPr>
            <w:r>
              <w:rPr>
                <w:sz w:val="17"/>
              </w:rPr>
              <w:t>去除点赞最高1%</w:t>
            </w:r>
          </w:p>
        </w:tc>
        <w:tc>
          <w:tcPr>
            <w:tcW w:type="dxa" w:w="1950"/>
          </w:tcPr>
          <w:p>
            <w:pPr>
              <w:spacing w:line="312" w:lineRule="auto" w:after="60"/>
            </w:pPr>
            <w:r>
              <w:rPr>
                <w:sz w:val="17"/>
              </w:rPr>
              <w:t>9,436</w:t>
            </w:r>
          </w:p>
        </w:tc>
        <w:tc>
          <w:tcPr>
            <w:tcW w:type="dxa" w:w="1950"/>
          </w:tcPr>
          <w:p>
            <w:pPr>
              <w:spacing w:line="312" w:lineRule="auto" w:after="60"/>
            </w:pPr>
            <w:r>
              <w:rPr>
                <w:sz w:val="17"/>
              </w:rPr>
              <w:t>-0.082</w:t>
            </w:r>
          </w:p>
        </w:tc>
        <w:tc>
          <w:tcPr>
            <w:tcW w:type="dxa" w:w="1950"/>
          </w:tcPr>
          <w:p>
            <w:pPr>
              <w:spacing w:line="312" w:lineRule="auto" w:after="60"/>
            </w:pPr>
            <w:r>
              <w:rPr>
                <w:sz w:val="17"/>
              </w:rPr>
              <w:t>[-0.152, -0.012]</w:t>
            </w:r>
          </w:p>
        </w:tc>
        <w:tc>
          <w:tcPr>
            <w:tcW w:type="dxa" w:w="1950"/>
          </w:tcPr>
          <w:p>
            <w:pPr>
              <w:spacing w:line="312" w:lineRule="auto" w:after="60"/>
            </w:pPr>
            <w:r>
              <w:rPr>
                <w:sz w:val="17"/>
              </w:rPr>
              <w:t>0.022</w:t>
            </w:r>
          </w:p>
        </w:tc>
      </w:tr>
      <w:tr>
        <w:trPr>
          <w:cantSplit/>
        </w:trPr>
        <w:tc>
          <w:tcPr>
            <w:tcW w:type="dxa" w:w="1950"/>
          </w:tcPr>
          <w:p>
            <w:pPr>
              <w:spacing w:line="312" w:lineRule="auto" w:after="60"/>
            </w:pPr>
            <w:r>
              <w:rPr>
                <w:sz w:val="17"/>
              </w:rPr>
              <w:t>作者等权</w:t>
            </w:r>
          </w:p>
        </w:tc>
        <w:tc>
          <w:tcPr>
            <w:tcW w:type="dxa" w:w="1950"/>
          </w:tcPr>
          <w:p>
            <w:pPr>
              <w:spacing w:line="312" w:lineRule="auto" w:after="60"/>
            </w:pPr>
            <w:r>
              <w:rPr>
                <w:sz w:val="17"/>
              </w:rPr>
              <w:t>9,532</w:t>
            </w:r>
          </w:p>
        </w:tc>
        <w:tc>
          <w:tcPr>
            <w:tcW w:type="dxa" w:w="1950"/>
          </w:tcPr>
          <w:p>
            <w:pPr>
              <w:spacing w:line="312" w:lineRule="auto" w:after="60"/>
            </w:pPr>
            <w:r>
              <w:rPr>
                <w:sz w:val="17"/>
              </w:rPr>
              <w:t>-0.128</w:t>
            </w:r>
          </w:p>
        </w:tc>
        <w:tc>
          <w:tcPr>
            <w:tcW w:type="dxa" w:w="1950"/>
          </w:tcPr>
          <w:p>
            <w:pPr>
              <w:spacing w:line="312" w:lineRule="auto" w:after="60"/>
            </w:pPr>
            <w:r>
              <w:rPr>
                <w:sz w:val="17"/>
              </w:rPr>
              <w:t>[-0.219, -0.036]</w:t>
            </w:r>
          </w:p>
        </w:tc>
        <w:tc>
          <w:tcPr>
            <w:tcW w:type="dxa" w:w="1950"/>
          </w:tcPr>
          <w:p>
            <w:pPr>
              <w:spacing w:line="312" w:lineRule="auto" w:after="60"/>
            </w:pPr>
            <w:r>
              <w:rPr>
                <w:sz w:val="17"/>
              </w:rPr>
              <w:t>0.007</w:t>
            </w:r>
          </w:p>
        </w:tc>
      </w:tr>
      <w:tr>
        <w:trPr>
          <w:cantSplit/>
        </w:trPr>
        <w:tc>
          <w:tcPr>
            <w:tcW w:type="dxa" w:w="1950"/>
          </w:tcPr>
          <w:p>
            <w:pPr>
              <w:spacing w:line="312" w:lineRule="auto" w:after="60"/>
            </w:pPr>
            <w:r>
              <w:rPr>
                <w:sz w:val="17"/>
              </w:rPr>
              <w:t>PPML计数模型</w:t>
            </w:r>
          </w:p>
        </w:tc>
        <w:tc>
          <w:tcPr>
            <w:tcW w:type="dxa" w:w="1950"/>
          </w:tcPr>
          <w:p>
            <w:pPr>
              <w:spacing w:line="312" w:lineRule="auto" w:after="60"/>
            </w:pPr>
            <w:r>
              <w:rPr>
                <w:sz w:val="17"/>
              </w:rPr>
              <w:t>9,532</w:t>
            </w:r>
          </w:p>
        </w:tc>
        <w:tc>
          <w:tcPr>
            <w:tcW w:type="dxa" w:w="1950"/>
          </w:tcPr>
          <w:p>
            <w:pPr>
              <w:spacing w:line="312" w:lineRule="auto" w:after="60"/>
            </w:pPr>
            <w:r>
              <w:rPr>
                <w:sz w:val="17"/>
              </w:rPr>
              <w:t>-0.135</w:t>
            </w:r>
          </w:p>
        </w:tc>
        <w:tc>
          <w:tcPr>
            <w:tcW w:type="dxa" w:w="1950"/>
          </w:tcPr>
          <w:p>
            <w:pPr>
              <w:spacing w:line="312" w:lineRule="auto" w:after="60"/>
            </w:pPr>
            <w:r>
              <w:rPr>
                <w:sz w:val="17"/>
              </w:rPr>
              <w:t>[-0.299, 0.028]</w:t>
            </w:r>
          </w:p>
        </w:tc>
        <w:tc>
          <w:tcPr>
            <w:tcW w:type="dxa" w:w="1950"/>
          </w:tcPr>
          <w:p>
            <w:pPr>
              <w:spacing w:line="312" w:lineRule="auto" w:after="60"/>
            </w:pPr>
            <w:r>
              <w:rPr>
                <w:sz w:val="17"/>
              </w:rPr>
              <w:t>0.103</w:t>
            </w:r>
          </w:p>
        </w:tc>
      </w:tr>
    </w:tbl>
    <w:p>
      <w:pPr>
        <w:spacing w:after="20"/>
      </w:pPr>
    </w:p>
    <w:p>
      <w:pPr>
        <w:jc w:val="both"/>
      </w:pPr>
      <w:r>
        <w:rPr>
          <w:b w:val="0"/>
          <w:i w:val="0"/>
          <w:sz w:val="18"/>
        </w:rPr>
        <w:t>来源：[3][4]。表中为各设定的原始p值，敏感性比较不替代主分析的多重检验结果。</w:t>
      </w:r>
    </w:p>
    <w:p>
      <w:pPr>
        <w:jc w:val="both"/>
      </w:pPr>
      <w:r>
        <w:rPr>
          <w:b w:val="0"/>
          <w:i w:val="0"/>
        </w:rPr>
        <w:t>仅可见正文设定考察缺失记录处理，去除最高1%点赞考察极端值，作者等权降低高产作者在估计中的权重。几种OLS设定仍得到负系数；PPML以原始点赞数建模，其区间包含零。两类模型分别刻画对数变换后的反馈和原始计数的条件期望，差异不应被简化为对同一效果的重复测量。</w:t>
      </w:r>
    </w:p>
    <w:p>
      <w:pPr>
        <w:jc w:val="both"/>
      </w:pPr>
      <w:r>
        <w:rPr>
          <w:b w:val="0"/>
          <w:i w:val="0"/>
        </w:rPr>
        <w:t>在100次逐作者剔除结果中，积极表达词系数均为负，范围为[-0.100, -0.074]；社交称呼或互助词则会改变符号。积极表达点估计的符号未由单一作者决定，但语义代理、遗漏因素和因果识别问题仍未解决。后续核实的重点是曝光、情境和语义测量，判断这一关联能否在更可比的条件下保持。</w:t>
      </w:r>
    </w:p>
    <w:p>
      <w:pPr>
        <w:pStyle w:val="Heading2"/>
      </w:pPr>
      <w:r>
        <w:t>4.4 主题概括了主要内容模式，尚未提供明确的增量点赞关联</w:t>
      </w:r>
      <w:bookmarkStart w:id="11" w:name="heading_11"/>
      <w:bookmarkEnd w:id="11"/>
    </w:p>
    <w:p>
      <w:pPr>
        <w:jc w:val="both"/>
      </w:pPr>
      <w:r>
        <w:rPr>
          <w:b w:val="0"/>
          <w:i w:val="0"/>
        </w:rPr>
        <w:t>主题分析使正文内容从指定词语扩展到较完整的表达模式。有效正文主要分布在运动训练和生活感悟两类主导主题中；但将主题权重加入原有控制后，联合检验p=0.166，各项BH校正后均未达到5%水平。内容分类因而具有描述价值，尚未形成可直接用于提高点赞的主题排序。[4]</w:t>
      </w:r>
    </w:p>
    <w:p>
      <w:pPr>
        <w:keepNext/>
      </w:pPr>
      <w:r>
        <w:drawing>
          <wp:inline xmlns:a="http://schemas.openxmlformats.org/drawingml/2006/main" xmlns:pic="http://schemas.openxmlformats.org/drawingml/2006/picture">
            <wp:extent cx="6048000" cy="2181913"/>
            <wp:docPr id="8" name="Picture 8"/>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6048000" cy="2181913"/>
                    </a:xfrm>
                    <a:prstGeom prst="rect"/>
                  </pic:spPr>
                </pic:pic>
              </a:graphicData>
            </a:graphic>
          </wp:inline>
        </w:drawing>
      </w:r>
    </w:p>
    <w:p>
      <w:pPr>
        <w:pStyle w:val="Caption"/>
      </w:pPr>
      <w:r>
        <w:t>图8　主题模型子样本中五类主导主题的占比。主题依据词项和正文内容命名，不使用点赞结果。</w:t>
      </w:r>
    </w:p>
    <w:tbl>
      <w:tblPr>
        <w:tblStyle w:val="LightShading-Accent1"/>
        <w:tblW w:type="auto" w:w="0"/>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93"/>
          </w:tcPr>
          <w:p>
            <w:pPr>
              <w:spacing w:line="312" w:lineRule="auto" w:after="60"/>
            </w:pPr>
            <w:r>
              <w:rPr>
                <w:sz w:val="17"/>
              </w:rPr>
              <w:t>帖子主题</w:t>
            </w:r>
          </w:p>
        </w:tc>
        <w:tc>
          <w:tcPr>
            <w:tcW w:type="dxa" w:w="1393"/>
          </w:tcPr>
          <w:p>
            <w:pPr>
              <w:spacing w:line="312" w:lineRule="auto" w:after="60"/>
            </w:pPr>
            <w:r>
              <w:rPr>
                <w:sz w:val="17"/>
              </w:rPr>
              <w:t>主导文档数</w:t>
            </w:r>
          </w:p>
        </w:tc>
        <w:tc>
          <w:tcPr>
            <w:tcW w:type="dxa" w:w="1393"/>
          </w:tcPr>
          <w:p>
            <w:pPr>
              <w:spacing w:line="312" w:lineRule="auto" w:after="60"/>
            </w:pPr>
            <w:r>
              <w:rPr>
                <w:sz w:val="17"/>
              </w:rPr>
              <w:t>主导占比</w:t>
            </w:r>
          </w:p>
        </w:tc>
        <w:tc>
          <w:tcPr>
            <w:tcW w:type="dxa" w:w="1393"/>
          </w:tcPr>
          <w:p>
            <w:pPr>
              <w:spacing w:line="312" w:lineRule="auto" w:after="60"/>
            </w:pPr>
            <w:r>
              <w:rPr>
                <w:sz w:val="17"/>
              </w:rPr>
              <w:t>回归系数</w:t>
            </w:r>
          </w:p>
        </w:tc>
        <w:tc>
          <w:tcPr>
            <w:tcW w:type="dxa" w:w="1393"/>
          </w:tcPr>
          <w:p>
            <w:pPr>
              <w:spacing w:line="312" w:lineRule="auto" w:after="60"/>
            </w:pPr>
            <w:r>
              <w:rPr>
                <w:sz w:val="17"/>
              </w:rPr>
              <w:t>原始95%置信区间</w:t>
            </w:r>
          </w:p>
        </w:tc>
        <w:tc>
          <w:tcPr>
            <w:tcW w:type="dxa" w:w="1393"/>
          </w:tcPr>
          <w:p>
            <w:pPr>
              <w:spacing w:line="312" w:lineRule="auto" w:after="60"/>
            </w:pPr>
            <w:r>
              <w:rPr>
                <w:sz w:val="17"/>
              </w:rPr>
              <w:t>原始p值</w:t>
            </w:r>
          </w:p>
        </w:tc>
        <w:tc>
          <w:tcPr>
            <w:tcW w:type="dxa" w:w="1393"/>
          </w:tcPr>
          <w:p>
            <w:pPr>
              <w:spacing w:line="312" w:lineRule="auto" w:after="60"/>
            </w:pPr>
            <w:r>
              <w:rPr>
                <w:sz w:val="17"/>
              </w:rPr>
              <w:t>BH校正q值</w:t>
            </w:r>
          </w:p>
        </w:tc>
      </w:tr>
      <w:tr>
        <w:trPr>
          <w:cantSplit/>
        </w:trPr>
        <w:tc>
          <w:tcPr>
            <w:tcW w:type="dxa" w:w="1393"/>
          </w:tcPr>
          <w:p>
            <w:pPr>
              <w:spacing w:line="312" w:lineRule="auto" w:after="60"/>
            </w:pPr>
            <w:r>
              <w:rPr>
                <w:sz w:val="17"/>
              </w:rPr>
              <w:t>靠墙静蹲记录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-0.315</w:t>
            </w:r>
          </w:p>
        </w:tc>
        <w:tc>
          <w:tcPr>
            <w:tcW w:type="dxa" w:w="1393"/>
          </w:tcPr>
          <w:p>
            <w:pPr>
              <w:spacing w:line="312" w:lineRule="auto" w:after="60"/>
            </w:pPr>
            <w:r>
              <w:rPr>
                <w:sz w:val="17"/>
              </w:rPr>
              <w:t>[-0.636, 0.005]</w:t>
            </w:r>
          </w:p>
        </w:tc>
        <w:tc>
          <w:tcPr>
            <w:tcW w:type="dxa" w:w="1393"/>
          </w:tcPr>
          <w:p>
            <w:pPr>
              <w:spacing w:line="312" w:lineRule="auto" w:after="60"/>
            </w:pPr>
            <w:r>
              <w:rPr>
                <w:sz w:val="17"/>
              </w:rPr>
              <w:t>0.054</w:t>
            </w:r>
          </w:p>
        </w:tc>
        <w:tc>
          <w:tcPr>
            <w:tcW w:type="dxa" w:w="1393"/>
          </w:tcPr>
          <w:p>
            <w:pPr>
              <w:spacing w:line="312" w:lineRule="auto" w:after="60"/>
            </w:pPr>
            <w:r>
              <w:rPr>
                <w:sz w:val="17"/>
              </w:rPr>
              <w:t>0.107</w:t>
            </w:r>
          </w:p>
        </w:tc>
      </w:tr>
      <w:tr>
        <w:trPr>
          <w:cantSplit/>
        </w:trPr>
        <w:tc>
          <w:tcPr>
            <w:tcW w:type="dxa" w:w="1393"/>
          </w:tcPr>
          <w:p>
            <w:pPr>
              <w:spacing w:line="312" w:lineRule="auto" w:after="60"/>
            </w:pPr>
            <w:r>
              <w:rPr>
                <w:sz w:val="17"/>
              </w:rPr>
              <w:t>骑行里程记录</w:t>
            </w:r>
          </w:p>
        </w:tc>
        <w:tc>
          <w:tcPr>
            <w:tcW w:type="dxa" w:w="1393"/>
          </w:tcPr>
          <w:p>
            <w:pPr>
              <w:spacing w:line="312" w:lineRule="auto" w:after="60"/>
            </w:pPr>
            <w:r>
              <w:rPr>
                <w:sz w:val="17"/>
              </w:rPr>
              <w:t>85</w:t>
            </w:r>
          </w:p>
        </w:tc>
        <w:tc>
          <w:tcPr>
            <w:tcW w:type="dxa" w:w="1393"/>
          </w:tcPr>
          <w:p>
            <w:pPr>
              <w:spacing w:line="312" w:lineRule="auto" w:after="60"/>
            </w:pPr>
            <w:r>
              <w:rPr>
                <w:sz w:val="17"/>
              </w:rPr>
              <w:t>3.4%</w:t>
            </w:r>
          </w:p>
        </w:tc>
        <w:tc>
          <w:tcPr>
            <w:tcW w:type="dxa" w:w="1393"/>
          </w:tcPr>
          <w:p>
            <w:pPr>
              <w:spacing w:line="312" w:lineRule="auto" w:after="60"/>
            </w:pPr>
            <w:r>
              <w:rPr>
                <w:sz w:val="17"/>
              </w:rPr>
              <w:t>0.018</w:t>
            </w:r>
          </w:p>
        </w:tc>
        <w:tc>
          <w:tcPr>
            <w:tcW w:type="dxa" w:w="1393"/>
          </w:tcPr>
          <w:p>
            <w:pPr>
              <w:spacing w:line="312" w:lineRule="auto" w:after="60"/>
            </w:pPr>
            <w:r>
              <w:rPr>
                <w:sz w:val="17"/>
              </w:rPr>
              <w:t>[-0.523, 0.558]</w:t>
            </w:r>
          </w:p>
        </w:tc>
        <w:tc>
          <w:tcPr>
            <w:tcW w:type="dxa" w:w="1393"/>
          </w:tcPr>
          <w:p>
            <w:pPr>
              <w:spacing w:line="312" w:lineRule="auto" w:after="60"/>
            </w:pPr>
            <w:r>
              <w:rPr>
                <w:sz w:val="17"/>
              </w:rPr>
              <w:t>0.948</w:t>
            </w:r>
          </w:p>
        </w:tc>
        <w:tc>
          <w:tcPr>
            <w:tcW w:type="dxa" w:w="1393"/>
          </w:tcPr>
          <w:p>
            <w:pPr>
              <w:spacing w:line="312" w:lineRule="auto" w:after="60"/>
            </w:pPr>
            <w:r>
              <w:rPr>
                <w:sz w:val="17"/>
              </w:rPr>
              <w:t>0.948</w:t>
            </w:r>
          </w:p>
        </w:tc>
      </w:tr>
      <w:tr>
        <w:trPr>
          <w:cantSplit/>
        </w:trPr>
        <w:tc>
          <w:tcPr>
            <w:tcW w:type="dxa" w:w="1393"/>
          </w:tcPr>
          <w:p>
            <w:pPr>
              <w:spacing w:line="312" w:lineRule="auto" w:after="60"/>
            </w:pPr>
            <w:r>
              <w:rPr>
                <w:sz w:val="17"/>
              </w:rPr>
              <w:t>运动与训练交流</w:t>
            </w:r>
          </w:p>
        </w:tc>
        <w:tc>
          <w:tcPr>
            <w:tcW w:type="dxa" w:w="1393"/>
          </w:tcPr>
          <w:p>
            <w:pPr>
              <w:spacing w:line="312" w:lineRule="auto" w:after="60"/>
            </w:pPr>
            <w:r>
              <w:rPr>
                <w:sz w:val="17"/>
              </w:rPr>
              <w:t>1,302</w:t>
            </w:r>
          </w:p>
        </w:tc>
        <w:tc>
          <w:tcPr>
            <w:tcW w:type="dxa" w:w="1393"/>
          </w:tcPr>
          <w:p>
            <w:pPr>
              <w:spacing w:line="312" w:lineRule="auto" w:after="60"/>
            </w:pPr>
            <w:r>
              <w:rPr>
                <w:sz w:val="17"/>
              </w:rPr>
              <w:t>52.7%</w:t>
            </w:r>
          </w:p>
        </w:tc>
        <w:tc>
          <w:tcPr>
            <w:tcW w:type="dxa" w:w="1393"/>
          </w:tcPr>
          <w:p>
            <w:pPr>
              <w:spacing w:line="312" w:lineRule="auto" w:after="60"/>
            </w:pPr>
            <w:r>
              <w:rPr>
                <w:sz w:val="17"/>
              </w:rPr>
              <w:t>基准</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c>
          <w:tcPr>
            <w:tcW w:type="dxa" w:w="1393"/>
          </w:tcPr>
          <w:p>
            <w:pPr>
              <w:spacing w:line="312" w:lineRule="auto" w:after="60"/>
            </w:pPr>
            <w:r>
              <w:rPr>
                <w:sz w:val="17"/>
              </w:rPr>
              <w:t>不适用</w:t>
            </w:r>
          </w:p>
        </w:tc>
      </w:tr>
      <w:tr>
        <w:trPr>
          <w:cantSplit/>
        </w:trPr>
        <w:tc>
          <w:tcPr>
            <w:tcW w:type="dxa" w:w="1393"/>
          </w:tcPr>
          <w:p>
            <w:pPr>
              <w:spacing w:line="312" w:lineRule="auto" w:after="60"/>
            </w:pPr>
            <w:r>
              <w:rPr>
                <w:sz w:val="17"/>
              </w:rPr>
              <w:t>跑步与训练打卡</w:t>
            </w:r>
          </w:p>
        </w:tc>
        <w:tc>
          <w:tcPr>
            <w:tcW w:type="dxa" w:w="1393"/>
          </w:tcPr>
          <w:p>
            <w:pPr>
              <w:spacing w:line="312" w:lineRule="auto" w:after="60"/>
            </w:pPr>
            <w:r>
              <w:rPr>
                <w:sz w:val="17"/>
              </w:rPr>
              <w:t>113</w:t>
            </w:r>
          </w:p>
        </w:tc>
        <w:tc>
          <w:tcPr>
            <w:tcW w:type="dxa" w:w="1393"/>
          </w:tcPr>
          <w:p>
            <w:pPr>
              <w:spacing w:line="312" w:lineRule="auto" w:after="60"/>
            </w:pPr>
            <w:r>
              <w:rPr>
                <w:sz w:val="17"/>
              </w:rPr>
              <w:t>4.6%</w:t>
            </w:r>
          </w:p>
        </w:tc>
        <w:tc>
          <w:tcPr>
            <w:tcW w:type="dxa" w:w="1393"/>
          </w:tcPr>
          <w:p>
            <w:pPr>
              <w:spacing w:line="312" w:lineRule="auto" w:after="60"/>
            </w:pPr>
            <w:r>
              <w:rPr>
                <w:sz w:val="17"/>
              </w:rPr>
              <w:t>-0.471</w:t>
            </w:r>
          </w:p>
        </w:tc>
        <w:tc>
          <w:tcPr>
            <w:tcW w:type="dxa" w:w="1393"/>
          </w:tcPr>
          <w:p>
            <w:pPr>
              <w:spacing w:line="312" w:lineRule="auto" w:after="60"/>
            </w:pPr>
            <w:r>
              <w:rPr>
                <w:sz w:val="17"/>
              </w:rPr>
              <w:t>[-1.048, 0.105]</w:t>
            </w:r>
          </w:p>
        </w:tc>
        <w:tc>
          <w:tcPr>
            <w:tcW w:type="dxa" w:w="1393"/>
          </w:tcPr>
          <w:p>
            <w:pPr>
              <w:spacing w:line="312" w:lineRule="auto" w:after="60"/>
            </w:pPr>
            <w:r>
              <w:rPr>
                <w:sz w:val="17"/>
              </w:rPr>
              <w:t>0.108</w:t>
            </w:r>
          </w:p>
        </w:tc>
        <w:tc>
          <w:tcPr>
            <w:tcW w:type="dxa" w:w="1393"/>
          </w:tcPr>
          <w:p>
            <w:pPr>
              <w:spacing w:line="312" w:lineRule="auto" w:after="60"/>
            </w:pPr>
            <w:r>
              <w:rPr>
                <w:sz w:val="17"/>
              </w:rPr>
              <w:t>0.144</w:t>
            </w:r>
          </w:p>
        </w:tc>
      </w:tr>
      <w:tr>
        <w:trPr>
          <w:cantSplit/>
        </w:trPr>
        <w:tc>
          <w:tcPr>
            <w:tcW w:type="dxa" w:w="1393"/>
          </w:tcPr>
          <w:p>
            <w:pPr>
              <w:spacing w:line="312" w:lineRule="auto" w:after="60"/>
            </w:pPr>
            <w:r>
              <w:rPr>
                <w:sz w:val="17"/>
              </w:rPr>
              <w:t>生活感悟与问候</w:t>
            </w:r>
          </w:p>
        </w:tc>
        <w:tc>
          <w:tcPr>
            <w:tcW w:type="dxa" w:w="1393"/>
          </w:tcPr>
          <w:p>
            <w:pPr>
              <w:spacing w:line="312" w:lineRule="auto" w:after="60"/>
            </w:pPr>
            <w:r>
              <w:rPr>
                <w:sz w:val="17"/>
              </w:rPr>
              <w:t>885</w:t>
            </w:r>
          </w:p>
        </w:tc>
        <w:tc>
          <w:tcPr>
            <w:tcW w:type="dxa" w:w="1393"/>
          </w:tcPr>
          <w:p>
            <w:pPr>
              <w:spacing w:line="312" w:lineRule="auto" w:after="60"/>
            </w:pPr>
            <w:r>
              <w:rPr>
                <w:sz w:val="17"/>
              </w:rPr>
              <w:t>35.8%</w:t>
            </w:r>
          </w:p>
        </w:tc>
        <w:tc>
          <w:tcPr>
            <w:tcW w:type="dxa" w:w="1393"/>
          </w:tcPr>
          <w:p>
            <w:pPr>
              <w:spacing w:line="312" w:lineRule="auto" w:after="60"/>
            </w:pPr>
            <w:r>
              <w:rPr>
                <w:sz w:val="17"/>
              </w:rPr>
              <w:t>-0.144</w:t>
            </w:r>
          </w:p>
        </w:tc>
        <w:tc>
          <w:tcPr>
            <w:tcW w:type="dxa" w:w="1393"/>
          </w:tcPr>
          <w:p>
            <w:pPr>
              <w:spacing w:line="312" w:lineRule="auto" w:after="60"/>
            </w:pPr>
            <w:r>
              <w:rPr>
                <w:sz w:val="17"/>
              </w:rPr>
              <w:t>[-0.278, -0.010]</w:t>
            </w:r>
          </w:p>
        </w:tc>
        <w:tc>
          <w:tcPr>
            <w:tcW w:type="dxa" w:w="1393"/>
          </w:tcPr>
          <w:p>
            <w:pPr>
              <w:spacing w:line="312" w:lineRule="auto" w:after="60"/>
            </w:pPr>
            <w:r>
              <w:rPr>
                <w:sz w:val="17"/>
              </w:rPr>
              <w:t>0.035</w:t>
            </w:r>
          </w:p>
        </w:tc>
        <w:tc>
          <w:tcPr>
            <w:tcW w:type="dxa" w:w="1393"/>
          </w:tcPr>
          <w:p>
            <w:pPr>
              <w:spacing w:line="312" w:lineRule="auto" w:after="60"/>
            </w:pPr>
            <w:r>
              <w:rPr>
                <w:sz w:val="17"/>
              </w:rPr>
              <w:t>0.107</w:t>
            </w:r>
          </w:p>
        </w:tc>
      </w:tr>
    </w:tbl>
    <w:p>
      <w:pPr>
        <w:spacing w:after="20"/>
      </w:pPr>
    </w:p>
    <w:p>
      <w:pPr>
        <w:jc w:val="both"/>
      </w:pPr>
      <w:r>
        <w:rPr>
          <w:b w:val="0"/>
          <w:i w:val="0"/>
          <w:sz w:val="18"/>
        </w:rPr>
        <w:t>来源：[4]。主导主题为每帖权重最大的成分；回归使用连续主题权重，系数对应相对基准主题的1单位权重变化。</w:t>
      </w:r>
    </w:p>
    <w:p>
      <w:pPr>
        <w:jc w:val="both"/>
      </w:pPr>
      <w:r>
        <w:rPr>
          <w:b w:val="0"/>
          <w:i w:val="0"/>
        </w:rPr>
        <w:t>既有分析对至少含3个过滤后有效词的2,478条正文构建TF-IDF矩阵，再以非负矩阵分解（NMF）提取五个主题。8条成分贡献接近零的正文不强制归类，最终2,470帖、86位作者进入主题描述和回归，词表含1,046项。TF-IDF用于表示词项在文本中的相对重要性；NMF成分经尺度校正后归一化为文档权重，权重表示相对贡献，并非主题后验概率。主题数在首次拟合前固定，命名不使用点赞结果。[4]</w:t>
      </w:r>
    </w:p>
    <w:p>
      <w:pPr>
        <w:jc w:val="both"/>
      </w:pPr>
      <w:r>
        <w:rPr>
          <w:b w:val="0"/>
          <w:i w:val="0"/>
        </w:rPr>
        <w:t>主题回归在同一有效正文子样本中保留词典特征和控制项，加入相对基准主题的四个权重。它与全样本主回归的文本表示、纳入范围均不同，结果不能视为同一检验的重复验证，也不直接比较两者R²。三次初始化的前10关键词平均Jaccard为1.000，只表明初始化稳定；回归区间也未计入主题估计本身的不确定性。对于内容分类，这些主题可用于整理和描述已见正文，判断普遍性还需要考察作者构成。</w:t>
      </w:r>
    </w:p>
    <w:p>
      <w:pPr>
        <w:pStyle w:val="Heading2"/>
      </w:pPr>
      <w:r>
        <w:t>4.5 作者等权保留主要格局，小主题占比受作者构成影响</w:t>
      </w:r>
      <w:bookmarkStart w:id="12" w:name="heading_12"/>
      <w:bookmarkEnd w:id="12"/>
    </w:p>
    <w:p>
      <w:pPr>
        <w:jc w:val="both"/>
      </w:pPr>
      <w:r>
        <w:rPr>
          <w:b w:val="0"/>
          <w:i w:val="0"/>
        </w:rPr>
        <w:t>高产作者对按帖统计的主题分布贡献较大。靠墙静蹲主题中，最大作者贡献91.8%的主导文档，骑行里程主题中对应比例为68.2%。作者等权比较进一步显示，主要内容格局相对稳定，部分小主题的规模则明显依赖帖子贡献的集中程度。[4][10]</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主导主题</w:t>
            </w:r>
          </w:p>
        </w:tc>
        <w:tc>
          <w:tcPr>
            <w:tcW w:type="dxa" w:w="2438"/>
          </w:tcPr>
          <w:p>
            <w:pPr>
              <w:spacing w:line="312" w:lineRule="auto" w:after="60"/>
            </w:pPr>
            <w:r>
              <w:rPr>
                <w:sz w:val="17"/>
              </w:rPr>
              <w:t>帖子等权占比</w:t>
            </w:r>
          </w:p>
        </w:tc>
        <w:tc>
          <w:tcPr>
            <w:tcW w:type="dxa" w:w="2438"/>
          </w:tcPr>
          <w:p>
            <w:pPr>
              <w:spacing w:line="312" w:lineRule="auto" w:after="60"/>
            </w:pPr>
            <w:r>
              <w:rPr>
                <w:sz w:val="17"/>
              </w:rPr>
              <w:t>作者等权占比</w:t>
            </w:r>
          </w:p>
        </w:tc>
        <w:tc>
          <w:tcPr>
            <w:tcW w:type="dxa" w:w="2438"/>
          </w:tcPr>
          <w:p>
            <w:pPr>
              <w:spacing w:line="312" w:lineRule="auto" w:after="60"/>
            </w:pPr>
            <w:r>
              <w:rPr>
                <w:sz w:val="17"/>
              </w:rPr>
              <w:t>占比差（百分点）</w:t>
            </w:r>
          </w:p>
        </w:tc>
      </w:tr>
      <w:tr>
        <w:trPr>
          <w:cantSplit/>
        </w:trPr>
        <w:tc>
          <w:tcPr>
            <w:tcW w:type="dxa" w:w="2438"/>
          </w:tcPr>
          <w:p>
            <w:pPr>
              <w:spacing w:line="312" w:lineRule="auto" w:after="60"/>
            </w:pPr>
            <w:r>
              <w:rPr>
                <w:sz w:val="17"/>
              </w:rPr>
              <w:t>靠墙静蹲记录</w:t>
            </w:r>
          </w:p>
        </w:tc>
        <w:tc>
          <w:tcPr>
            <w:tcW w:type="dxa" w:w="2438"/>
          </w:tcPr>
          <w:p>
            <w:pPr>
              <w:spacing w:line="312" w:lineRule="auto" w:after="60"/>
            </w:pPr>
            <w:r>
              <w:rPr>
                <w:sz w:val="17"/>
              </w:rPr>
              <w:t>3.4%</w:t>
            </w:r>
          </w:p>
        </w:tc>
        <w:tc>
          <w:tcPr>
            <w:tcW w:type="dxa" w:w="2438"/>
          </w:tcPr>
          <w:p>
            <w:pPr>
              <w:spacing w:line="312" w:lineRule="auto" w:after="60"/>
            </w:pPr>
            <w:r>
              <w:rPr>
                <w:sz w:val="17"/>
              </w:rPr>
              <w:t>0.6%</w:t>
            </w:r>
          </w:p>
        </w:tc>
        <w:tc>
          <w:tcPr>
            <w:tcW w:type="dxa" w:w="2438"/>
          </w:tcPr>
          <w:p>
            <w:pPr>
              <w:spacing w:line="312" w:lineRule="auto" w:after="60"/>
            </w:pPr>
            <w:r>
              <w:rPr>
                <w:sz w:val="17"/>
              </w:rPr>
              <w:t>-2.82</w:t>
            </w:r>
          </w:p>
        </w:tc>
      </w:tr>
      <w:tr>
        <w:trPr>
          <w:cantSplit/>
        </w:trPr>
        <w:tc>
          <w:tcPr>
            <w:tcW w:type="dxa" w:w="2438"/>
          </w:tcPr>
          <w:p>
            <w:pPr>
              <w:spacing w:line="312" w:lineRule="auto" w:after="60"/>
            </w:pPr>
            <w:r>
              <w:rPr>
                <w:sz w:val="17"/>
              </w:rPr>
              <w:t>骑行里程记录</w:t>
            </w:r>
          </w:p>
        </w:tc>
        <w:tc>
          <w:tcPr>
            <w:tcW w:type="dxa" w:w="2438"/>
          </w:tcPr>
          <w:p>
            <w:pPr>
              <w:spacing w:line="312" w:lineRule="auto" w:after="60"/>
            </w:pPr>
            <w:r>
              <w:rPr>
                <w:sz w:val="17"/>
              </w:rPr>
              <w:t>3.4%</w:t>
            </w:r>
          </w:p>
        </w:tc>
        <w:tc>
          <w:tcPr>
            <w:tcW w:type="dxa" w:w="2438"/>
          </w:tcPr>
          <w:p>
            <w:pPr>
              <w:spacing w:line="312" w:lineRule="auto" w:after="60"/>
            </w:pPr>
            <w:r>
              <w:rPr>
                <w:sz w:val="17"/>
              </w:rPr>
              <w:t>2.9%</w:t>
            </w:r>
          </w:p>
        </w:tc>
        <w:tc>
          <w:tcPr>
            <w:tcW w:type="dxa" w:w="2438"/>
          </w:tcPr>
          <w:p>
            <w:pPr>
              <w:spacing w:line="312" w:lineRule="auto" w:after="60"/>
            </w:pPr>
            <w:r>
              <w:rPr>
                <w:sz w:val="17"/>
              </w:rPr>
              <w:t>-0.53</w:t>
            </w:r>
          </w:p>
        </w:tc>
      </w:tr>
      <w:tr>
        <w:trPr>
          <w:cantSplit/>
        </w:trPr>
        <w:tc>
          <w:tcPr>
            <w:tcW w:type="dxa" w:w="2438"/>
          </w:tcPr>
          <w:p>
            <w:pPr>
              <w:spacing w:line="312" w:lineRule="auto" w:after="60"/>
            </w:pPr>
            <w:r>
              <w:rPr>
                <w:sz w:val="17"/>
              </w:rPr>
              <w:t>运动与训练交流</w:t>
            </w:r>
          </w:p>
        </w:tc>
        <w:tc>
          <w:tcPr>
            <w:tcW w:type="dxa" w:w="2438"/>
          </w:tcPr>
          <w:p>
            <w:pPr>
              <w:spacing w:line="312" w:lineRule="auto" w:after="60"/>
            </w:pPr>
            <w:r>
              <w:rPr>
                <w:sz w:val="17"/>
              </w:rPr>
              <w:t>52.7%</w:t>
            </w:r>
          </w:p>
        </w:tc>
        <w:tc>
          <w:tcPr>
            <w:tcW w:type="dxa" w:w="2438"/>
          </w:tcPr>
          <w:p>
            <w:pPr>
              <w:spacing w:line="312" w:lineRule="auto" w:after="60"/>
            </w:pPr>
            <w:r>
              <w:rPr>
                <w:sz w:val="17"/>
              </w:rPr>
              <w:t>52.6%</w:t>
            </w:r>
          </w:p>
        </w:tc>
        <w:tc>
          <w:tcPr>
            <w:tcW w:type="dxa" w:w="2438"/>
          </w:tcPr>
          <w:p>
            <w:pPr>
              <w:spacing w:line="312" w:lineRule="auto" w:after="60"/>
            </w:pPr>
            <w:r>
              <w:rPr>
                <w:sz w:val="17"/>
              </w:rPr>
              <w:t>-0.08</w:t>
            </w:r>
          </w:p>
        </w:tc>
      </w:tr>
      <w:tr>
        <w:trPr>
          <w:cantSplit/>
        </w:trPr>
        <w:tc>
          <w:tcPr>
            <w:tcW w:type="dxa" w:w="2438"/>
          </w:tcPr>
          <w:p>
            <w:pPr>
              <w:spacing w:line="312" w:lineRule="auto" w:after="60"/>
            </w:pPr>
            <w:r>
              <w:rPr>
                <w:sz w:val="17"/>
              </w:rPr>
              <w:t>跑步与训练打卡</w:t>
            </w:r>
          </w:p>
        </w:tc>
        <w:tc>
          <w:tcPr>
            <w:tcW w:type="dxa" w:w="2438"/>
          </w:tcPr>
          <w:p>
            <w:pPr>
              <w:spacing w:line="312" w:lineRule="auto" w:after="60"/>
            </w:pPr>
            <w:r>
              <w:rPr>
                <w:sz w:val="17"/>
              </w:rPr>
              <w:t>4.6%</w:t>
            </w:r>
          </w:p>
        </w:tc>
        <w:tc>
          <w:tcPr>
            <w:tcW w:type="dxa" w:w="2438"/>
          </w:tcPr>
          <w:p>
            <w:pPr>
              <w:spacing w:line="312" w:lineRule="auto" w:after="60"/>
            </w:pPr>
            <w:r>
              <w:rPr>
                <w:sz w:val="17"/>
              </w:rPr>
              <w:t>5.7%</w:t>
            </w:r>
          </w:p>
        </w:tc>
        <w:tc>
          <w:tcPr>
            <w:tcW w:type="dxa" w:w="2438"/>
          </w:tcPr>
          <w:p>
            <w:pPr>
              <w:spacing w:line="312" w:lineRule="auto" w:after="60"/>
            </w:pPr>
            <w:r>
              <w:rPr>
                <w:sz w:val="17"/>
              </w:rPr>
              <w:t>+1.10</w:t>
            </w:r>
          </w:p>
        </w:tc>
      </w:tr>
      <w:tr>
        <w:trPr>
          <w:cantSplit/>
        </w:trPr>
        <w:tc>
          <w:tcPr>
            <w:tcW w:type="dxa" w:w="2438"/>
          </w:tcPr>
          <w:p>
            <w:pPr>
              <w:spacing w:line="312" w:lineRule="auto" w:after="60"/>
            </w:pPr>
            <w:r>
              <w:rPr>
                <w:sz w:val="17"/>
              </w:rPr>
              <w:t>生活感悟与问候</w:t>
            </w:r>
          </w:p>
        </w:tc>
        <w:tc>
          <w:tcPr>
            <w:tcW w:type="dxa" w:w="2438"/>
          </w:tcPr>
          <w:p>
            <w:pPr>
              <w:spacing w:line="312" w:lineRule="auto" w:after="60"/>
            </w:pPr>
            <w:r>
              <w:rPr>
                <w:sz w:val="17"/>
              </w:rPr>
              <w:t>35.8%</w:t>
            </w:r>
          </w:p>
        </w:tc>
        <w:tc>
          <w:tcPr>
            <w:tcW w:type="dxa" w:w="2438"/>
          </w:tcPr>
          <w:p>
            <w:pPr>
              <w:spacing w:line="312" w:lineRule="auto" w:after="60"/>
            </w:pPr>
            <w:r>
              <w:rPr>
                <w:sz w:val="17"/>
              </w:rPr>
              <w:t>38.2%</w:t>
            </w:r>
          </w:p>
        </w:tc>
        <w:tc>
          <w:tcPr>
            <w:tcW w:type="dxa" w:w="2438"/>
          </w:tcPr>
          <w:p>
            <w:pPr>
              <w:spacing w:line="312" w:lineRule="auto" w:after="60"/>
            </w:pPr>
            <w:r>
              <w:rPr>
                <w:sz w:val="17"/>
              </w:rPr>
              <w:t>+2.33</w:t>
            </w:r>
          </w:p>
        </w:tc>
      </w:tr>
    </w:tbl>
    <w:p>
      <w:pPr>
        <w:spacing w:after="20"/>
      </w:pPr>
    </w:p>
    <w:p>
      <w:pPr>
        <w:jc w:val="both"/>
      </w:pPr>
      <w:r>
        <w:rPr>
          <w:b w:val="0"/>
          <w:i w:val="0"/>
          <w:sz w:val="18"/>
        </w:rPr>
        <w:t>来源：[10]。范围为既有2,470帖、86位作者；占比差以未舍入数值计算，正值表示作者等权后的占比更高。</w:t>
      </w:r>
    </w:p>
    <w:p>
      <w:pPr>
        <w:jc w:val="both"/>
      </w:pPr>
      <w:r>
        <w:rPr>
          <w:b w:val="0"/>
          <w:i w:val="0"/>
        </w:rPr>
        <w:t>作者等权先计算每位作者内部的主导主题占比，再对86位作者平均；每条正文的原有归类保持不变。该结果反映每位作者贡献相同总权重时的平均构成，与按帖子计量的目标不同，不代表权重调整后更接近平台总体。两个口径都限定于有效正文样本。</w:t>
      </w:r>
    </w:p>
    <w:p>
      <w:pPr>
        <w:jc w:val="both"/>
      </w:pPr>
      <w:r>
        <w:rPr>
          <w:b w:val="0"/>
          <w:i w:val="0"/>
        </w:rPr>
        <w:t>运动与训练交流仍是最大主题，靠墙静蹲记录的占比则从3.4%降为0.6%。这一结果为区分跨作者的常见内容与个别作者反复使用的记录方式提供了依据。内容分类可以保留这些差异，但小主题占比变化不意味着需求下降；分布对权重较稳定，也不意味着其与点赞的关联已经得到确认。至此，RQ2得到的回答是：文本可以被清楚地结构化和分类，现有证据尚不足以据此制定增赞规则。</w:t>
      </w:r>
    </w:p>
    <w:p>
      <w:r>
        <w:br w:type="page"/>
      </w:r>
    </w:p>
    <w:p>
      <w:pPr>
        <w:pStyle w:val="Heading1"/>
      </w:pPr>
      <w:r>
        <w:t>5. 评论文本与互动网络分析</w:t>
      </w:r>
      <w:bookmarkStart w:id="13" w:name="heading_13"/>
      <w:bookmarkEnd w:id="13"/>
    </w:p>
    <w:p>
      <w:pPr>
        <w:jc w:val="both"/>
      </w:pPr>
      <w:r>
        <w:rPr>
          <w:b w:val="0"/>
          <w:i w:val="0"/>
        </w:rPr>
        <w:t>评论分析将评价重点从帖子获得多少反馈，转向回应如何发生。语言统计描述可见表达，直接配对核实部分词语的先后关系，网络再说明互动向谁分配。按照这一顺序，可以分别理解回应内容、回应覆盖和关系结构，而不将任何单一指标直接当作交流质量。</w:t>
      </w:r>
    </w:p>
    <w:p>
      <w:pPr>
        <w:pStyle w:val="Heading2"/>
      </w:pPr>
      <w:r>
        <w:t>5.1 评论以短表达为主，语言角色和参与覆盖需要分别观察</w:t>
      </w:r>
      <w:bookmarkStart w:id="14" w:name="heading_14"/>
      <w:bookmarkEnd w:id="14"/>
    </w:p>
    <w:p>
      <w:pPr>
        <w:jc w:val="both"/>
      </w:pPr>
      <w:r>
        <w:rPr>
          <w:b w:val="0"/>
          <w:i w:val="0"/>
        </w:rPr>
        <w:t>评论中可以观察到鼓励、感谢和问候等短表达，但频数与参与人数反映的范围不同。“加油”出现在612条评论、覆盖431位用户，“谢谢”出现在359条评论、覆盖53位用户。后者说明，某个词进入高频列表，并不一定意味着它被同样广泛的参与者使用。[5]</w:t>
      </w:r>
    </w:p>
    <w:p>
      <w:pPr>
        <w:keepNext/>
      </w:pPr>
      <w:r>
        <w:drawing>
          <wp:inline xmlns:a="http://schemas.openxmlformats.org/drawingml/2006/main" xmlns:pic="http://schemas.openxmlformats.org/drawingml/2006/picture">
            <wp:extent cx="6048000" cy="2447021"/>
            <wp:docPr id="9" name="Picture 9"/>
            <wp:cNvGraphicFramePr>
              <a:graphicFrameLocks noChangeAspect="1"/>
            </wp:cNvGraphicFramePr>
            <a:graphic>
              <a:graphicData uri="http://schemas.openxmlformats.org/drawingml/2006/picture">
                <pic:pic>
                  <pic:nvPicPr>
                    <pic:cNvPr id="0" name="14_comment_words.png"/>
                    <pic:cNvPicPr/>
                  </pic:nvPicPr>
                  <pic:blipFill>
                    <a:blip r:embed="rId18"/>
                    <a:stretch>
                      <a:fillRect/>
                    </a:stretch>
                  </pic:blipFill>
                  <pic:spPr>
                    <a:xfrm>
                      <a:off x="0" y="0"/>
                      <a:ext cx="6048000" cy="2447021"/>
                    </a:xfrm>
                    <a:prstGeom prst="rect"/>
                  </pic:spPr>
                </pic:pic>
              </a:graphicData>
            </a:graphic>
          </wp:inline>
        </w:drawing>
      </w:r>
    </w:p>
    <w:p>
      <w:pPr>
        <w:pStyle w:val="Caption"/>
      </w:pPr>
      <w:r>
        <w:t>图9　以11,595条去重评论为分母，展示常见词的评论文档频数占比；词语至少覆盖5位发言用户，各词可以共现。</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观察维度</w:t>
            </w:r>
          </w:p>
        </w:tc>
        <w:tc>
          <w:tcPr>
            <w:tcW w:type="dxa" w:w="3251"/>
          </w:tcPr>
          <w:p>
            <w:pPr>
              <w:spacing w:line="312" w:lineRule="auto" w:after="60"/>
            </w:pPr>
            <w:r>
              <w:rPr>
                <w:sz w:val="17"/>
              </w:rPr>
              <w:t>既有结果</w:t>
            </w:r>
          </w:p>
        </w:tc>
        <w:tc>
          <w:tcPr>
            <w:tcW w:type="dxa" w:w="3251"/>
          </w:tcPr>
          <w:p>
            <w:pPr>
              <w:spacing w:line="312" w:lineRule="auto" w:after="60"/>
            </w:pPr>
            <w:r>
              <w:rPr>
                <w:sz w:val="17"/>
              </w:rPr>
              <w:t>解释口径</w:t>
            </w:r>
          </w:p>
        </w:tc>
      </w:tr>
      <w:tr>
        <w:trPr>
          <w:cantSplit/>
        </w:trPr>
        <w:tc>
          <w:tcPr>
            <w:tcW w:type="dxa" w:w="3251"/>
          </w:tcPr>
          <w:p>
            <w:pPr>
              <w:spacing w:line="312" w:lineRule="auto" w:after="60"/>
            </w:pPr>
            <w:r>
              <w:rPr>
                <w:sz w:val="17"/>
              </w:rPr>
              <w:t>评论长度</w:t>
            </w:r>
          </w:p>
        </w:tc>
        <w:tc>
          <w:tcPr>
            <w:tcW w:type="dxa" w:w="3251"/>
          </w:tcPr>
          <w:p>
            <w:pPr>
              <w:spacing w:line="312" w:lineRule="auto" w:after="60"/>
            </w:pPr>
            <w:r>
              <w:rPr>
                <w:sz w:val="17"/>
              </w:rPr>
              <w:t>清理后字符数中位数6，75分位数10</w:t>
            </w:r>
          </w:p>
        </w:tc>
        <w:tc>
          <w:tcPr>
            <w:tcW w:type="dxa" w:w="3251"/>
          </w:tcPr>
          <w:p>
            <w:pPr>
              <w:spacing w:line="312" w:lineRule="auto" w:after="60"/>
            </w:pPr>
            <w:r>
              <w:rPr>
                <w:sz w:val="17"/>
              </w:rPr>
              <w:t>描述移除URL、方括号标记等后的长度</w:t>
            </w:r>
          </w:p>
        </w:tc>
      </w:tr>
      <w:tr>
        <w:trPr>
          <w:cantSplit/>
        </w:trPr>
        <w:tc>
          <w:tcPr>
            <w:tcW w:type="dxa" w:w="3251"/>
          </w:tcPr>
          <w:p>
            <w:pPr>
              <w:spacing w:line="312" w:lineRule="auto" w:after="60"/>
            </w:pPr>
            <w:r>
              <w:rPr>
                <w:sz w:val="17"/>
              </w:rPr>
              <w:t>标记或符号</w:t>
            </w:r>
          </w:p>
        </w:tc>
        <w:tc>
          <w:tcPr>
            <w:tcW w:type="dxa" w:w="3251"/>
          </w:tcPr>
          <w:p>
            <w:pPr>
              <w:spacing w:line="312" w:lineRule="auto" w:after="60"/>
            </w:pPr>
            <w:r>
              <w:rPr>
                <w:sz w:val="17"/>
              </w:rPr>
              <w:t>1,373条，占11.8%</w:t>
            </w:r>
          </w:p>
        </w:tc>
        <w:tc>
          <w:tcPr>
            <w:tcW w:type="dxa" w:w="3251"/>
          </w:tcPr>
          <w:p>
            <w:pPr>
              <w:spacing w:line="312" w:lineRule="auto" w:after="60"/>
            </w:pPr>
            <w:r>
              <w:rPr>
                <w:sz w:val="17"/>
              </w:rPr>
              <w:t>清理后不含汉字、字母或数字</w:t>
            </w:r>
          </w:p>
        </w:tc>
      </w:tr>
      <w:tr>
        <w:trPr>
          <w:cantSplit/>
        </w:trPr>
        <w:tc>
          <w:tcPr>
            <w:tcW w:type="dxa" w:w="3251"/>
          </w:tcPr>
          <w:p>
            <w:pPr>
              <w:spacing w:line="312" w:lineRule="auto" w:after="60"/>
            </w:pPr>
            <w:r>
              <w:rPr>
                <w:sz w:val="17"/>
              </w:rPr>
              <w:t>常见词“加油”</w:t>
            </w:r>
          </w:p>
        </w:tc>
        <w:tc>
          <w:tcPr>
            <w:tcW w:type="dxa" w:w="3251"/>
          </w:tcPr>
          <w:p>
            <w:pPr>
              <w:spacing w:line="312" w:lineRule="auto" w:after="60"/>
            </w:pPr>
            <w:r>
              <w:rPr>
                <w:sz w:val="17"/>
              </w:rPr>
              <w:t>612条评论，431位用户</w:t>
            </w:r>
          </w:p>
        </w:tc>
        <w:tc>
          <w:tcPr>
            <w:tcW w:type="dxa" w:w="3251"/>
          </w:tcPr>
          <w:p>
            <w:pPr>
              <w:spacing w:line="312" w:lineRule="auto" w:after="60"/>
            </w:pPr>
            <w:r>
              <w:rPr>
                <w:sz w:val="17"/>
              </w:rPr>
              <w:t>每条评论内至多计一次</w:t>
            </w:r>
          </w:p>
        </w:tc>
      </w:tr>
      <w:tr>
        <w:trPr>
          <w:cantSplit/>
        </w:trPr>
        <w:tc>
          <w:tcPr>
            <w:tcW w:type="dxa" w:w="3251"/>
          </w:tcPr>
          <w:p>
            <w:pPr>
              <w:spacing w:line="312" w:lineRule="auto" w:after="60"/>
            </w:pPr>
            <w:r>
              <w:rPr>
                <w:sz w:val="17"/>
              </w:rPr>
              <w:t>常见词“谢谢”</w:t>
            </w:r>
          </w:p>
        </w:tc>
        <w:tc>
          <w:tcPr>
            <w:tcW w:type="dxa" w:w="3251"/>
          </w:tcPr>
          <w:p>
            <w:pPr>
              <w:spacing w:line="312" w:lineRule="auto" w:after="60"/>
            </w:pPr>
            <w:r>
              <w:rPr>
                <w:sz w:val="17"/>
              </w:rPr>
              <w:t>359条评论，53位用户</w:t>
            </w:r>
          </w:p>
        </w:tc>
        <w:tc>
          <w:tcPr>
            <w:tcW w:type="dxa" w:w="3251"/>
          </w:tcPr>
          <w:p>
            <w:pPr>
              <w:spacing w:line="312" w:lineRule="auto" w:after="60"/>
            </w:pPr>
            <w:r>
              <w:rPr>
                <w:sz w:val="17"/>
              </w:rPr>
              <w:t>词项频数，不等同于完整感谢词类</w:t>
            </w:r>
          </w:p>
        </w:tc>
      </w:tr>
      <w:tr>
        <w:trPr>
          <w:cantSplit/>
        </w:trPr>
        <w:tc>
          <w:tcPr>
            <w:tcW w:type="dxa" w:w="3251"/>
          </w:tcPr>
          <w:p>
            <w:pPr>
              <w:spacing w:line="312" w:lineRule="auto" w:after="60"/>
            </w:pPr>
            <w:r>
              <w:rPr>
                <w:sz w:val="17"/>
              </w:rPr>
              <w:t>重复表达</w:t>
            </w:r>
          </w:p>
        </w:tc>
        <w:tc>
          <w:tcPr>
            <w:tcW w:type="dxa" w:w="3251"/>
          </w:tcPr>
          <w:p>
            <w:pPr>
              <w:spacing w:line="312" w:lineRule="auto" w:after="60"/>
            </w:pPr>
            <w:r>
              <w:rPr>
                <w:sz w:val="17"/>
              </w:rPr>
              <w:t>3,362条评论具有重复的标准化文本</w:t>
            </w:r>
          </w:p>
        </w:tc>
        <w:tc>
          <w:tcPr>
            <w:tcW w:type="dxa" w:w="3251"/>
          </w:tcPr>
          <w:p>
            <w:pPr>
              <w:spacing w:line="312" w:lineRule="auto" w:after="60"/>
            </w:pPr>
            <w:r>
              <w:rPr>
                <w:sz w:val="17"/>
              </w:rPr>
              <w:t>不同评论ID下保留，不按重复短句删去</w:t>
            </w:r>
          </w:p>
        </w:tc>
      </w:tr>
    </w:tbl>
    <w:p>
      <w:pPr>
        <w:spacing w:after="20"/>
      </w:pPr>
    </w:p>
    <w:p>
      <w:pPr>
        <w:jc w:val="both"/>
      </w:pPr>
      <w:r>
        <w:rPr>
          <w:b w:val="0"/>
          <w:i w:val="0"/>
          <w:sz w:val="18"/>
        </w:rPr>
        <w:t>来源：[5]。</w:t>
      </w:r>
    </w:p>
    <w:p>
      <w:pPr>
        <w:jc w:val="both"/>
      </w:pPr>
      <w:r>
        <w:rPr>
          <w:b w:val="0"/>
          <w:i w:val="0"/>
        </w:rPr>
        <w:t>文本统计覆盖2,910位发言者的全部去重评论。处理先统一全半角和空白、移除URL与方括号标记，再分词并过滤停用词；每条评论内的词项去重后计数。不同ID下的相同短句和84次自我互动仍保留。由此得到的是已采集语言的分布，短、重复或仅含符号本身不能作为交流质量的判断标准。[5][8]</w:t>
      </w:r>
    </w:p>
    <w:p>
      <w:pPr>
        <w:jc w:val="both"/>
      </w:pPr>
      <w:r>
        <w:rPr>
          <w:b w:val="0"/>
          <w:i w:val="0"/>
        </w:rPr>
        <w:t>进一步按发言角色区分后，其他用户更常命中鼓励或赞许词，帖主更常命中感谢词。这使围绕帖主的语言分工成为值得检视的解释：参与者表达赞许，帖主作出回应。但角色分布尚未说明某条感谢是否直接承接了先前的鼓励，仍需用具体评论指向核对。</w:t>
      </w:r>
    </w:p>
    <w:p>
      <w:pPr>
        <w:keepNext/>
      </w:pPr>
      <w:r>
        <w:drawing>
          <wp:inline xmlns:a="http://schemas.openxmlformats.org/drawingml/2006/main" xmlns:pic="http://schemas.openxmlformats.org/drawingml/2006/picture">
            <wp:extent cx="6048000" cy="2026538"/>
            <wp:docPr id="10" name="Picture 10"/>
            <wp:cNvGraphicFramePr>
              <a:graphicFrameLocks noChangeAspect="1"/>
            </wp:cNvGraphicFramePr>
            <a:graphic>
              <a:graphicData uri="http://schemas.openxmlformats.org/drawingml/2006/picture">
                <pic:pic>
                  <pic:nvPicPr>
                    <pic:cNvPr id="0" name="15_comment_expressions.png"/>
                    <pic:cNvPicPr/>
                  </pic:nvPicPr>
                  <pic:blipFill>
                    <a:blip r:embed="rId19"/>
                    <a:stretch>
                      <a:fillRect/>
                    </a:stretch>
                  </pic:blipFill>
                  <pic:spPr>
                    <a:xfrm>
                      <a:off x="0" y="0"/>
                      <a:ext cx="6048000" cy="2026538"/>
                    </a:xfrm>
                    <a:prstGeom prst="rect"/>
                  </pic:spPr>
                </pic:pic>
              </a:graphicData>
            </a:graphic>
          </wp:inline>
        </w:drawing>
      </w:r>
    </w:p>
    <w:p>
      <w:pPr>
        <w:pStyle w:val="Caption"/>
      </w:pPr>
      <w:r>
        <w:t>图10　按发言者是否为所属帖子作者分组，比较四项字面特征；分母为各角色的全部已采集评论，各项可以重叠。</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字面特征</w:t>
            </w:r>
          </w:p>
        </w:tc>
        <w:tc>
          <w:tcPr>
            <w:tcW w:type="dxa" w:w="1950"/>
          </w:tcPr>
          <w:p>
            <w:pPr>
              <w:spacing w:line="312" w:lineRule="auto" w:after="60"/>
            </w:pPr>
            <w:r>
              <w:rPr>
                <w:sz w:val="17"/>
              </w:rPr>
              <w:t>全部评论命中数</w:t>
            </w:r>
          </w:p>
        </w:tc>
        <w:tc>
          <w:tcPr>
            <w:tcW w:type="dxa" w:w="1950"/>
          </w:tcPr>
          <w:p>
            <w:pPr>
              <w:spacing w:line="312" w:lineRule="auto" w:after="60"/>
            </w:pPr>
            <w:r>
              <w:rPr>
                <w:sz w:val="17"/>
              </w:rPr>
              <w:t>全部评论占比</w:t>
            </w:r>
          </w:p>
        </w:tc>
        <w:tc>
          <w:tcPr>
            <w:tcW w:type="dxa" w:w="1950"/>
          </w:tcPr>
          <w:p>
            <w:pPr>
              <w:spacing w:line="312" w:lineRule="auto" w:after="60"/>
            </w:pPr>
            <w:r>
              <w:rPr>
                <w:sz w:val="17"/>
              </w:rPr>
              <w:t>其他用户命中率</w:t>
            </w:r>
          </w:p>
        </w:tc>
        <w:tc>
          <w:tcPr>
            <w:tcW w:type="dxa" w:w="1950"/>
          </w:tcPr>
          <w:p>
            <w:pPr>
              <w:spacing w:line="312" w:lineRule="auto" w:after="60"/>
            </w:pPr>
            <w:r>
              <w:rPr>
                <w:sz w:val="17"/>
              </w:rPr>
              <w:t>帖主命中率</w:t>
            </w:r>
          </w:p>
        </w:tc>
      </w:tr>
      <w:tr>
        <w:trPr>
          <w:cantSplit/>
        </w:trPr>
        <w:tc>
          <w:tcPr>
            <w:tcW w:type="dxa" w:w="1950"/>
          </w:tcPr>
          <w:p>
            <w:pPr>
              <w:spacing w:line="312" w:lineRule="auto" w:after="60"/>
            </w:pPr>
            <w:r>
              <w:rPr>
                <w:sz w:val="17"/>
              </w:rPr>
              <w:t>鼓励或赞许词</w:t>
            </w:r>
          </w:p>
        </w:tc>
        <w:tc>
          <w:tcPr>
            <w:tcW w:type="dxa" w:w="1950"/>
          </w:tcPr>
          <w:p>
            <w:pPr>
              <w:spacing w:line="312" w:lineRule="auto" w:after="60"/>
            </w:pPr>
            <w:r>
              <w:rPr>
                <w:sz w:val="17"/>
              </w:rPr>
              <w:t>1,413</w:t>
            </w:r>
          </w:p>
        </w:tc>
        <w:tc>
          <w:tcPr>
            <w:tcW w:type="dxa" w:w="1950"/>
          </w:tcPr>
          <w:p>
            <w:pPr>
              <w:spacing w:line="312" w:lineRule="auto" w:after="60"/>
            </w:pPr>
            <w:r>
              <w:rPr>
                <w:sz w:val="17"/>
              </w:rPr>
              <w:t>12.2%</w:t>
            </w:r>
          </w:p>
        </w:tc>
        <w:tc>
          <w:tcPr>
            <w:tcW w:type="dxa" w:w="1950"/>
          </w:tcPr>
          <w:p>
            <w:pPr>
              <w:spacing w:line="312" w:lineRule="auto" w:after="60"/>
            </w:pPr>
            <w:r>
              <w:rPr>
                <w:sz w:val="17"/>
              </w:rPr>
              <w:t>16.9%</w:t>
            </w:r>
          </w:p>
        </w:tc>
        <w:tc>
          <w:tcPr>
            <w:tcW w:type="dxa" w:w="1950"/>
          </w:tcPr>
          <w:p>
            <w:pPr>
              <w:spacing w:line="312" w:lineRule="auto" w:after="60"/>
            </w:pPr>
            <w:r>
              <w:rPr>
                <w:sz w:val="17"/>
              </w:rPr>
              <w:t>4.5%</w:t>
            </w:r>
          </w:p>
        </w:tc>
      </w:tr>
      <w:tr>
        <w:trPr>
          <w:cantSplit/>
        </w:trPr>
        <w:tc>
          <w:tcPr>
            <w:tcW w:type="dxa" w:w="1950"/>
          </w:tcPr>
          <w:p>
            <w:pPr>
              <w:spacing w:line="312" w:lineRule="auto" w:after="60"/>
            </w:pPr>
            <w:r>
              <w:rPr>
                <w:sz w:val="17"/>
              </w:rPr>
              <w:t>感谢词</w:t>
            </w:r>
          </w:p>
        </w:tc>
        <w:tc>
          <w:tcPr>
            <w:tcW w:type="dxa" w:w="1950"/>
          </w:tcPr>
          <w:p>
            <w:pPr>
              <w:spacing w:line="312" w:lineRule="auto" w:after="60"/>
            </w:pPr>
            <w:r>
              <w:rPr>
                <w:sz w:val="17"/>
              </w:rPr>
              <w:t>389</w:t>
            </w:r>
          </w:p>
        </w:tc>
        <w:tc>
          <w:tcPr>
            <w:tcW w:type="dxa" w:w="1950"/>
          </w:tcPr>
          <w:p>
            <w:pPr>
              <w:spacing w:line="312" w:lineRule="auto" w:after="60"/>
            </w:pPr>
            <w:r>
              <w:rPr>
                <w:sz w:val="17"/>
              </w:rPr>
              <w:t>3.4%</w:t>
            </w:r>
          </w:p>
        </w:tc>
        <w:tc>
          <w:tcPr>
            <w:tcW w:type="dxa" w:w="1950"/>
          </w:tcPr>
          <w:p>
            <w:pPr>
              <w:spacing w:line="312" w:lineRule="auto" w:after="60"/>
            </w:pPr>
            <w:r>
              <w:rPr>
                <w:sz w:val="17"/>
              </w:rPr>
              <w:t>0.6%</w:t>
            </w:r>
          </w:p>
        </w:tc>
        <w:tc>
          <w:tcPr>
            <w:tcW w:type="dxa" w:w="1950"/>
          </w:tcPr>
          <w:p>
            <w:pPr>
              <w:spacing w:line="312" w:lineRule="auto" w:after="60"/>
            </w:pPr>
            <w:r>
              <w:rPr>
                <w:sz w:val="17"/>
              </w:rPr>
              <w:t>7.9%</w:t>
            </w:r>
          </w:p>
        </w:tc>
      </w:tr>
      <w:tr>
        <w:trPr>
          <w:cantSplit/>
        </w:trPr>
        <w:tc>
          <w:tcPr>
            <w:tcW w:type="dxa" w:w="1950"/>
          </w:tcPr>
          <w:p>
            <w:pPr>
              <w:spacing w:line="312" w:lineRule="auto" w:after="60"/>
            </w:pPr>
            <w:r>
              <w:rPr>
                <w:sz w:val="17"/>
              </w:rPr>
              <w:t>问候词</w:t>
            </w:r>
          </w:p>
        </w:tc>
        <w:tc>
          <w:tcPr>
            <w:tcW w:type="dxa" w:w="1950"/>
          </w:tcPr>
          <w:p>
            <w:pPr>
              <w:spacing w:line="312" w:lineRule="auto" w:after="60"/>
            </w:pPr>
            <w:r>
              <w:rPr>
                <w:sz w:val="17"/>
              </w:rPr>
              <w:t>551</w:t>
            </w:r>
          </w:p>
        </w:tc>
        <w:tc>
          <w:tcPr>
            <w:tcW w:type="dxa" w:w="1950"/>
          </w:tcPr>
          <w:p>
            <w:pPr>
              <w:spacing w:line="312" w:lineRule="auto" w:after="60"/>
            </w:pPr>
            <w:r>
              <w:rPr>
                <w:sz w:val="17"/>
              </w:rPr>
              <w:t>4.8%</w:t>
            </w:r>
          </w:p>
        </w:tc>
        <w:tc>
          <w:tcPr>
            <w:tcW w:type="dxa" w:w="1950"/>
          </w:tcPr>
          <w:p>
            <w:pPr>
              <w:spacing w:line="312" w:lineRule="auto" w:after="60"/>
            </w:pPr>
            <w:r>
              <w:rPr>
                <w:sz w:val="17"/>
              </w:rPr>
              <w:t>4.4%</w:t>
            </w:r>
          </w:p>
        </w:tc>
        <w:tc>
          <w:tcPr>
            <w:tcW w:type="dxa" w:w="1950"/>
          </w:tcPr>
          <w:p>
            <w:pPr>
              <w:spacing w:line="312" w:lineRule="auto" w:after="60"/>
            </w:pPr>
            <w:r>
              <w:rPr>
                <w:sz w:val="17"/>
              </w:rPr>
              <w:t>5.4%</w:t>
            </w:r>
          </w:p>
        </w:tc>
      </w:tr>
      <w:tr>
        <w:trPr>
          <w:cantSplit/>
        </w:trPr>
        <w:tc>
          <w:tcPr>
            <w:tcW w:type="dxa" w:w="1950"/>
          </w:tcPr>
          <w:p>
            <w:pPr>
              <w:spacing w:line="312" w:lineRule="auto" w:after="60"/>
            </w:pPr>
            <w:r>
              <w:rPr>
                <w:sz w:val="17"/>
              </w:rPr>
              <w:t>问号</w:t>
            </w:r>
          </w:p>
        </w:tc>
        <w:tc>
          <w:tcPr>
            <w:tcW w:type="dxa" w:w="1950"/>
          </w:tcPr>
          <w:p>
            <w:pPr>
              <w:spacing w:line="312" w:lineRule="auto" w:after="60"/>
            </w:pPr>
            <w:r>
              <w:rPr>
                <w:sz w:val="17"/>
              </w:rPr>
              <w:t>427</w:t>
            </w:r>
          </w:p>
        </w:tc>
        <w:tc>
          <w:tcPr>
            <w:tcW w:type="dxa" w:w="1950"/>
          </w:tcPr>
          <w:p>
            <w:pPr>
              <w:spacing w:line="312" w:lineRule="auto" w:after="60"/>
            </w:pPr>
            <w:r>
              <w:rPr>
                <w:sz w:val="17"/>
              </w:rPr>
              <w:t>3.7%</w:t>
            </w:r>
          </w:p>
        </w:tc>
        <w:tc>
          <w:tcPr>
            <w:tcW w:type="dxa" w:w="1950"/>
          </w:tcPr>
          <w:p>
            <w:pPr>
              <w:spacing w:line="312" w:lineRule="auto" w:after="60"/>
            </w:pPr>
            <w:r>
              <w:rPr>
                <w:sz w:val="17"/>
              </w:rPr>
              <w:t>4.1%</w:t>
            </w:r>
          </w:p>
        </w:tc>
        <w:tc>
          <w:tcPr>
            <w:tcW w:type="dxa" w:w="1950"/>
          </w:tcPr>
          <w:p>
            <w:pPr>
              <w:spacing w:line="312" w:lineRule="auto" w:after="60"/>
            </w:pPr>
            <w:r>
              <w:rPr>
                <w:sz w:val="17"/>
              </w:rPr>
              <w:t>2.9%</w:t>
            </w:r>
          </w:p>
        </w:tc>
      </w:tr>
    </w:tbl>
    <w:p>
      <w:pPr>
        <w:spacing w:after="20"/>
      </w:pPr>
    </w:p>
    <w:p>
      <w:pPr>
        <w:jc w:val="both"/>
      </w:pPr>
      <w:r>
        <w:rPr>
          <w:b w:val="0"/>
          <w:i w:val="0"/>
          <w:sz w:val="18"/>
        </w:rPr>
        <w:t>来源：[5]。其他用户发言为7,192条，帖主发言为4,403条；角色按每条评论与所属帖子的关系界定。</w:t>
      </w:r>
    </w:p>
    <w:p>
      <w:pPr>
        <w:jc w:val="both"/>
      </w:pPr>
      <w:r>
        <w:rPr>
          <w:b w:val="0"/>
          <w:i w:val="0"/>
        </w:rPr>
        <w:t>四类规则沿用固定词表，维度可重叠。“谢谢”是单个词项，感谢词类还包括“感谢”等表达，因此两个计数口径不同。同一用户也可在不同帖子中切换角色，去重人数不能跨角色直接相加。规则未经独立人工语义验证，命中描述的是文字线索；未命中不等于相应含义不存在，问号也不等于真实提问。业务使用中，词项频数应与角色、去重用户覆盖同时展示，避免将发言频繁误写成参与广泛。[5][8]</w:t>
      </w:r>
    </w:p>
    <w:p>
      <w:pPr>
        <w:pStyle w:val="Heading2"/>
      </w:pPr>
      <w:r>
        <w:t>5.2 感谢词命中率与直接回复覆盖呈现不同的组间差异</w:t>
      </w:r>
      <w:bookmarkStart w:id="15" w:name="heading_15"/>
      <w:bookmarkEnd w:id="15"/>
    </w:p>
    <w:p>
      <w:pPr>
        <w:jc w:val="both"/>
      </w:pPr>
      <w:r>
        <w:rPr>
          <w:b w:val="0"/>
          <w:i w:val="0"/>
        </w:rPr>
        <w:t>直接配对呈现了一个需要同时解释的结果：鼓励或赞许词命中组在已观察到的直接回复中更常出现感谢词，但观察到直接回复的根评论占比低于未命中组。前者描述已回复内容，后者描述回应覆盖，不能据此概括为鼓励用语使评论更容易得到回复。[10]</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line="312" w:lineRule="auto" w:after="60"/>
            </w:pPr>
            <w:r>
              <w:rPr>
                <w:sz w:val="17"/>
              </w:rPr>
              <w:t>外来根评论组别</w:t>
            </w:r>
          </w:p>
        </w:tc>
        <w:tc>
          <w:tcPr>
            <w:tcW w:type="dxa" w:w="1950"/>
          </w:tcPr>
          <w:p>
            <w:pPr>
              <w:spacing w:line="312" w:lineRule="auto" w:after="60"/>
            </w:pPr>
            <w:r>
              <w:rPr>
                <w:sz w:val="17"/>
              </w:rPr>
              <w:t>根评论数</w:t>
            </w:r>
          </w:p>
        </w:tc>
        <w:tc>
          <w:tcPr>
            <w:tcW w:type="dxa" w:w="1950"/>
          </w:tcPr>
          <w:p>
            <w:pPr>
              <w:spacing w:line="312" w:lineRule="auto" w:after="60"/>
            </w:pPr>
            <w:r>
              <w:rPr>
                <w:sz w:val="17"/>
              </w:rPr>
              <w:t>涉及帖主数</w:t>
            </w:r>
          </w:p>
        </w:tc>
        <w:tc>
          <w:tcPr>
            <w:tcW w:type="dxa" w:w="1950"/>
          </w:tcPr>
          <w:p>
            <w:pPr>
              <w:spacing w:line="312" w:lineRule="auto" w:after="60"/>
            </w:pPr>
            <w:r>
              <w:rPr>
                <w:sz w:val="17"/>
              </w:rPr>
              <w:t>观察到7天内直接回复</w:t>
            </w:r>
          </w:p>
        </w:tc>
        <w:tc>
          <w:tcPr>
            <w:tcW w:type="dxa" w:w="1950"/>
          </w:tcPr>
          <w:p>
            <w:pPr>
              <w:spacing w:line="312" w:lineRule="auto" w:after="60"/>
            </w:pPr>
            <w:r>
              <w:rPr>
                <w:sz w:val="17"/>
              </w:rPr>
              <w:t>最早观测回复命中感谢词</w:t>
            </w:r>
          </w:p>
        </w:tc>
      </w:tr>
      <w:tr>
        <w:trPr>
          <w:cantSplit/>
        </w:trPr>
        <w:tc>
          <w:tcPr>
            <w:tcW w:type="dxa" w:w="1950"/>
          </w:tcPr>
          <w:p>
            <w:pPr>
              <w:spacing w:line="312" w:lineRule="auto" w:after="60"/>
            </w:pPr>
            <w:r>
              <w:rPr>
                <w:sz w:val="17"/>
              </w:rPr>
              <w:t>命中鼓励或赞许词</w:t>
            </w:r>
          </w:p>
        </w:tc>
        <w:tc>
          <w:tcPr>
            <w:tcW w:type="dxa" w:w="1950"/>
          </w:tcPr>
          <w:p>
            <w:pPr>
              <w:spacing w:line="312" w:lineRule="auto" w:after="60"/>
            </w:pPr>
            <w:r>
              <w:rPr>
                <w:sz w:val="17"/>
              </w:rPr>
              <w:t>1,180</w:t>
            </w:r>
          </w:p>
        </w:tc>
        <w:tc>
          <w:tcPr>
            <w:tcW w:type="dxa" w:w="1950"/>
          </w:tcPr>
          <w:p>
            <w:pPr>
              <w:spacing w:line="312" w:lineRule="auto" w:after="60"/>
            </w:pPr>
            <w:r>
              <w:rPr>
                <w:sz w:val="17"/>
              </w:rPr>
              <w:t>54</w:t>
            </w:r>
          </w:p>
        </w:tc>
        <w:tc>
          <w:tcPr>
            <w:tcW w:type="dxa" w:w="1950"/>
          </w:tcPr>
          <w:p>
            <w:pPr>
              <w:spacing w:line="312" w:lineRule="auto" w:after="60"/>
            </w:pPr>
            <w:r>
              <w:rPr>
                <w:sz w:val="17"/>
              </w:rPr>
              <w:t>513（43.5%）</w:t>
            </w:r>
          </w:p>
        </w:tc>
        <w:tc>
          <w:tcPr>
            <w:tcW w:type="dxa" w:w="1950"/>
          </w:tcPr>
          <w:p>
            <w:pPr>
              <w:spacing w:line="312" w:lineRule="auto" w:after="60"/>
            </w:pPr>
            <w:r>
              <w:rPr>
                <w:sz w:val="17"/>
              </w:rPr>
              <w:t>137（26.7%）</w:t>
            </w:r>
          </w:p>
        </w:tc>
      </w:tr>
      <w:tr>
        <w:trPr>
          <w:cantSplit/>
        </w:trPr>
        <w:tc>
          <w:tcPr>
            <w:tcW w:type="dxa" w:w="1950"/>
          </w:tcPr>
          <w:p>
            <w:pPr>
              <w:spacing w:line="312" w:lineRule="auto" w:after="60"/>
            </w:pPr>
            <w:r>
              <w:rPr>
                <w:sz w:val="17"/>
              </w:rPr>
              <w:t>未命中鼓励或赞许词</w:t>
            </w:r>
          </w:p>
        </w:tc>
        <w:tc>
          <w:tcPr>
            <w:tcW w:type="dxa" w:w="1950"/>
          </w:tcPr>
          <w:p>
            <w:pPr>
              <w:spacing w:line="312" w:lineRule="auto" w:after="60"/>
            </w:pPr>
            <w:r>
              <w:rPr>
                <w:sz w:val="17"/>
              </w:rPr>
              <w:t>5,429</w:t>
            </w:r>
          </w:p>
        </w:tc>
        <w:tc>
          <w:tcPr>
            <w:tcW w:type="dxa" w:w="1950"/>
          </w:tcPr>
          <w:p>
            <w:pPr>
              <w:spacing w:line="312" w:lineRule="auto" w:after="60"/>
            </w:pPr>
            <w:r>
              <w:rPr>
                <w:sz w:val="17"/>
              </w:rPr>
              <w:t>77</w:t>
            </w:r>
          </w:p>
        </w:tc>
        <w:tc>
          <w:tcPr>
            <w:tcW w:type="dxa" w:w="1950"/>
          </w:tcPr>
          <w:p>
            <w:pPr>
              <w:spacing w:line="312" w:lineRule="auto" w:after="60"/>
            </w:pPr>
            <w:r>
              <w:rPr>
                <w:sz w:val="17"/>
              </w:rPr>
              <w:t>3,055（56.3%）</w:t>
            </w:r>
          </w:p>
        </w:tc>
        <w:tc>
          <w:tcPr>
            <w:tcW w:type="dxa" w:w="1950"/>
          </w:tcPr>
          <w:p>
            <w:pPr>
              <w:spacing w:line="312" w:lineRule="auto" w:after="60"/>
            </w:pPr>
            <w:r>
              <w:rPr>
                <w:sz w:val="17"/>
              </w:rPr>
              <w:t>195（6.4%）</w:t>
            </w:r>
          </w:p>
        </w:tc>
      </w:tr>
    </w:tbl>
    <w:p>
      <w:pPr>
        <w:spacing w:after="20"/>
      </w:pPr>
    </w:p>
    <w:p>
      <w:pPr>
        <w:jc w:val="both"/>
      </w:pPr>
      <w:r>
        <w:rPr>
          <w:b w:val="0"/>
          <w:i w:val="0"/>
          <w:sz w:val="18"/>
        </w:rPr>
        <w:t>来源：[10]。直接回复占比以各组全部根评论为分母；感谢词命中率只以各组观察到直接回复的根评论为分母。同一帖主可出现在两组，涉及帖主数不能相加。</w:t>
      </w:r>
    </w:p>
    <w:p>
      <w:pPr>
        <w:jc w:val="both"/>
      </w:pPr>
      <w:r>
        <w:rPr>
          <w:b w:val="0"/>
          <w:i w:val="0"/>
        </w:rPr>
        <w:t>配对以6,609条外来根评论为起点。回复须由帖主发出，reply直接指向该根评论，replyUserId为根评论作者，所属帖子与parentId也须匹配；时间不早于根评论且间隔不超过168小时。每条根评论只观察该窗口内最早被采集的直接回复时点，检查其感谢词命中情况，合计3,568条根评论具有符合条件的回复。这里的7天从根评论起算，与第5.4节从发帖起算的网络窗口不同，也不保证每条根评论都获得完整七天采集。</w:t>
      </w:r>
    </w:p>
    <w:p>
      <w:pPr>
        <w:jc w:val="both"/>
      </w:pPr>
      <w:r>
        <w:rPr>
          <w:b w:val="0"/>
          <w:i w:val="0"/>
        </w:rPr>
        <w:t>若以各组全部根评论为分母，最早回复含感谢词的观测占比分别为11.6%和3.6%。这为部分跨评论的词语顺序提供了可核对证据，但两组涉及的帖主、内容情境和采集覆盖均可能不同；感谢率又以观察到回复为条件，不能解释为鼓励用语的因果效果。最早观测回复未必是实际首次回复，未见匹配也不等于真实没有回应。</w:t>
      </w:r>
    </w:p>
    <w:p>
      <w:pPr>
        <w:jc w:val="both"/>
      </w:pPr>
      <w:r>
        <w:rPr>
          <w:b w:val="0"/>
          <w:i w:val="0"/>
        </w:rPr>
        <w:t>对互动管理的直接启示，是将“回应覆盖”和“回应内容”作为并列指标。感谢表达可以补充说明已观察到的交流如何承接，却无法独立回答有多少评论得到回应。角色差异与配对结果共同描述了部分语言互动，网络分析则进一步考察这些回应集中在什么位置。</w:t>
      </w:r>
    </w:p>
    <w:p>
      <w:pPr>
        <w:pStyle w:val="Heading2"/>
      </w:pPr>
      <w:r>
        <w:t>5.3 多数节点在忽略方向后连通，接收事件集中于少数账号</w:t>
      </w:r>
      <w:bookmarkStart w:id="16" w:name="heading_16"/>
      <w:bookmarkEnd w:id="16"/>
    </w:p>
    <w:p>
      <w:pPr>
        <w:jc w:val="both"/>
      </w:pPr>
      <w:r>
        <w:rPr>
          <w:b w:val="0"/>
          <w:i w:val="0"/>
        </w:rPr>
        <w:t>采集到的互动在忽略方向后形成较大的连通结构，同时保留明显的接收集中。最大弱连通分量包含94.4%的有边节点，前10位账号却接收54.0%的非自我事件。连接范围与事件分配可以同时呈现这两种特征，不能仅用其中一项描述社区互动。[2][6]</w:t>
      </w:r>
    </w:p>
    <w:p>
      <w:pPr>
        <w:keepNext/>
      </w:pPr>
      <w:r>
        <w:drawing>
          <wp:inline xmlns:a="http://schemas.openxmlformats.org/drawingml/2006/main" xmlns:pic="http://schemas.openxmlformats.org/drawingml/2006/picture">
            <wp:extent cx="6048000" cy="3353576"/>
            <wp:docPr id="11" name="Picture 11"/>
            <wp:cNvGraphicFramePr>
              <a:graphicFrameLocks noChangeAspect="1"/>
            </wp:cNvGraphicFramePr>
            <a:graphic>
              <a:graphicData uri="http://schemas.openxmlformats.org/drawingml/2006/picture">
                <pic:pic>
                  <pic:nvPicPr>
                    <pic:cNvPr id="0" name="06_comment_network.png"/>
                    <pic:cNvPicPr/>
                  </pic:nvPicPr>
                  <pic:blipFill>
                    <a:blip r:embed="rId20"/>
                    <a:stretch>
                      <a:fillRect/>
                    </a:stretch>
                  </pic:blipFill>
                  <pic:spPr>
                    <a:xfrm>
                      <a:off x="0" y="0"/>
                      <a:ext cx="6048000" cy="3353576"/>
                    </a:xfrm>
                    <a:prstGeom prst="rect"/>
                  </pic:spPr>
                </pic:pic>
              </a:graphicData>
            </a:graphic>
          </wp:inline>
        </w:drawing>
      </w:r>
    </w:p>
    <w:p>
      <w:pPr>
        <w:pStyle w:val="Caption"/>
      </w:pPr>
      <w:r>
        <w:t>图11　全部2,932个有边节点、4,069条有向边。图中为便于阅读省略箭头；金色为样本帖子作者，蓝色为其他参与者，节点大小按接收事件数的对数缩放，仅标注前5位接收者。</w:t>
      </w:r>
    </w:p>
    <w:p>
      <w:pPr>
        <w:keepNext/>
      </w:pPr>
      <w:r>
        <w:drawing>
          <wp:inline xmlns:a="http://schemas.openxmlformats.org/drawingml/2006/main" xmlns:pic="http://schemas.openxmlformats.org/drawingml/2006/picture">
            <wp:extent cx="6048000" cy="2026233"/>
            <wp:docPr id="12" name="Picture 12"/>
            <wp:cNvGraphicFramePr>
              <a:graphicFrameLocks noChangeAspect="1"/>
            </wp:cNvGraphicFramePr>
            <a:graphic>
              <a:graphicData uri="http://schemas.openxmlformats.org/drawingml/2006/picture">
                <pic:pic>
                  <pic:nvPicPr>
                    <pic:cNvPr id="0" name="07_network_concentration.png"/>
                    <pic:cNvPicPr/>
                  </pic:nvPicPr>
                  <pic:blipFill>
                    <a:blip r:embed="rId21"/>
                    <a:stretch>
                      <a:fillRect/>
                    </a:stretch>
                  </pic:blipFill>
                  <pic:spPr>
                    <a:xfrm>
                      <a:off x="0" y="0"/>
                      <a:ext cx="6048000" cy="2026233"/>
                    </a:xfrm>
                    <a:prstGeom prst="rect"/>
                  </pic:spPr>
                </pic:pic>
              </a:graphicData>
            </a:graphic>
          </wp:inline>
        </w:drawing>
      </w:r>
    </w:p>
    <w:p>
      <w:pPr>
        <w:pStyle w:val="Caption"/>
      </w:pPr>
      <w:r>
        <w:t>图12　接收事件前10位与累计接收分布。排序按边权，分母为11,511次非自我互动事件，同一用户的多次事件分别计数。</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line="312" w:lineRule="auto" w:after="60"/>
            </w:pPr>
            <w:r>
              <w:rPr>
                <w:sz w:val="17"/>
              </w:rPr>
              <w:t>网络指标</w:t>
            </w:r>
          </w:p>
        </w:tc>
        <w:tc>
          <w:tcPr>
            <w:tcW w:type="dxa" w:w="3251"/>
          </w:tcPr>
          <w:p>
            <w:pPr>
              <w:spacing w:line="312" w:lineRule="auto" w:after="60"/>
            </w:pPr>
            <w:r>
              <w:rPr>
                <w:sz w:val="17"/>
              </w:rPr>
              <w:t>既有结果</w:t>
            </w:r>
          </w:p>
        </w:tc>
        <w:tc>
          <w:tcPr>
            <w:tcW w:type="dxa" w:w="3251"/>
          </w:tcPr>
          <w:p>
            <w:pPr>
              <w:spacing w:line="312" w:lineRule="auto" w:after="60"/>
            </w:pPr>
            <w:r>
              <w:rPr>
                <w:sz w:val="17"/>
              </w:rPr>
              <w:t>具体含义</w:t>
            </w:r>
          </w:p>
        </w:tc>
      </w:tr>
      <w:tr>
        <w:trPr>
          <w:cantSplit/>
        </w:trPr>
        <w:tc>
          <w:tcPr>
            <w:tcW w:type="dxa" w:w="3251"/>
          </w:tcPr>
          <w:p>
            <w:pPr>
              <w:spacing w:line="312" w:lineRule="auto" w:after="60"/>
            </w:pPr>
            <w:r>
              <w:rPr>
                <w:sz w:val="17"/>
              </w:rPr>
              <w:t>互动事件</w:t>
            </w:r>
          </w:p>
        </w:tc>
        <w:tc>
          <w:tcPr>
            <w:tcW w:type="dxa" w:w="3251"/>
          </w:tcPr>
          <w:p>
            <w:pPr>
              <w:spacing w:line="312" w:lineRule="auto" w:after="60"/>
            </w:pPr>
            <w:r>
              <w:rPr>
                <w:sz w:val="17"/>
              </w:rPr>
              <w:t>11,511次</w:t>
            </w:r>
          </w:p>
        </w:tc>
        <w:tc>
          <w:tcPr>
            <w:tcW w:type="dxa" w:w="3251"/>
          </w:tcPr>
          <w:p>
            <w:pPr>
              <w:spacing w:line="312" w:lineRule="auto" w:after="60"/>
            </w:pPr>
            <w:r>
              <w:rPr>
                <w:sz w:val="17"/>
              </w:rPr>
              <w:t>6,609次根评论及4,902次明确回复</w:t>
            </w:r>
          </w:p>
        </w:tc>
      </w:tr>
      <w:tr>
        <w:trPr>
          <w:cantSplit/>
        </w:trPr>
        <w:tc>
          <w:tcPr>
            <w:tcW w:type="dxa" w:w="3251"/>
          </w:tcPr>
          <w:p>
            <w:pPr>
              <w:spacing w:line="312" w:lineRule="auto" w:after="60"/>
            </w:pPr>
            <w:r>
              <w:rPr>
                <w:sz w:val="17"/>
              </w:rPr>
              <w:t>有边节点与有向边</w:t>
            </w:r>
          </w:p>
        </w:tc>
        <w:tc>
          <w:tcPr>
            <w:tcW w:type="dxa" w:w="3251"/>
          </w:tcPr>
          <w:p>
            <w:pPr>
              <w:spacing w:line="312" w:lineRule="auto" w:after="60"/>
            </w:pPr>
            <w:r>
              <w:rPr>
                <w:sz w:val="17"/>
              </w:rPr>
              <w:t>2,932个节点、4,069条边</w:t>
            </w:r>
          </w:p>
        </w:tc>
        <w:tc>
          <w:tcPr>
            <w:tcW w:type="dxa" w:w="3251"/>
          </w:tcPr>
          <w:p>
            <w:pPr>
              <w:spacing w:line="312" w:lineRule="auto" w:after="60"/>
            </w:pPr>
            <w:r>
              <w:rPr>
                <w:sz w:val="17"/>
              </w:rPr>
              <w:t>同一发送者—接收者的事件合并为加权边</w:t>
            </w:r>
          </w:p>
        </w:tc>
      </w:tr>
      <w:tr>
        <w:trPr>
          <w:cantSplit/>
        </w:trPr>
        <w:tc>
          <w:tcPr>
            <w:tcW w:type="dxa" w:w="3251"/>
          </w:tcPr>
          <w:p>
            <w:pPr>
              <w:spacing w:line="312" w:lineRule="auto" w:after="60"/>
            </w:pPr>
            <w:r>
              <w:rPr>
                <w:sz w:val="17"/>
              </w:rPr>
              <w:t>最大弱连通分量</w:t>
            </w:r>
          </w:p>
        </w:tc>
        <w:tc>
          <w:tcPr>
            <w:tcW w:type="dxa" w:w="3251"/>
          </w:tcPr>
          <w:p>
            <w:pPr>
              <w:spacing w:line="312" w:lineRule="auto" w:after="60"/>
            </w:pPr>
            <w:r>
              <w:rPr>
                <w:sz w:val="17"/>
              </w:rPr>
              <w:t>2,768个节点，占94.4%</w:t>
            </w:r>
          </w:p>
        </w:tc>
        <w:tc>
          <w:tcPr>
            <w:tcW w:type="dxa" w:w="3251"/>
          </w:tcPr>
          <w:p>
            <w:pPr>
              <w:spacing w:line="312" w:lineRule="auto" w:after="60"/>
            </w:pPr>
            <w:r>
              <w:rPr>
                <w:sz w:val="17"/>
              </w:rPr>
              <w:t>忽略方向后的连接范围</w:t>
            </w:r>
          </w:p>
        </w:tc>
      </w:tr>
      <w:tr>
        <w:trPr>
          <w:cantSplit/>
        </w:trPr>
        <w:tc>
          <w:tcPr>
            <w:tcW w:type="dxa" w:w="3251"/>
          </w:tcPr>
          <w:p>
            <w:pPr>
              <w:spacing w:line="312" w:lineRule="auto" w:after="60"/>
            </w:pPr>
            <w:r>
              <w:rPr>
                <w:sz w:val="17"/>
              </w:rPr>
              <w:t>整体互惠率</w:t>
            </w:r>
          </w:p>
        </w:tc>
        <w:tc>
          <w:tcPr>
            <w:tcW w:type="dxa" w:w="3251"/>
          </w:tcPr>
          <w:p>
            <w:pPr>
              <w:spacing w:line="312" w:lineRule="auto" w:after="60"/>
            </w:pPr>
            <w:r>
              <w:rPr>
                <w:sz w:val="17"/>
              </w:rPr>
              <w:t>49.6%</w:t>
            </w:r>
          </w:p>
        </w:tc>
        <w:tc>
          <w:tcPr>
            <w:tcW w:type="dxa" w:w="3251"/>
          </w:tcPr>
          <w:p>
            <w:pPr>
              <w:spacing w:line="312" w:lineRule="auto" w:after="60"/>
            </w:pPr>
            <w:r>
              <w:rPr>
                <w:sz w:val="17"/>
              </w:rPr>
              <w:t>有反向边的有向边占比，不按事件加权</w:t>
            </w:r>
          </w:p>
        </w:tc>
      </w:tr>
      <w:tr>
        <w:trPr>
          <w:cantSplit/>
        </w:trPr>
        <w:tc>
          <w:tcPr>
            <w:tcW w:type="dxa" w:w="3251"/>
          </w:tcPr>
          <w:p>
            <w:pPr>
              <w:spacing w:line="312" w:lineRule="auto" w:after="60"/>
            </w:pPr>
            <w:r>
              <w:rPr>
                <w:sz w:val="17"/>
              </w:rPr>
              <w:t>仅明确回复的互惠率</w:t>
            </w:r>
          </w:p>
        </w:tc>
        <w:tc>
          <w:tcPr>
            <w:tcW w:type="dxa" w:w="3251"/>
          </w:tcPr>
          <w:p>
            <w:pPr>
              <w:spacing w:line="312" w:lineRule="auto" w:after="60"/>
            </w:pPr>
            <w:r>
              <w:rPr>
                <w:sz w:val="17"/>
              </w:rPr>
              <w:t>29.9%</w:t>
            </w:r>
          </w:p>
        </w:tc>
        <w:tc>
          <w:tcPr>
            <w:tcW w:type="dxa" w:w="3251"/>
          </w:tcPr>
          <w:p>
            <w:pPr>
              <w:spacing w:line="312" w:lineRule="auto" w:after="60"/>
            </w:pPr>
            <w:r>
              <w:rPr>
                <w:sz w:val="17"/>
              </w:rPr>
              <w:t>改变建边范围后的结果</w:t>
            </w:r>
          </w:p>
        </w:tc>
      </w:tr>
      <w:tr>
        <w:trPr>
          <w:cantSplit/>
        </w:trPr>
        <w:tc>
          <w:tcPr>
            <w:tcW w:type="dxa" w:w="3251"/>
          </w:tcPr>
          <w:p>
            <w:pPr>
              <w:spacing w:line="312" w:lineRule="auto" w:after="60"/>
            </w:pPr>
            <w:r>
              <w:rPr>
                <w:sz w:val="17"/>
              </w:rPr>
              <w:t>前10位接收占比</w:t>
            </w:r>
          </w:p>
        </w:tc>
        <w:tc>
          <w:tcPr>
            <w:tcW w:type="dxa" w:w="3251"/>
          </w:tcPr>
          <w:p>
            <w:pPr>
              <w:spacing w:line="312" w:lineRule="auto" w:after="60"/>
            </w:pPr>
            <w:r>
              <w:rPr>
                <w:sz w:val="17"/>
              </w:rPr>
              <w:t>54.0%</w:t>
            </w:r>
          </w:p>
        </w:tc>
        <w:tc>
          <w:tcPr>
            <w:tcW w:type="dxa" w:w="3251"/>
          </w:tcPr>
          <w:p>
            <w:pPr>
              <w:spacing w:line="312" w:lineRule="auto" w:after="60"/>
            </w:pPr>
            <w:r>
              <w:rPr>
                <w:sz w:val="17"/>
              </w:rPr>
              <w:t>按事件数排序后的接收份额</w:t>
            </w:r>
          </w:p>
        </w:tc>
      </w:tr>
      <w:tr>
        <w:trPr>
          <w:cantSplit/>
        </w:trPr>
        <w:tc>
          <w:tcPr>
            <w:tcW w:type="dxa" w:w="3251"/>
          </w:tcPr>
          <w:p>
            <w:pPr>
              <w:spacing w:line="312" w:lineRule="auto" w:after="60"/>
            </w:pPr>
            <w:r>
              <w:rPr>
                <w:sz w:val="17"/>
              </w:rPr>
              <w:t>样本作者接收占比</w:t>
            </w:r>
          </w:p>
        </w:tc>
        <w:tc>
          <w:tcPr>
            <w:tcW w:type="dxa" w:w="3251"/>
          </w:tcPr>
          <w:p>
            <w:pPr>
              <w:spacing w:line="312" w:lineRule="auto" w:after="60"/>
            </w:pPr>
            <w:r>
              <w:rPr>
                <w:sz w:val="17"/>
              </w:rPr>
              <w:t>61.3%</w:t>
            </w:r>
          </w:p>
        </w:tc>
        <w:tc>
          <w:tcPr>
            <w:tcW w:type="dxa" w:w="3251"/>
          </w:tcPr>
          <w:p>
            <w:pPr>
              <w:spacing w:line="312" w:lineRule="auto" w:after="60"/>
            </w:pPr>
            <w:r>
              <w:rPr>
                <w:sz w:val="17"/>
              </w:rPr>
              <w:t>事件接收对象为样本帖子作者</w:t>
            </w:r>
          </w:p>
        </w:tc>
      </w:tr>
    </w:tbl>
    <w:p>
      <w:pPr>
        <w:spacing w:after="20"/>
      </w:pPr>
    </w:p>
    <w:p>
      <w:pPr>
        <w:jc w:val="both"/>
      </w:pPr>
      <w:r>
        <w:rPr>
          <w:b w:val="0"/>
          <w:i w:val="0"/>
          <w:sz w:val="18"/>
        </w:rPr>
        <w:t>来源：[2][6]。</w:t>
      </w:r>
    </w:p>
    <w:p>
      <w:pPr>
        <w:jc w:val="both"/>
      </w:pPr>
      <w:r>
        <w:rPr>
          <w:b w:val="0"/>
          <w:i w:val="0"/>
        </w:rPr>
        <w:t>建图时，根评论指向帖主，明确回复优先使用replyUserId识别接收者，必要时利用已观测的直接回复评论识别。84次自我互动排除，同一发送者与接收者之间的事件累计为边权；既有核查未发现无法确定指向或早于发帖的记录。网络节点同时包括发送者和接收者，因此与评论发言人数不同。图面距离仅服务于连接展示，不表示关系强弱或真实社会距离。[6][9]</w:t>
      </w:r>
    </w:p>
    <w:p>
      <w:pPr>
        <w:jc w:val="both"/>
      </w:pPr>
      <w:r>
        <w:rPr>
          <w:b w:val="0"/>
          <w:i w:val="0"/>
        </w:rPr>
        <w:t>集中度还受到样本边界影响。评论从100位作者的帖子出发采集，根评论又按规则指向帖主，这些作者及其活跃互动对象更容易出现在接收中心。整体互惠率与仅明确回复的互惠率不同，也说明建边范围会改变指标。接收排名适合描述样本内分配，不能直接外推为平台影响力排序；管理评价宜分别保留接收事件数、不同发送者数量及角色构成。</w:t>
      </w:r>
    </w:p>
    <w:p>
      <w:pPr>
        <w:pStyle w:val="Heading2"/>
      </w:pPr>
      <w:r>
        <w:t>5.4 帖主承担多数明确回复，观察窗口影响结构判断</w:t>
      </w:r>
      <w:bookmarkStart w:id="17" w:name="heading_17"/>
      <w:bookmarkEnd w:id="17"/>
    </w:p>
    <w:p>
      <w:pPr>
        <w:jc w:val="both"/>
      </w:pPr>
      <w:r>
        <w:rPr>
          <w:b w:val="0"/>
          <w:i w:val="0"/>
        </w:rPr>
        <w:t>明确回复主要围绕帖主展开。帖主回复其他用户占89.0%，其他用户回复帖主占9.1%，其他用户彼此回复占2.0%，各比例因舍入可能略偏离100%。这一角色结构有助于解释前文的集中接收与互惠性，也提示需要将帖主回应和其他用户之间的交流分别观察。[4][6]</w:t>
      </w:r>
    </w:p>
    <w:p>
      <w:pPr>
        <w:keepNext/>
      </w:pPr>
      <w:r>
        <w:drawing>
          <wp:inline xmlns:a="http://schemas.openxmlformats.org/drawingml/2006/main" xmlns:pic="http://schemas.openxmlformats.org/drawingml/2006/picture">
            <wp:extent cx="6048000" cy="1970227"/>
            <wp:docPr id="13" name="Picture 13"/>
            <wp:cNvGraphicFramePr>
              <a:graphicFrameLocks noChangeAspect="1"/>
            </wp:cNvGraphicFramePr>
            <a:graphic>
              <a:graphicData uri="http://schemas.openxmlformats.org/drawingml/2006/picture">
                <pic:pic>
                  <pic:nvPicPr>
                    <pic:cNvPr id="0" name="13_comment_timing_roles.png"/>
                    <pic:cNvPicPr/>
                  </pic:nvPicPr>
                  <pic:blipFill>
                    <a:blip r:embed="rId22"/>
                    <a:stretch>
                      <a:fillRect/>
                    </a:stretch>
                  </pic:blipFill>
                  <pic:spPr>
                    <a:xfrm>
                      <a:off x="0" y="0"/>
                      <a:ext cx="6048000" cy="1970227"/>
                    </a:xfrm>
                    <a:prstGeom prst="rect"/>
                  </pic:spPr>
                </pic:pic>
              </a:graphicData>
            </a:graphic>
          </wp:inline>
        </w:drawing>
      </w:r>
    </w:p>
    <w:p>
      <w:pPr>
        <w:pStyle w:val="Caption"/>
      </w:pPr>
      <w:r>
        <w:t>图13　已采集评论的发生时序，以及4,902次非自我明确回复的角色分布；时序分母为全部11,595条去重评论。</w:t>
      </w:r>
    </w:p>
    <w:tbl>
      <w:tblPr>
        <w:tblStyle w:val="LightShading-Accent1"/>
        <w:tblW w:type="auto" w:w="0"/>
        <w:tblLook w:firstColumn="1" w:firstRow="1" w:lastColumn="0" w:lastRow="0" w:noHBand="0" w:noVBand="1" w:val="04A0"/>
      </w:tblPr>
      <w:tblGrid>
        <w:gridCol w:w="1625"/>
        <w:gridCol w:w="1625"/>
        <w:gridCol w:w="1625"/>
        <w:gridCol w:w="1625"/>
        <w:gridCol w:w="1625"/>
        <w:gridCol w:w="1625"/>
      </w:tblGrid>
      <w:tr>
        <w:trPr>
          <w:cantSplit/>
          <w:tblHeader/>
        </w:trPr>
        <w:tc>
          <w:tcPr>
            <w:tcW w:type="dxa" w:w="1625"/>
          </w:tcPr>
          <w:p>
            <w:pPr>
              <w:spacing w:line="312" w:lineRule="auto" w:after="60"/>
            </w:pPr>
            <w:r>
              <w:rPr>
                <w:sz w:val="17"/>
              </w:rPr>
              <w:t>观察窗口</w:t>
            </w:r>
          </w:p>
        </w:tc>
        <w:tc>
          <w:tcPr>
            <w:tcW w:type="dxa" w:w="1625"/>
          </w:tcPr>
          <w:p>
            <w:pPr>
              <w:spacing w:line="312" w:lineRule="auto" w:after="60"/>
            </w:pPr>
            <w:r>
              <w:rPr>
                <w:sz w:val="17"/>
              </w:rPr>
              <w:t>非自我事件数</w:t>
            </w:r>
          </w:p>
        </w:tc>
        <w:tc>
          <w:tcPr>
            <w:tcW w:type="dxa" w:w="1625"/>
          </w:tcPr>
          <w:p>
            <w:pPr>
              <w:spacing w:line="312" w:lineRule="auto" w:after="60"/>
            </w:pPr>
            <w:r>
              <w:rPr>
                <w:sz w:val="17"/>
              </w:rPr>
              <w:t>有边节点数</w:t>
            </w:r>
          </w:p>
        </w:tc>
        <w:tc>
          <w:tcPr>
            <w:tcW w:type="dxa" w:w="1625"/>
          </w:tcPr>
          <w:p>
            <w:pPr>
              <w:spacing w:line="312" w:lineRule="auto" w:after="60"/>
            </w:pPr>
            <w:r>
              <w:rPr>
                <w:sz w:val="17"/>
              </w:rPr>
              <w:t>有向边数</w:t>
            </w:r>
          </w:p>
        </w:tc>
        <w:tc>
          <w:tcPr>
            <w:tcW w:type="dxa" w:w="1625"/>
          </w:tcPr>
          <w:p>
            <w:pPr>
              <w:spacing w:line="312" w:lineRule="auto" w:after="60"/>
            </w:pPr>
            <w:r>
              <w:rPr>
                <w:sz w:val="17"/>
              </w:rPr>
              <w:t>互惠率</w:t>
            </w:r>
          </w:p>
        </w:tc>
        <w:tc>
          <w:tcPr>
            <w:tcW w:type="dxa" w:w="1625"/>
          </w:tcPr>
          <w:p>
            <w:pPr>
              <w:spacing w:line="312" w:lineRule="auto" w:after="60"/>
            </w:pPr>
            <w:r>
              <w:rPr>
                <w:sz w:val="17"/>
              </w:rPr>
              <w:t>前10位接收占比</w:t>
            </w:r>
          </w:p>
        </w:tc>
      </w:tr>
      <w:tr>
        <w:trPr>
          <w:cantSplit/>
        </w:trPr>
        <w:tc>
          <w:tcPr>
            <w:tcW w:type="dxa" w:w="1625"/>
          </w:tcPr>
          <w:p>
            <w:pPr>
              <w:spacing w:line="312" w:lineRule="auto" w:after="60"/>
            </w:pPr>
            <w:r>
              <w:rPr>
                <w:sz w:val="17"/>
              </w:rPr>
              <w:t>全部已采集互动</w:t>
            </w:r>
          </w:p>
        </w:tc>
        <w:tc>
          <w:tcPr>
            <w:tcW w:type="dxa" w:w="1625"/>
          </w:tcPr>
          <w:p>
            <w:pPr>
              <w:spacing w:line="312" w:lineRule="auto" w:after="60"/>
            </w:pPr>
            <w:r>
              <w:rPr>
                <w:sz w:val="17"/>
              </w:rPr>
              <w:t>11,511</w:t>
            </w:r>
          </w:p>
        </w:tc>
        <w:tc>
          <w:tcPr>
            <w:tcW w:type="dxa" w:w="1625"/>
          </w:tcPr>
          <w:p>
            <w:pPr>
              <w:spacing w:line="312" w:lineRule="auto" w:after="60"/>
            </w:pPr>
            <w:r>
              <w:rPr>
                <w:sz w:val="17"/>
              </w:rPr>
              <w:t>2,932</w:t>
            </w:r>
          </w:p>
        </w:tc>
        <w:tc>
          <w:tcPr>
            <w:tcW w:type="dxa" w:w="1625"/>
          </w:tcPr>
          <w:p>
            <w:pPr>
              <w:spacing w:line="312" w:lineRule="auto" w:after="60"/>
            </w:pPr>
            <w:r>
              <w:rPr>
                <w:sz w:val="17"/>
              </w:rPr>
              <w:t>4,069</w:t>
            </w:r>
          </w:p>
        </w:tc>
        <w:tc>
          <w:tcPr>
            <w:tcW w:type="dxa" w:w="1625"/>
          </w:tcPr>
          <w:p>
            <w:pPr>
              <w:spacing w:line="312" w:lineRule="auto" w:after="60"/>
            </w:pPr>
            <w:r>
              <w:rPr>
                <w:sz w:val="17"/>
              </w:rPr>
              <w:t>49.6%</w:t>
            </w:r>
          </w:p>
        </w:tc>
        <w:tc>
          <w:tcPr>
            <w:tcW w:type="dxa" w:w="1625"/>
          </w:tcPr>
          <w:p>
            <w:pPr>
              <w:spacing w:line="312" w:lineRule="auto" w:after="60"/>
            </w:pPr>
            <w:r>
              <w:rPr>
                <w:sz w:val="17"/>
              </w:rPr>
              <w:t>54.0%</w:t>
            </w:r>
          </w:p>
        </w:tc>
      </w:tr>
      <w:tr>
        <w:trPr>
          <w:cantSplit/>
        </w:trPr>
        <w:tc>
          <w:tcPr>
            <w:tcW w:type="dxa" w:w="1625"/>
          </w:tcPr>
          <w:p>
            <w:pPr>
              <w:spacing w:line="312" w:lineRule="auto" w:after="60"/>
            </w:pPr>
            <w:r>
              <w:rPr>
                <w:sz w:val="17"/>
              </w:rPr>
              <w:t>发帖后7天内</w:t>
            </w:r>
          </w:p>
        </w:tc>
        <w:tc>
          <w:tcPr>
            <w:tcW w:type="dxa" w:w="1625"/>
          </w:tcPr>
          <w:p>
            <w:pPr>
              <w:spacing w:line="312" w:lineRule="auto" w:after="60"/>
            </w:pPr>
            <w:r>
              <w:rPr>
                <w:sz w:val="17"/>
              </w:rPr>
              <w:t>9,451</w:t>
            </w:r>
          </w:p>
        </w:tc>
        <w:tc>
          <w:tcPr>
            <w:tcW w:type="dxa" w:w="1625"/>
          </w:tcPr>
          <w:p>
            <w:pPr>
              <w:spacing w:line="312" w:lineRule="auto" w:after="60"/>
            </w:pPr>
            <w:r>
              <w:rPr>
                <w:sz w:val="17"/>
              </w:rPr>
              <w:t>1,376</w:t>
            </w:r>
          </w:p>
        </w:tc>
        <w:tc>
          <w:tcPr>
            <w:tcW w:type="dxa" w:w="1625"/>
          </w:tcPr>
          <w:p>
            <w:pPr>
              <w:spacing w:line="312" w:lineRule="auto" w:after="60"/>
            </w:pPr>
            <w:r>
              <w:rPr>
                <w:sz w:val="17"/>
              </w:rPr>
              <w:t>2,278</w:t>
            </w:r>
          </w:p>
        </w:tc>
        <w:tc>
          <w:tcPr>
            <w:tcW w:type="dxa" w:w="1625"/>
          </w:tcPr>
          <w:p>
            <w:pPr>
              <w:spacing w:line="312" w:lineRule="auto" w:after="60"/>
            </w:pPr>
            <w:r>
              <w:rPr>
                <w:sz w:val="17"/>
              </w:rPr>
              <w:t>74.1%</w:t>
            </w:r>
          </w:p>
        </w:tc>
        <w:tc>
          <w:tcPr>
            <w:tcW w:type="dxa" w:w="1625"/>
          </w:tcPr>
          <w:p>
            <w:pPr>
              <w:spacing w:line="312" w:lineRule="auto" w:after="60"/>
            </w:pPr>
            <w:r>
              <w:rPr>
                <w:sz w:val="17"/>
              </w:rPr>
              <w:t>48.3%</w:t>
            </w:r>
          </w:p>
        </w:tc>
      </w:tr>
    </w:tbl>
    <w:p>
      <w:pPr>
        <w:spacing w:after="20"/>
      </w:pPr>
    </w:p>
    <w:p>
      <w:pPr>
        <w:jc w:val="both"/>
      </w:pPr>
      <w:r>
        <w:rPr>
          <w:b w:val="0"/>
          <w:i w:val="0"/>
          <w:sz w:val="18"/>
        </w:rPr>
        <w:t>来源：[4][6]。</w:t>
      </w:r>
    </w:p>
    <w:p>
      <w:pPr>
        <w:jc w:val="both"/>
      </w:pPr>
      <w:r>
        <w:rPr>
          <w:b w:val="0"/>
          <w:i w:val="0"/>
        </w:rPr>
        <w:t>已采集评论中，64.5%发生在发帖后24小时内，82.2%发生在7天内，间隔中位数为11.3小时。按发帖后7天截取的网络具有更高互惠率和较低前10位接收占比，说明晚期记录的纳入会改变结构描述。两个窗口的节点与边集合不同，这种差异不能解释为同一群体的互惠行为随时间发生变化，也不证明各帖都有完整首周采集。</w:t>
      </w:r>
    </w:p>
    <w:p>
      <w:pPr>
        <w:jc w:val="both"/>
      </w:pPr>
      <w:r>
        <w:rPr>
          <w:b w:val="0"/>
          <w:i w:val="0"/>
        </w:rPr>
        <w:t>在线程层面，6,609个外来根评论线程中，57.0%观察到帖主参与；这些已参与线程中，最早观测到的帖主回复时延中位数为2.05小时。该口径覆盖线程内的帖主回复，而第5.2节只保留对根评论本身的直接回复，并从根评论起限制时间。两者回答不同问题，不能互换为统一“回复率”。同样，2.05小时以已经观察到帖主参与的线程为条件，不代表所有评论的等待时间。[4][10]</w:t>
      </w:r>
    </w:p>
    <w:p>
      <w:pPr>
        <w:jc w:val="both"/>
      </w:pPr>
      <w:r>
        <w:rPr>
          <w:b w:val="0"/>
          <w:i w:val="0"/>
        </w:rPr>
        <w:t>由此，互动评价需要固定事件指向、角色和时间窗口，再解释水平差异。帖主回应在样本中占据主要位置，但回应负担、接收体验及横向交流意愿仍未被直接测量。围绕这些问题设计后续验证，比单独追求互惠率或评论次数更符合当前证据范围。</w:t>
      </w:r>
    </w:p>
    <w:p>
      <w:r>
        <w:br w:type="page"/>
      </w:r>
    </w:p>
    <w:p>
      <w:pPr>
        <w:pStyle w:val="Heading1"/>
      </w:pPr>
      <w:r>
        <w:t>6. 结果与解释</w:t>
      </w:r>
      <w:bookmarkStart w:id="18" w:name="heading_18"/>
      <w:bookmarkEnd w:id="18"/>
    </w:p>
    <w:p>
      <w:pPr>
        <w:pStyle w:val="Heading2"/>
      </w:pPr>
      <w:r>
        <w:t>6.1 内容评价与互动评价需要不同的证据标准</w:t>
      </w:r>
      <w:bookmarkStart w:id="19" w:name="heading_19"/>
      <w:bookmarkEnd w:id="19"/>
    </w:p>
    <w:p>
      <w:pPr>
        <w:jc w:val="both"/>
      </w:pPr>
      <w:r>
        <w:rPr>
          <w:b w:val="0"/>
          <w:i w:val="0"/>
        </w:rPr>
        <w:t>对于内容评价，RQ1首先确认了反馈、媒体形式和正文覆盖的差异，RQ2再检验选定表达是否在这些差异之外提供关联信息。主回归与主题回归均未给出明确的增量证据，因此，当前能够采用的是可复查的内容描述和分类方法；把它们升级为提高点赞的规则，还缺少可比曝光、语义验证和更强的研究设计。[2][3][4]</w:t>
      </w:r>
    </w:p>
    <w:p>
      <w:pPr>
        <w:jc w:val="both"/>
      </w:pPr>
      <w:r>
        <w:rPr>
          <w:b w:val="0"/>
          <w:i w:val="0"/>
        </w:rPr>
        <w:t>主题的作者等权比较补充了另一个判断：某类内容在帖子中常见，可能既反映跨作者的表达模式，也反映少数作者的高频记录。主要格局对权重较稳定，使其适合用于概括这批有效正文；小主题的作者集中则要求保留类别适用范围。分类代表性与互动效果应分别评价，前者清楚并不自动证明后者成立。[4][10]</w:t>
      </w:r>
    </w:p>
    <w:p>
      <w:pPr>
        <w:jc w:val="both"/>
      </w:pPr>
      <w:r>
        <w:rPr>
          <w:b w:val="0"/>
          <w:i w:val="0"/>
        </w:rPr>
        <w:t>对于互动评价，RQ3表明语言角色、直接回应和关系结构能够相互补充。帖主主导明确回复，与其他用户较常使用赞许词、帖主较常使用感谢词的分布相容；配对分析又把部分语言顺序落实到具体指向。但回复覆盖与已回复内容并未呈现同样的组间差异，说明“多少评论得到回应”和“回应中说了什么”必须并列保留。[5][6][10]</w:t>
      </w:r>
    </w:p>
    <w:p>
      <w:pPr>
        <w:jc w:val="both"/>
      </w:pPr>
      <w:r>
        <w:rPr>
          <w:b w:val="0"/>
          <w:i w:val="0"/>
        </w:rPr>
        <w:t>这些证据分别支持内容评价和互动评价，尚未连接成解释点赞的因果路径。评论在发帖后形成，累计点赞的统一采集时点不明，研究未确定二者的完整先后关系。因此，网络中心性和回应量在本报告中用于描述关系，未进入帖子点赞回归，也未被解释为对点赞的促进作用。</w:t>
      </w:r>
    </w:p>
    <w:p>
      <w:pPr>
        <w:pStyle w:val="Heading2"/>
      </w:pPr>
      <w:r>
        <w:t>6.2 原因解释保留为假设，数据边界决定可应用范围</w:t>
      </w:r>
      <w:bookmarkStart w:id="20" w:name="heading_20"/>
      <w:bookmarkEnd w:id="20"/>
    </w:p>
    <w:p>
      <w:pPr>
        <w:jc w:val="both"/>
      </w:pPr>
      <w:r>
        <w:rPr>
          <w:b w:val="0"/>
          <w:i w:val="0"/>
        </w:rPr>
        <w:t>样本内事实能够限定解释，却不足以确定每项差异的形成原因。下表将已经观察到的结果、与之相容的解释和进一步验证所需信息分开，避免把可能机制写成既定结论。</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证据问题</w:t>
            </w:r>
          </w:p>
        </w:tc>
        <w:tc>
          <w:tcPr>
            <w:tcW w:type="dxa" w:w="2438"/>
          </w:tcPr>
          <w:p>
            <w:pPr>
              <w:spacing w:line="312" w:lineRule="auto" w:after="60"/>
            </w:pPr>
            <w:r>
              <w:rPr>
                <w:sz w:val="17"/>
              </w:rPr>
              <w:t>已观察到的事实</w:t>
            </w:r>
          </w:p>
        </w:tc>
        <w:tc>
          <w:tcPr>
            <w:tcW w:type="dxa" w:w="2438"/>
          </w:tcPr>
          <w:p>
            <w:pPr>
              <w:spacing w:line="312" w:lineRule="auto" w:after="60"/>
            </w:pPr>
            <w:r>
              <w:rPr>
                <w:sz w:val="17"/>
              </w:rPr>
              <w:t>解释性判断</w:t>
            </w:r>
          </w:p>
        </w:tc>
        <w:tc>
          <w:tcPr>
            <w:tcW w:type="dxa" w:w="2438"/>
          </w:tcPr>
          <w:p>
            <w:pPr>
              <w:spacing w:line="312" w:lineRule="auto" w:after="60"/>
            </w:pPr>
            <w:r>
              <w:rPr>
                <w:sz w:val="17"/>
              </w:rPr>
              <w:t>进一步核实所需信息</w:t>
            </w:r>
          </w:p>
        </w:tc>
      </w:tr>
      <w:tr>
        <w:trPr>
          <w:cantSplit/>
        </w:trPr>
        <w:tc>
          <w:tcPr>
            <w:tcW w:type="dxa" w:w="2438"/>
          </w:tcPr>
          <w:p>
            <w:pPr>
              <w:spacing w:line="312" w:lineRule="auto" w:after="60"/>
            </w:pPr>
            <w:r>
              <w:rPr>
                <w:sz w:val="17"/>
              </w:rPr>
              <w:t>原始点赞与控制后结果不同</w:t>
            </w:r>
          </w:p>
        </w:tc>
        <w:tc>
          <w:tcPr>
            <w:tcW w:type="dxa" w:w="2438"/>
          </w:tcPr>
          <w:p>
            <w:pPr>
              <w:spacing w:line="312" w:lineRule="auto" w:after="60"/>
            </w:pPr>
            <w:r>
              <w:rPr>
                <w:sz w:val="17"/>
              </w:rPr>
              <w:t>部分表达组均值较高，主回归未保留明确关联</w:t>
            </w:r>
          </w:p>
        </w:tc>
        <w:tc>
          <w:tcPr>
            <w:tcW w:type="dxa" w:w="2438"/>
          </w:tcPr>
          <w:p>
            <w:pPr>
              <w:spacing w:line="312" w:lineRule="auto" w:after="60"/>
            </w:pPr>
            <w:r>
              <w:rPr>
                <w:sz w:val="17"/>
              </w:rPr>
              <w:t>作者构成、情境与曝光可能参与形成差异</w:t>
            </w:r>
          </w:p>
        </w:tc>
        <w:tc>
          <w:tcPr>
            <w:tcW w:type="dxa" w:w="2438"/>
          </w:tcPr>
          <w:p>
            <w:pPr>
              <w:spacing w:line="312" w:lineRule="auto" w:after="60"/>
            </w:pPr>
            <w:r>
              <w:rPr>
                <w:sz w:val="17"/>
              </w:rPr>
              <w:t>可比曝光、统一反馈窗口、内容情境</w:t>
            </w:r>
          </w:p>
        </w:tc>
      </w:tr>
      <w:tr>
        <w:trPr>
          <w:cantSplit/>
        </w:trPr>
        <w:tc>
          <w:tcPr>
            <w:tcW w:type="dxa" w:w="2438"/>
          </w:tcPr>
          <w:p>
            <w:pPr>
              <w:spacing w:line="312" w:lineRule="auto" w:after="60"/>
            </w:pPr>
            <w:r>
              <w:rPr>
                <w:sz w:val="17"/>
              </w:rPr>
              <w:t>小主题受权重影响</w:t>
            </w:r>
          </w:p>
        </w:tc>
        <w:tc>
          <w:tcPr>
            <w:tcW w:type="dxa" w:w="2438"/>
          </w:tcPr>
          <w:p>
            <w:pPr>
              <w:spacing w:line="312" w:lineRule="auto" w:after="60"/>
            </w:pPr>
            <w:r>
              <w:rPr>
                <w:sz w:val="17"/>
              </w:rPr>
              <w:t>部分主题由少数作者贡献较多，作者等权后占比收缩</w:t>
            </w:r>
          </w:p>
        </w:tc>
        <w:tc>
          <w:tcPr>
            <w:tcW w:type="dxa" w:w="2438"/>
          </w:tcPr>
          <w:p>
            <w:pPr>
              <w:spacing w:line="312" w:lineRule="auto" w:after="60"/>
            </w:pPr>
            <w:r>
              <w:rPr>
                <w:sz w:val="17"/>
              </w:rPr>
              <w:t>反复记录的作者模板可能影响主题构成</w:t>
            </w:r>
          </w:p>
        </w:tc>
        <w:tc>
          <w:tcPr>
            <w:tcW w:type="dxa" w:w="2438"/>
          </w:tcPr>
          <w:p>
            <w:pPr>
              <w:spacing w:line="312" w:lineRule="auto" w:after="60"/>
            </w:pPr>
            <w:r>
              <w:rPr>
                <w:sz w:val="17"/>
              </w:rPr>
              <w:t>更广的有效正文、作者内内容核查</w:t>
            </w:r>
          </w:p>
        </w:tc>
      </w:tr>
      <w:tr>
        <w:trPr>
          <w:cantSplit/>
        </w:trPr>
        <w:tc>
          <w:tcPr>
            <w:tcW w:type="dxa" w:w="2438"/>
          </w:tcPr>
          <w:p>
            <w:pPr>
              <w:spacing w:line="312" w:lineRule="auto" w:after="60"/>
            </w:pPr>
            <w:r>
              <w:rPr>
                <w:sz w:val="17"/>
              </w:rPr>
              <w:t>评论语言与覆盖不同</w:t>
            </w:r>
          </w:p>
        </w:tc>
        <w:tc>
          <w:tcPr>
            <w:tcW w:type="dxa" w:w="2438"/>
          </w:tcPr>
          <w:p>
            <w:pPr>
              <w:spacing w:line="312" w:lineRule="auto" w:after="60"/>
            </w:pPr>
            <w:r>
              <w:rPr>
                <w:sz w:val="17"/>
              </w:rPr>
              <w:t>角色表达有差异，感谢词命中率与直接回复观察占比方向不同</w:t>
            </w:r>
          </w:p>
        </w:tc>
        <w:tc>
          <w:tcPr>
            <w:tcW w:type="dxa" w:w="2438"/>
          </w:tcPr>
          <w:p>
            <w:pPr>
              <w:spacing w:line="312" w:lineRule="auto" w:after="60"/>
            </w:pPr>
            <w:r>
              <w:rPr>
                <w:sz w:val="17"/>
              </w:rPr>
              <w:t>语言角色和已回复记录的构成可能相关</w:t>
            </w:r>
          </w:p>
        </w:tc>
        <w:tc>
          <w:tcPr>
            <w:tcW w:type="dxa" w:w="2438"/>
          </w:tcPr>
          <w:p>
            <w:pPr>
              <w:spacing w:line="312" w:lineRule="auto" w:after="60"/>
            </w:pPr>
            <w:r>
              <w:rPr>
                <w:sz w:val="17"/>
              </w:rPr>
              <w:t>独立语义标注、完整回复、接收体验</w:t>
            </w:r>
          </w:p>
        </w:tc>
      </w:tr>
      <w:tr>
        <w:trPr>
          <w:cantSplit/>
        </w:trPr>
        <w:tc>
          <w:tcPr>
            <w:tcW w:type="dxa" w:w="2438"/>
          </w:tcPr>
          <w:p>
            <w:pPr>
              <w:spacing w:line="312" w:lineRule="auto" w:after="60"/>
            </w:pPr>
            <w:r>
              <w:rPr>
                <w:sz w:val="17"/>
              </w:rPr>
              <w:t>网络指标随口径改变</w:t>
            </w:r>
          </w:p>
        </w:tc>
        <w:tc>
          <w:tcPr>
            <w:tcW w:type="dxa" w:w="2438"/>
          </w:tcPr>
          <w:p>
            <w:pPr>
              <w:spacing w:line="312" w:lineRule="auto" w:after="60"/>
            </w:pPr>
            <w:r>
              <w:rPr>
                <w:sz w:val="17"/>
              </w:rPr>
              <w:t>明确回复范围与观察窗口改变互惠率和集中度</w:t>
            </w:r>
          </w:p>
        </w:tc>
        <w:tc>
          <w:tcPr>
            <w:tcW w:type="dxa" w:w="2438"/>
          </w:tcPr>
          <w:p>
            <w:pPr>
              <w:spacing w:line="312" w:lineRule="auto" w:after="60"/>
            </w:pPr>
            <w:r>
              <w:rPr>
                <w:sz w:val="17"/>
              </w:rPr>
              <w:t>采集边界及参与者构成可能影响结构描述</w:t>
            </w:r>
          </w:p>
        </w:tc>
        <w:tc>
          <w:tcPr>
            <w:tcW w:type="dxa" w:w="2438"/>
          </w:tcPr>
          <w:p>
            <w:pPr>
              <w:spacing w:line="312" w:lineRule="auto" w:after="60"/>
            </w:pPr>
            <w:r>
              <w:rPr>
                <w:sz w:val="17"/>
              </w:rPr>
              <w:t>更完整的关系记录、一致的事件与时间定义</w:t>
            </w:r>
          </w:p>
        </w:tc>
      </w:tr>
    </w:tbl>
    <w:p>
      <w:pPr>
        <w:spacing w:after="20"/>
      </w:pPr>
    </w:p>
    <w:p>
      <w:pPr>
        <w:jc w:val="both"/>
      </w:pPr>
      <w:r>
        <w:rPr>
          <w:b w:val="0"/>
          <w:i w:val="0"/>
          <w:sz w:val="18"/>
        </w:rPr>
        <w:t>来源：[2]—[6]及[10]。解释栏均为合理假设，未完成因果验证。</w:t>
      </w:r>
    </w:p>
    <w:p>
      <w:pPr>
        <w:jc w:val="both"/>
      </w:pPr>
      <w:r>
        <w:rPr>
          <w:b w:val="0"/>
          <w:i w:val="0"/>
        </w:rPr>
        <w:t>结论的应用范围主要受到三方面约束。其一，抽样框与统一采集时点未知，正文和评论覆盖不完整，既有时间截点不能补回未采集记录。其二，词典和评论规则是字面代理，语义边界检查未构成独立人工效度验证，图片文字与视频语音也未纳入。其三，固定效应能够控制稳定作者差异和日期共同变化，仍未覆盖真实曝光、变化中的受众条件及完整内容质量。</w:t>
      </w:r>
    </w:p>
    <w:p>
      <w:pPr>
        <w:jc w:val="both"/>
      </w:pPr>
      <w:r>
        <w:rPr>
          <w:b w:val="0"/>
          <w:i w:val="0"/>
        </w:rPr>
        <w:t>既有数值核查和已执行Notebook为计算一致性提供了依据，推广到平台总体或业务效果仍需额外证据。不显著结果表示当前数据和设定下的信息有限，不能证明表达完全没有作用；描述性的词语顺序与网络结构也没有测量交流体验、留存或运动行为变化。因此，当前适宜落实的是评价口径和验证准备，具体业务干预应在明确条件后推进。</w:t>
      </w:r>
    </w:p>
    <w:p>
      <w:r>
        <w:br w:type="page"/>
      </w:r>
    </w:p>
    <w:p>
      <w:pPr>
        <w:pStyle w:val="Heading1"/>
      </w:pPr>
      <w:r>
        <w:t>7. 建议</w:t>
      </w:r>
      <w:bookmarkStart w:id="21" w:name="heading_21"/>
      <w:bookmarkEnd w:id="21"/>
    </w:p>
    <w:p>
      <w:pPr>
        <w:pStyle w:val="Heading2"/>
      </w:pPr>
      <w:r>
        <w:t>7.1 优先统一评价口径，明确交付成果与责任角色</w:t>
      </w:r>
      <w:bookmarkStart w:id="22" w:name="heading_22"/>
      <w:bookmarkEnd w:id="22"/>
    </w:p>
    <w:p>
      <w:pPr>
        <w:jc w:val="both"/>
      </w:pPr>
      <w:r>
        <w:rPr>
          <w:b w:val="0"/>
          <w:i w:val="0"/>
        </w:rPr>
        <w:t>建议按证据依赖关系安排工作：先统一统计基础，再核实表达测量，最后验证具体方案。这样能够将研究中尚未解决的问题转化为可交付任务，同时避免把探索性结果提前写入内容要求或评价标准。</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line="312" w:lineRule="auto" w:after="60"/>
            </w:pPr>
            <w:r>
              <w:rPr>
                <w:sz w:val="17"/>
              </w:rPr>
              <w:t>顺序</w:t>
            </w:r>
          </w:p>
        </w:tc>
        <w:tc>
          <w:tcPr>
            <w:tcW w:type="dxa" w:w="2438"/>
          </w:tcPr>
          <w:p>
            <w:pPr>
              <w:spacing w:line="312" w:lineRule="auto" w:after="60"/>
            </w:pPr>
            <w:r>
              <w:rPr>
                <w:sz w:val="17"/>
              </w:rPr>
              <w:t>建议工作</w:t>
            </w:r>
          </w:p>
        </w:tc>
        <w:tc>
          <w:tcPr>
            <w:tcW w:type="dxa" w:w="2438"/>
          </w:tcPr>
          <w:p>
            <w:pPr>
              <w:spacing w:line="312" w:lineRule="auto" w:after="60"/>
            </w:pPr>
            <w:r>
              <w:rPr>
                <w:sz w:val="17"/>
              </w:rPr>
              <w:t>可交付成果</w:t>
            </w:r>
          </w:p>
        </w:tc>
        <w:tc>
          <w:tcPr>
            <w:tcW w:type="dxa" w:w="2438"/>
          </w:tcPr>
          <w:p>
            <w:pPr>
              <w:spacing w:line="312" w:lineRule="auto" w:after="60"/>
            </w:pPr>
            <w:r>
              <w:rPr>
                <w:sz w:val="17"/>
              </w:rPr>
              <w:t>建议牵头角色</w:t>
            </w:r>
          </w:p>
        </w:tc>
      </w:tr>
      <w:tr>
        <w:trPr>
          <w:cantSplit/>
        </w:trPr>
        <w:tc>
          <w:tcPr>
            <w:tcW w:type="dxa" w:w="2438"/>
          </w:tcPr>
          <w:p>
            <w:pPr>
              <w:spacing w:line="312" w:lineRule="auto" w:after="60"/>
            </w:pPr>
            <w:r>
              <w:rPr>
                <w:sz w:val="17"/>
              </w:rPr>
              <w:t>一</w:t>
            </w:r>
          </w:p>
        </w:tc>
        <w:tc>
          <w:tcPr>
            <w:tcW w:type="dxa" w:w="2438"/>
          </w:tcPr>
          <w:p>
            <w:pPr>
              <w:spacing w:line="312" w:lineRule="auto" w:after="60"/>
            </w:pPr>
            <w:r>
              <w:rPr>
                <w:sz w:val="17"/>
              </w:rPr>
              <w:t>统一帖子反馈与评论互动口径</w:t>
            </w:r>
          </w:p>
        </w:tc>
        <w:tc>
          <w:tcPr>
            <w:tcW w:type="dxa" w:w="2438"/>
          </w:tcPr>
          <w:p>
            <w:pPr>
              <w:spacing w:line="312" w:lineRule="auto" w:after="60"/>
            </w:pPr>
            <w:r>
              <w:rPr>
                <w:sz w:val="17"/>
              </w:rPr>
              <w:t>指标字典、观察窗口说明、评论覆盖未知标记、人数与事件数分列模板</w:t>
            </w:r>
          </w:p>
        </w:tc>
        <w:tc>
          <w:tcPr>
            <w:tcW w:type="dxa" w:w="2438"/>
          </w:tcPr>
          <w:p>
            <w:pPr>
              <w:spacing w:line="312" w:lineRule="auto" w:after="60"/>
            </w:pPr>
            <w:r>
              <w:rPr>
                <w:sz w:val="17"/>
              </w:rPr>
              <w:t>项目数据负责人</w:t>
            </w:r>
          </w:p>
        </w:tc>
      </w:tr>
      <w:tr>
        <w:trPr>
          <w:cantSplit/>
        </w:trPr>
        <w:tc>
          <w:tcPr>
            <w:tcW w:type="dxa" w:w="2438"/>
          </w:tcPr>
          <w:p>
            <w:pPr>
              <w:spacing w:line="312" w:lineRule="auto" w:after="60"/>
            </w:pPr>
            <w:r>
              <w:rPr>
                <w:sz w:val="17"/>
              </w:rPr>
              <w:t>二</w:t>
            </w:r>
          </w:p>
        </w:tc>
        <w:tc>
          <w:tcPr>
            <w:tcW w:type="dxa" w:w="2438"/>
          </w:tcPr>
          <w:p>
            <w:pPr>
              <w:spacing w:line="312" w:lineRule="auto" w:after="60"/>
            </w:pPr>
            <w:r>
              <w:rPr>
                <w:sz w:val="17"/>
              </w:rPr>
              <w:t>核实内容比较与语义测量</w:t>
            </w:r>
          </w:p>
        </w:tc>
        <w:tc>
          <w:tcPr>
            <w:tcW w:type="dxa" w:w="2438"/>
          </w:tcPr>
          <w:p>
            <w:pPr>
              <w:spacing w:line="312" w:lineRule="auto" w:after="60"/>
            </w:pPr>
            <w:r>
              <w:rPr>
                <w:sz w:val="17"/>
              </w:rPr>
              <w:t>可比曝光和内容范围说明、独立双人编码规范、字面规则误差核查记录</w:t>
            </w:r>
          </w:p>
        </w:tc>
        <w:tc>
          <w:tcPr>
            <w:tcW w:type="dxa" w:w="2438"/>
          </w:tcPr>
          <w:p>
            <w:pPr>
              <w:spacing w:line="312" w:lineRule="auto" w:after="60"/>
            </w:pPr>
            <w:r>
              <w:rPr>
                <w:sz w:val="17"/>
              </w:rPr>
              <w:t>数据分析与内容研究人员</w:t>
            </w:r>
          </w:p>
        </w:tc>
      </w:tr>
      <w:tr>
        <w:trPr>
          <w:cantSplit/>
        </w:trPr>
        <w:tc>
          <w:tcPr>
            <w:tcW w:type="dxa" w:w="2438"/>
          </w:tcPr>
          <w:p>
            <w:pPr>
              <w:spacing w:line="312" w:lineRule="auto" w:after="60"/>
            </w:pPr>
            <w:r>
              <w:rPr>
                <w:sz w:val="17"/>
              </w:rPr>
              <w:t>三</w:t>
            </w:r>
          </w:p>
        </w:tc>
        <w:tc>
          <w:tcPr>
            <w:tcW w:type="dxa" w:w="2438"/>
          </w:tcPr>
          <w:p>
            <w:pPr>
              <w:spacing w:line="312" w:lineRule="auto" w:after="60"/>
            </w:pPr>
            <w:r>
              <w:rPr>
                <w:sz w:val="17"/>
              </w:rPr>
              <w:t>设计表达提示或回应支持的验证方案</w:t>
            </w:r>
          </w:p>
        </w:tc>
        <w:tc>
          <w:tcPr>
            <w:tcW w:type="dxa" w:w="2438"/>
          </w:tcPr>
          <w:p>
            <w:pPr>
              <w:spacing w:line="312" w:lineRule="auto" w:after="60"/>
            </w:pPr>
            <w:r>
              <w:rPr>
                <w:sz w:val="17"/>
              </w:rPr>
              <w:t>预先确定的问题、对照条件、评价指标、观察窗口及实施条件</w:t>
            </w:r>
          </w:p>
        </w:tc>
        <w:tc>
          <w:tcPr>
            <w:tcW w:type="dxa" w:w="2438"/>
          </w:tcPr>
          <w:p>
            <w:pPr>
              <w:spacing w:line="312" w:lineRule="auto" w:after="60"/>
            </w:pPr>
            <w:r>
              <w:rPr>
                <w:sz w:val="17"/>
              </w:rPr>
              <w:t>运营与研究负责人</w:t>
            </w:r>
          </w:p>
        </w:tc>
      </w:tr>
    </w:tbl>
    <w:p>
      <w:pPr>
        <w:spacing w:after="20"/>
      </w:pPr>
    </w:p>
    <w:p>
      <w:pPr>
        <w:jc w:val="both"/>
      </w:pPr>
      <w:r>
        <w:rPr>
          <w:b w:val="0"/>
          <w:i w:val="0"/>
        </w:rPr>
        <w:t>以上为建议分工，具体人员待指定；优先顺序不代表已测算的收益或已批准的实施安排。</w:t>
      </w:r>
    </w:p>
    <w:p>
      <w:pPr>
        <w:jc w:val="both"/>
      </w:pPr>
      <w:r>
        <w:rPr>
          <w:b w:val="0"/>
          <w:i w:val="0"/>
        </w:rPr>
        <w:t>第一项工作以指标可追溯为完成标准：每个指标列明对象、分母、窗口和缺失处理。评论事件数、去重人数、观测回复覆盖及已回复记录的感谢词命中率分别保留，根评论、明确回复及角色定义固定使用，避免同名指标衡量不同对象。</w:t>
      </w:r>
    </w:p>
    <w:p>
      <w:pPr>
        <w:jc w:val="both"/>
      </w:pPr>
      <w:r>
        <w:rPr>
          <w:b w:val="0"/>
          <w:i w:val="0"/>
        </w:rPr>
        <w:t>第二项工作核实文本规则进入评价的条件：以真实曝光和统一窗口改善帖子比较，以独立双人编码检查语义偏差。在这些条件明确前，词典和主题继续用于辅助检索、分类及研究，暂不作为内容奖惩、推荐优先级或强制表达要求的依据。</w:t>
      </w:r>
    </w:p>
    <w:p>
      <w:pPr>
        <w:pStyle w:val="Heading2"/>
      </w:pPr>
      <w:r>
        <w:t>7.2 在数据与测量就绪后开展对照验证</w:t>
      </w:r>
      <w:bookmarkStart w:id="23" w:name="heading_23"/>
      <w:bookmarkEnd w:id="23"/>
    </w:p>
    <w:p>
      <w:pPr>
        <w:jc w:val="both"/>
      </w:pPr>
      <w:r>
        <w:rPr>
          <w:b w:val="0"/>
          <w:i w:val="0"/>
        </w:rPr>
        <w:t>候选方案应对应具体问题：表达提示关注帖子反馈，回应支持并列考察覆盖与内容，同伴互助观察其他用户之间的参与。这些方向与研究发现相关，效果仍待验证。</w:t>
      </w:r>
    </w:p>
    <w:p>
      <w:pPr>
        <w:jc w:val="both"/>
      </w:pPr>
      <w:r>
        <w:rPr>
          <w:b w:val="0"/>
          <w:i w:val="0"/>
        </w:rPr>
        <w:t>由项目负责人明确决策问题，数据分析人员检查曝光、窗口和覆盖条件，内容研究人员确定回复质量标准，再共同制定对照安排。若按作者分配方案，应预先考虑用户互动带来的组间影响。评价指标依目标选取，同时检查参与和回应，避免用感谢词或互惠率单项增长认定整体改善。</w:t>
      </w:r>
    </w:p>
    <w:p>
      <w:pPr>
        <w:jc w:val="both"/>
      </w:pPr>
      <w:r>
        <w:rPr>
          <w:b w:val="0"/>
          <w:i w:val="0"/>
        </w:rPr>
        <w:t>曝光与窗口不可比时先补齐记录，语义偏差不清楚时先完成标注，再启动验证。当前未估计干预效果和成本收益，不设缺少依据的量化承诺；是否扩大实施，依据预先定义的指标及实际证据决定。</w:t>
      </w:r>
    </w:p>
    <w:p>
      <w:r>
        <w:br w:type="page"/>
      </w:r>
    </w:p>
    <w:p>
      <w:pPr>
        <w:pStyle w:val="Heading1"/>
      </w:pPr>
      <w:r>
        <w:t>参考文献与证据来源</w:t>
      </w:r>
      <w:bookmarkStart w:id="24" w:name="heading_24"/>
      <w:bookmarkEnd w:id="24"/>
    </w:p>
    <w:p>
      <w:pPr>
        <w:jc w:val="both"/>
      </w:pPr>
      <w:r>
        <w:rPr>
          <w:b w:val="0"/>
          <w:i w:val="0"/>
        </w:rPr>
        <w:t>[1] 课程提供资料. Keep社区帖子与评论数据及字段字典[DS]. [出版地不详]: [发布者不详], [年份不详]. 文件：sample_post_2022.csv、sample_comment_2022.csv、KeepData_dictionary.pdf. 数据来源、实际时间与校验值见</w:t>
      </w:r>
      <w:hyperlink r:id="rId23">
        <w:r>
          <w:rPr>
            <w:color w:val="32617F"/>
          </w:rPr>
          <w:t>DATA.md</w:t>
        </w:r>
      </w:hyperlink>
      <w:r>
        <w:rPr>
          <w:b w:val="0"/>
          <w:i w:val="0"/>
        </w:rPr>
        <w:t>.</w:t>
      </w:r>
    </w:p>
    <w:p>
      <w:pPr>
        <w:jc w:val="both"/>
      </w:pPr>
      <w:r>
        <w:rPr>
          <w:b w:val="0"/>
          <w:i w:val="0"/>
        </w:rPr>
        <w:t>[2] 本项目小组. Keep社区主分析汇总与描述统计[DS]. 2026. 文件：</w:t>
      </w:r>
      <w:hyperlink r:id="rId24">
        <w:r>
          <w:rPr>
            <w:color w:val="32617F"/>
          </w:rPr>
          <w:t>summary.json</w:t>
        </w:r>
      </w:hyperlink>
      <w:r>
        <w:rPr>
          <w:b w:val="0"/>
          <w:i w:val="0"/>
        </w:rPr>
        <w:t>、</w:t>
      </w:r>
      <w:hyperlink r:id="rId25">
        <w:r>
          <w:rPr>
            <w:color w:val="32617F"/>
          </w:rPr>
          <w:t>descriptive_statistics.csv</w:t>
        </w:r>
      </w:hyperlink>
      <w:r>
        <w:rPr>
          <w:b w:val="0"/>
          <w:i w:val="0"/>
        </w:rPr>
        <w:t>、</w:t>
      </w:r>
      <w:hyperlink r:id="rId26">
        <w:r>
          <w:rPr>
            <w:color w:val="32617F"/>
          </w:rPr>
          <w:t>media_summary.csv</w:t>
        </w:r>
      </w:hyperlink>
      <w:r>
        <w:rPr>
          <w:b w:val="0"/>
          <w:i w:val="0"/>
        </w:rPr>
        <w:t>、</w:t>
      </w:r>
      <w:hyperlink r:id="rId27">
        <w:r>
          <w:rPr>
            <w:color w:val="32617F"/>
          </w:rPr>
          <w:t>text_features_summary.csv</w:t>
        </w:r>
      </w:hyperlink>
      <w:r>
        <w:rPr>
          <w:b w:val="0"/>
          <w:i w:val="0"/>
        </w:rPr>
        <w:t>. 以项目已有结果为准。</w:t>
      </w:r>
    </w:p>
    <w:p>
      <w:pPr>
        <w:jc w:val="both"/>
      </w:pPr>
      <w:r>
        <w:rPr>
          <w:b w:val="0"/>
          <w:i w:val="0"/>
        </w:rPr>
        <w:t>[3] 本项目小组. Keep社区词典回归及模型比较结果[DS]. 2026. 文件：</w:t>
      </w:r>
      <w:hyperlink r:id="rId28">
        <w:r>
          <w:rPr>
            <w:color w:val="32617F"/>
          </w:rPr>
          <w:t>regression_coefficients.csv</w:t>
        </w:r>
      </w:hyperlink>
      <w:r>
        <w:rPr>
          <w:b w:val="0"/>
          <w:i w:val="0"/>
        </w:rPr>
        <w:t>、</w:t>
      </w:r>
      <w:hyperlink r:id="rId29">
        <w:r>
          <w:rPr>
            <w:color w:val="32617F"/>
          </w:rPr>
          <w:t>model_fit.csv</w:t>
        </w:r>
      </w:hyperlink>
      <w:r>
        <w:rPr>
          <w:b w:val="0"/>
          <w:i w:val="0"/>
        </w:rPr>
        <w:t>. 主分析的独立数值核查见</w:t>
      </w:r>
      <w:hyperlink r:id="rId30">
        <w:r>
          <w:rPr>
            <w:color w:val="32617F"/>
          </w:rPr>
          <w:t>核查记录</w:t>
        </w:r>
      </w:hyperlink>
      <w:r>
        <w:rPr>
          <w:b w:val="0"/>
          <w:i w:val="0"/>
        </w:rPr>
        <w:t>.</w:t>
      </w:r>
    </w:p>
    <w:p>
      <w:pPr>
        <w:jc w:val="both"/>
      </w:pPr>
      <w:r>
        <w:rPr>
          <w:b w:val="0"/>
          <w:i w:val="0"/>
        </w:rPr>
        <w:t>[4] 本项目小组. Keep社区正文覆盖、主题及敏感性扩展结果[DS]. 2026. 文件：</w:t>
      </w:r>
      <w:hyperlink r:id="rId31">
        <w:r>
          <w:rPr>
            <w:color w:val="32617F"/>
          </w:rPr>
          <w:t>extension_summary.json</w:t>
        </w:r>
      </w:hyperlink>
      <w:r>
        <w:rPr>
          <w:b w:val="0"/>
          <w:i w:val="0"/>
        </w:rPr>
        <w:t>、</w:t>
      </w:r>
      <w:hyperlink r:id="rId32">
        <w:r>
          <w:rPr>
            <w:color w:val="32617F"/>
          </w:rPr>
          <w:t>extension_topics.csv</w:t>
        </w:r>
      </w:hyperlink>
      <w:r>
        <w:rPr>
          <w:b w:val="0"/>
          <w:i w:val="0"/>
        </w:rPr>
        <w:t>、</w:t>
      </w:r>
      <w:hyperlink r:id="rId33">
        <w:r>
          <w:rPr>
            <w:color w:val="32617F"/>
          </w:rPr>
          <w:t>extension_topic_regression.csv</w:t>
        </w:r>
      </w:hyperlink>
      <w:r>
        <w:rPr>
          <w:b w:val="0"/>
          <w:i w:val="0"/>
        </w:rPr>
        <w:t>、</w:t>
      </w:r>
      <w:hyperlink r:id="rId34">
        <w:r>
          <w:rPr>
            <w:color w:val="32617F"/>
          </w:rPr>
          <w:t>extension_author_influence_summary.csv</w:t>
        </w:r>
      </w:hyperlink>
      <w:r>
        <w:rPr>
          <w:b w:val="0"/>
          <w:i w:val="0"/>
        </w:rPr>
        <w:t>. 计算过程见</w:t>
      </w:r>
      <w:hyperlink r:id="rId35">
        <w:r>
          <w:rPr>
            <w:color w:val="32617F"/>
          </w:rPr>
          <w:t>扩展实验</w:t>
        </w:r>
      </w:hyperlink>
      <w:r>
        <w:rPr>
          <w:b w:val="0"/>
          <w:i w:val="0"/>
        </w:rPr>
        <w:t>.</w:t>
      </w:r>
    </w:p>
    <w:p>
      <w:pPr>
        <w:jc w:val="both"/>
      </w:pPr>
      <w:r>
        <w:rPr>
          <w:b w:val="0"/>
          <w:i w:val="0"/>
        </w:rPr>
        <w:t>[5] 本项目小组. Keep社区评论文本分析结果[DS]. 2026-10-19. 文件：</w:t>
      </w:r>
      <w:hyperlink r:id="rId36">
        <w:r>
          <w:rPr>
            <w:color w:val="32617F"/>
          </w:rPr>
          <w:t>comment_text_summary.json</w:t>
        </w:r>
      </w:hyperlink>
      <w:r>
        <w:rPr>
          <w:b w:val="0"/>
          <w:i w:val="0"/>
        </w:rPr>
        <w:t>、</w:t>
      </w:r>
      <w:hyperlink r:id="rId37">
        <w:r>
          <w:rPr>
            <w:color w:val="32617F"/>
          </w:rPr>
          <w:t>comment_text_terms.csv</w:t>
        </w:r>
      </w:hyperlink>
      <w:r>
        <w:rPr>
          <w:b w:val="0"/>
          <w:i w:val="0"/>
        </w:rPr>
        <w:t>、</w:t>
      </w:r>
      <w:hyperlink r:id="rId38">
        <w:r>
          <w:rPr>
            <w:color w:val="32617F"/>
          </w:rPr>
          <w:t>comment_text_features.csv</w:t>
        </w:r>
      </w:hyperlink>
      <w:r>
        <w:rPr>
          <w:b w:val="0"/>
          <w:i w:val="0"/>
        </w:rPr>
        <w:t>. 计算过程见</w:t>
      </w:r>
      <w:hyperlink r:id="rId39">
        <w:r>
          <w:rPr>
            <w:color w:val="32617F"/>
          </w:rPr>
          <w:t>评论文本分析</w:t>
        </w:r>
      </w:hyperlink>
      <w:r>
        <w:rPr>
          <w:b w:val="0"/>
          <w:i w:val="0"/>
        </w:rPr>
        <w:t>.</w:t>
      </w:r>
    </w:p>
    <w:p>
      <w:pPr>
        <w:jc w:val="both"/>
      </w:pPr>
      <w:r>
        <w:rPr>
          <w:b w:val="0"/>
          <w:i w:val="0"/>
        </w:rPr>
        <w:t>[6] 本项目小组. Keep社区评论网络、回应角色与观察窗口结果[DS]. 2026. 文件：</w:t>
      </w:r>
      <w:hyperlink r:id="rId24">
        <w:r>
          <w:rPr>
            <w:color w:val="32617F"/>
          </w:rPr>
          <w:t>summary.json</w:t>
        </w:r>
      </w:hyperlink>
      <w:r>
        <w:rPr>
          <w:b w:val="0"/>
          <w:i w:val="0"/>
        </w:rPr>
        <w:t>、</w:t>
      </w:r>
      <w:hyperlink r:id="rId40">
        <w:r>
          <w:rPr>
            <w:color w:val="32617F"/>
          </w:rPr>
          <w:t>extension_comment_roles.csv</w:t>
        </w:r>
      </w:hyperlink>
      <w:r>
        <w:rPr>
          <w:b w:val="0"/>
          <w:i w:val="0"/>
        </w:rPr>
        <w:t>、</w:t>
      </w:r>
      <w:hyperlink r:id="rId41">
        <w:r>
          <w:rPr>
            <w:color w:val="32617F"/>
          </w:rPr>
          <w:t>extension_comment_timing.csv</w:t>
        </w:r>
      </w:hyperlink>
      <w:r>
        <w:rPr>
          <w:b w:val="0"/>
          <w:i w:val="0"/>
        </w:rPr>
        <w:t>、</w:t>
      </w:r>
      <w:hyperlink r:id="rId42">
        <w:r>
          <w:rPr>
            <w:color w:val="32617F"/>
          </w:rPr>
          <w:t>extension_window_networks.csv</w:t>
        </w:r>
      </w:hyperlink>
      <w:r>
        <w:rPr>
          <w:b w:val="0"/>
          <w:i w:val="0"/>
        </w:rPr>
        <w:t>. 建图过程见</w:t>
      </w:r>
      <w:hyperlink r:id="rId43">
        <w:r>
          <w:rPr>
            <w:color w:val="32617F"/>
          </w:rPr>
          <w:t>分析过程</w:t>
        </w:r>
      </w:hyperlink>
      <w:r>
        <w:rPr>
          <w:b w:val="0"/>
          <w:i w:val="0"/>
        </w:rPr>
        <w:t>.</w:t>
      </w:r>
    </w:p>
    <w:p>
      <w:pPr>
        <w:jc w:val="both"/>
      </w:pPr>
      <w:r>
        <w:rPr>
          <w:b w:val="0"/>
          <w:i w:val="0"/>
        </w:rPr>
        <w:t>[7] 本项目小组. 帖子文本预处理与词典编码规则[CP]. 2026. 文件：</w:t>
      </w:r>
      <w:hyperlink r:id="rId44">
        <w:r>
          <w:rPr>
            <w:color w:val="32617F"/>
          </w:rPr>
          <w:t>analyze.py</w:t>
        </w:r>
      </w:hyperlink>
      <w:r>
        <w:rPr>
          <w:b w:val="0"/>
          <w:i w:val="0"/>
        </w:rPr>
        <w:t>、</w:t>
      </w:r>
      <w:hyperlink r:id="rId45">
        <w:r>
          <w:rPr>
            <w:color w:val="32617F"/>
          </w:rPr>
          <w:t>text_dictionary.json</w:t>
        </w:r>
      </w:hyperlink>
      <w:r>
        <w:rPr>
          <w:b w:val="0"/>
          <w:i w:val="0"/>
        </w:rPr>
        <w:t>、</w:t>
      </w:r>
      <w:hyperlink r:id="rId46">
        <w:r>
          <w:rPr>
            <w:color w:val="32617F"/>
          </w:rPr>
          <w:t>stopwords.txt</w:t>
        </w:r>
      </w:hyperlink>
      <w:r>
        <w:rPr>
          <w:b w:val="0"/>
          <w:i w:val="0"/>
        </w:rPr>
        <w:t>. 语义边界抽查由Codex辅助完成，不作为独立人工效度验证。</w:t>
      </w:r>
    </w:p>
    <w:p>
      <w:pPr>
        <w:jc w:val="both"/>
      </w:pPr>
      <w:r>
        <w:rPr>
          <w:b w:val="0"/>
          <w:i w:val="0"/>
        </w:rPr>
        <w:t>[8] 本项目小组. 评论文本字面规则与处理口径[CP]. 2026-10-19. 文件：</w:t>
      </w:r>
      <w:hyperlink r:id="rId47">
        <w:r>
          <w:rPr>
            <w:color w:val="32617F"/>
          </w:rPr>
          <w:t>comment_text_config.json</w:t>
        </w:r>
      </w:hyperlink>
      <w:r>
        <w:rPr>
          <w:b w:val="0"/>
          <w:i w:val="0"/>
        </w:rPr>
        <w:t>、</w:t>
      </w:r>
      <w:hyperlink r:id="rId48">
        <w:r>
          <w:rPr>
            <w:color w:val="32617F"/>
          </w:rPr>
          <w:t>analyze_comment_text.py</w:t>
        </w:r>
      </w:hyperlink>
      <w:r>
        <w:rPr>
          <w:b w:val="0"/>
          <w:i w:val="0"/>
        </w:rPr>
        <w:t>. 独立数值复核见</w:t>
      </w:r>
      <w:hyperlink r:id="rId49">
        <w:r>
          <w:rPr>
            <w:color w:val="32617F"/>
          </w:rPr>
          <w:t>评论文本核查记录</w:t>
        </w:r>
      </w:hyperlink>
      <w:r>
        <w:rPr>
          <w:b w:val="0"/>
          <w:i w:val="0"/>
        </w:rPr>
        <w:t>.</w:t>
      </w:r>
    </w:p>
    <w:p>
      <w:pPr>
        <w:jc w:val="both"/>
      </w:pPr>
      <w:r>
        <w:rPr>
          <w:b w:val="0"/>
          <w:i w:val="0"/>
        </w:rPr>
        <w:t>[9] 课程提供资料. 内容分析与自然语言处理：14、18、24—28页；社交网络分析简介：32—37页；Social Network Influencial：30、35页[Z]. [出版地不详]: [发布者不详], [年份不详]. 本地课程讲义及放置说明见</w:t>
      </w:r>
      <w:hyperlink r:id="rId50">
        <w:r>
          <w:rPr>
            <w:color w:val="32617F"/>
          </w:rPr>
          <w:t>references/README.md</w:t>
        </w:r>
      </w:hyperlink>
      <w:r>
        <w:rPr>
          <w:b w:val="0"/>
          <w:i w:val="0"/>
        </w:rPr>
        <w:t>.</w:t>
      </w:r>
    </w:p>
    <w:p>
      <w:pPr>
        <w:jc w:val="both"/>
      </w:pPr>
      <w:r>
        <w:rPr>
          <w:b w:val="0"/>
          <w:i w:val="0"/>
        </w:rPr>
        <w:t>[10] 本项目小组. 主题作者权重与评论直接回应补充分析[DS]. 2026-10-20. 文件：</w:t>
      </w:r>
      <w:hyperlink r:id="rId51">
        <w:r>
          <w:rPr>
            <w:color w:val="32617F"/>
          </w:rPr>
          <w:t>supplemental_topic_author_weighting.csv</w:t>
        </w:r>
      </w:hyperlink>
      <w:r>
        <w:rPr>
          <w:b w:val="0"/>
          <w:i w:val="0"/>
        </w:rPr>
        <w:t>、</w:t>
      </w:r>
      <w:hyperlink r:id="rId52">
        <w:r>
          <w:rPr>
            <w:color w:val="32617F"/>
          </w:rPr>
          <w:t>supplemental_direct_reply_language.csv</w:t>
        </w:r>
      </w:hyperlink>
      <w:r>
        <w:rPr>
          <w:b w:val="0"/>
          <w:i w:val="0"/>
        </w:rPr>
        <w:t>、</w:t>
      </w:r>
      <w:hyperlink r:id="rId53">
        <w:r>
          <w:rPr>
            <w:color w:val="32617F"/>
          </w:rPr>
          <w:t>supplemental_summary.json</w:t>
        </w:r>
      </w:hyperlink>
      <w:r>
        <w:rPr>
          <w:b w:val="0"/>
          <w:i w:val="0"/>
        </w:rPr>
        <w:t>. 方法、口径与执行输出见</w:t>
      </w:r>
      <w:hyperlink r:id="rId54">
        <w:r>
          <w:rPr>
            <w:color w:val="32617F"/>
          </w:rPr>
          <w:t>补充分析</w:t>
        </w:r>
      </w:hyperlink>
      <w:r>
        <w:rPr>
          <w:b w:val="0"/>
          <w:i w:val="0"/>
        </w:rPr>
        <w:t>，独立复核见</w:t>
      </w:r>
      <w:hyperlink r:id="rId55">
        <w:r>
          <w:rPr>
            <w:color w:val="32617F"/>
          </w:rPr>
          <w:t>核查记录</w:t>
        </w:r>
      </w:hyperlink>
      <w:r>
        <w:rPr>
          <w:b w:val="0"/>
          <w:i w:val="0"/>
        </w:rPr>
        <w:t>.</w:t>
      </w:r>
    </w:p>
    <w:sectPr w:rsidR="00FC693F" w:rsidRPr="0006063C" w:rsidSect="00034616">
      <w:footerReference w:type="default" r:id="rId9"/>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Keep社区内容表达与互动反馈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8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Microsoft YaHei" w:hAnsi="Microsoft YaHei" w:eastAsia="Microsoft YaHei"/>
      <w:b/>
      <w:bCs/>
      <w:color w:val="203A50"/>
      <w:sz w:val="38"/>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Microsoft YaHei" w:hAnsi="Microsoft YaHei" w:eastAsia="Microsoft YaHei"/>
      <w:b/>
      <w:bCs/>
      <w:color w:val="203A5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384"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84" w:lineRule="auto" w:after="140"/>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hyperlink" Target="DATA.md" TargetMode="External"/><Relationship Id="rId24" Type="http://schemas.openxmlformats.org/officeDocument/2006/relationships/hyperlink" Target="results/summary.json" TargetMode="External"/><Relationship Id="rId25" Type="http://schemas.openxmlformats.org/officeDocument/2006/relationships/hyperlink" Target="results/descriptive_statistics.csv" TargetMode="External"/><Relationship Id="rId26" Type="http://schemas.openxmlformats.org/officeDocument/2006/relationships/hyperlink" Target="results/media_summary.csv" TargetMode="External"/><Relationship Id="rId27" Type="http://schemas.openxmlformats.org/officeDocument/2006/relationships/hyperlink" Target="results/text_features_summary.csv" TargetMode="External"/><Relationship Id="rId28" Type="http://schemas.openxmlformats.org/officeDocument/2006/relationships/hyperlink" Target="results/regression_coefficients.csv" TargetMode="External"/><Relationship Id="rId29" Type="http://schemas.openxmlformats.org/officeDocument/2006/relationships/hyperlink" Target="results/model_fit.csv" TargetMode="External"/><Relationship Id="rId30" Type="http://schemas.openxmlformats.org/officeDocument/2006/relationships/hyperlink" Target="validation/numerical_checks.json" TargetMode="External"/><Relationship Id="rId31" Type="http://schemas.openxmlformats.org/officeDocument/2006/relationships/hyperlink" Target="results/extension_summary.json" TargetMode="External"/><Relationship Id="rId32" Type="http://schemas.openxmlformats.org/officeDocument/2006/relationships/hyperlink" Target="results/extension_topics.csv" TargetMode="External"/><Relationship Id="rId33" Type="http://schemas.openxmlformats.org/officeDocument/2006/relationships/hyperlink" Target="results/extension_topic_regression.csv" TargetMode="External"/><Relationship Id="rId34" Type="http://schemas.openxmlformats.org/officeDocument/2006/relationships/hyperlink" Target="results/extension_author_influence_summary.csv" TargetMode="External"/><Relationship Id="rId35" Type="http://schemas.openxmlformats.org/officeDocument/2006/relationships/hyperlink" Target="&#25193;&#23637;&#23454;&#39564;.html" TargetMode="External"/><Relationship Id="rId36" Type="http://schemas.openxmlformats.org/officeDocument/2006/relationships/hyperlink" Target="results/comment_text_summary.json" TargetMode="External"/><Relationship Id="rId37" Type="http://schemas.openxmlformats.org/officeDocument/2006/relationships/hyperlink" Target="results/comment_text_terms.csv" TargetMode="External"/><Relationship Id="rId38" Type="http://schemas.openxmlformats.org/officeDocument/2006/relationships/hyperlink" Target="results/comment_text_features.csv" TargetMode="External"/><Relationship Id="rId39" Type="http://schemas.openxmlformats.org/officeDocument/2006/relationships/hyperlink" Target="&#35780;&#35770;&#25991;&#26412;&#20998;&#26512;.html" TargetMode="External"/><Relationship Id="rId40" Type="http://schemas.openxmlformats.org/officeDocument/2006/relationships/hyperlink" Target="results/extension_comment_roles.csv" TargetMode="External"/><Relationship Id="rId41" Type="http://schemas.openxmlformats.org/officeDocument/2006/relationships/hyperlink" Target="results/extension_comment_timing.csv" TargetMode="External"/><Relationship Id="rId42" Type="http://schemas.openxmlformats.org/officeDocument/2006/relationships/hyperlink" Target="results/extension_window_networks.csv" TargetMode="External"/><Relationship Id="rId43" Type="http://schemas.openxmlformats.org/officeDocument/2006/relationships/hyperlink" Target="&#20998;&#26512;&#36807;&#31243;.html" TargetMode="External"/><Relationship Id="rId44" Type="http://schemas.openxmlformats.org/officeDocument/2006/relationships/hyperlink" Target="code/analyze.py" TargetMode="External"/><Relationship Id="rId45" Type="http://schemas.openxmlformats.org/officeDocument/2006/relationships/hyperlink" Target="code/text_dictionary.json" TargetMode="External"/><Relationship Id="rId46" Type="http://schemas.openxmlformats.org/officeDocument/2006/relationships/hyperlink" Target="code/stopwords.txt" TargetMode="External"/><Relationship Id="rId47" Type="http://schemas.openxmlformats.org/officeDocument/2006/relationships/hyperlink" Target="code/comment_text_config.json" TargetMode="External"/><Relationship Id="rId48" Type="http://schemas.openxmlformats.org/officeDocument/2006/relationships/hyperlink" Target="code/analyze_comment_text.py" TargetMode="External"/><Relationship Id="rId49" Type="http://schemas.openxmlformats.org/officeDocument/2006/relationships/hyperlink" Target="validation/comment_text_checks.json" TargetMode="External"/><Relationship Id="rId50" Type="http://schemas.openxmlformats.org/officeDocument/2006/relationships/hyperlink" Target="references/README.md" TargetMode="External"/><Relationship Id="rId51" Type="http://schemas.openxmlformats.org/officeDocument/2006/relationships/hyperlink" Target="results/supplemental_topic_author_weighting.csv" TargetMode="External"/><Relationship Id="rId52" Type="http://schemas.openxmlformats.org/officeDocument/2006/relationships/hyperlink" Target="results/supplemental_direct_reply_language.csv" TargetMode="External"/><Relationship Id="rId53" Type="http://schemas.openxmlformats.org/officeDocument/2006/relationships/hyperlink" Target="results/supplemental_summary.json" TargetMode="External"/><Relationship Id="rId54" Type="http://schemas.openxmlformats.org/officeDocument/2006/relationships/hyperlink" Target="&#34917;&#20805;&#20998;&#26512;.html" TargetMode="External"/><Relationship Id="rId55" Type="http://schemas.openxmlformats.org/officeDocument/2006/relationships/hyperlink" Target="validation/supplemental_check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