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Keep社区内容表达与互动反馈分析报告</w:t>
      </w:r>
    </w:p>
    <w:p>
      <w:pPr>
        <w:jc w:val="both"/>
      </w:pPr>
      <w:r>
        <w:rPr>
          <w:b w:val="0"/>
          <w:i w:val="0"/>
        </w:rPr>
        <w:t>文字表达与反馈差异，以及评论区里的往来方式</w:t>
      </w:r>
    </w:p>
    <w:p>
      <w:pPr>
        <w:jc w:val="both"/>
      </w:pPr>
      <w:r>
        <w:rPr>
          <w:b w:val="0"/>
          <w:i w:val="0"/>
        </w:rPr>
        <w:t>组别：第【待填写】组　　小组成员及学号：【待填写】</w:t>
      </w:r>
    </w:p>
    <w:p>
      <w:pPr>
        <w:jc w:val="both"/>
      </w:pPr>
      <w:r>
        <w:rPr>
          <w:b w:val="0"/>
          <w:i w:val="0"/>
        </w:rPr>
        <w:t>报告日期：2026年10月20日。帖子发表于2020年11—12月（UTC）；已采集评论最晚延续至北京时间2021年8月26日。</w:t>
      </w:r>
    </w:p>
    <w:p>
      <w:pPr>
        <w:jc w:val="both"/>
      </w:pPr>
      <w:r>
        <w:rPr>
          <w:b w:val="0"/>
          <w:i w:val="0"/>
        </w:rPr>
        <w:t>这批Keep数据呈现出两项相互呼应的发现。内容方面，部分文字表达对应较高的原始平均点赞，但在控制作者与帖子情境后，原有优势大幅减弱。互动方面，大多数参与账号能够经由评论关系间接连在一起，明确回话却主要围绕帖主展开。前者揭示反馈差异中的作者与情境因素，后者呈现评论交流的具体组织方式。[2][3][6]</w:t>
      </w:r>
    </w:p>
    <w:p>
      <w:pPr>
        <w:jc w:val="both"/>
      </w:pPr>
      <w:r>
        <w:rPr>
          <w:b w:val="0"/>
          <w:i w:val="0"/>
        </w:rPr>
        <w:t>最能说明前一个问题的是积极表达词。出现“开心”“喜欢”“哈哈”等用词的帖子，平均获得57.29个赞，未出现这些词的帖子为35.76个；但在比较同一作者的帖子、控制日期和已记录情境后，关联方向转为负向。这一变化表明，原始用词差异与调整后的关联并不一致；作者构成和发布情境可能参与形成前一种差别。[2][3]</w:t>
      </w:r>
    </w:p>
    <w:p>
      <w:pPr>
        <w:jc w:val="both"/>
      </w:pPr>
      <w:r>
        <w:rPr>
          <w:b w:val="0"/>
          <w:i w:val="0"/>
        </w:rPr>
        <w:t>评论区更像围绕帖主展开的留言与回话。4,902次明确回复中，89.0%是帖主回复其他用户，其他用户彼此回复只占2.0%。与此同时，两位接收量相近的账号都收到约1,300次互动，其中一个来自53位发送者，另一个来自1,091位发送者。相似的评论量，在这里分别体现为较少参与者的反复往来和更多参与者的集中留言，评论的次数与参与的广度由此呈现出不同面貌。[6]</w:t>
      </w:r>
    </w:p>
    <w:p>
      <w:r>
        <w:br w:type="page"/>
      </w:r>
    </w:p>
    <w:p>
      <w:pPr>
        <w:pStyle w:val="Heading1"/>
      </w:pPr>
      <w:r>
        <w:t>目录</w:t>
      </w:r>
    </w:p>
    <w:p>
      <w:pPr>
        <w:spacing w:after="40" w:line="288" w:lineRule="auto"/>
      </w:pPr>
      <w:hyperlink w:anchor="heading_01">
        <w:r>
          <w:rPr>
            <w:color w:val="32617F"/>
          </w:rPr>
          <w:t>1. 这批数据如何影响内容与评论的比较</w:t>
        </w:r>
      </w:hyperlink>
    </w:p>
    <w:p>
      <w:pPr>
        <w:spacing w:after="40" w:line="288" w:lineRule="auto"/>
        <w:ind w:left="283"/>
      </w:pPr>
      <w:hyperlink w:anchor="heading_02">
        <w:r>
          <w:rPr>
            <w:color w:val="32617F"/>
          </w:rPr>
          <w:t>1.1 正文覆盖随内容形式变化，评论记录集中在部分帖子</w:t>
        </w:r>
      </w:hyperlink>
    </w:p>
    <w:p>
      <w:pPr>
        <w:spacing w:after="40" w:line="288" w:lineRule="auto"/>
        <w:ind w:left="283"/>
      </w:pPr>
      <w:hyperlink w:anchor="heading_03">
        <w:r>
          <w:rPr>
            <w:color w:val="32617F"/>
          </w:rPr>
          <w:t>1.2 点赞分布有长尾，作者发帖量也不均衡</w:t>
        </w:r>
      </w:hyperlink>
    </w:p>
    <w:p>
      <w:pPr>
        <w:spacing w:after="40" w:line="288" w:lineRule="auto"/>
      </w:pPr>
      <w:hyperlink w:anchor="heading_04">
        <w:r>
          <w:rPr>
            <w:color w:val="32617F"/>
          </w:rPr>
          <w:t>2. 文字表达与点赞的关系，取决于怎样比较</w:t>
        </w:r>
      </w:hyperlink>
    </w:p>
    <w:p>
      <w:pPr>
        <w:spacing w:after="40" w:line="288" w:lineRule="auto"/>
        <w:ind w:left="283"/>
      </w:pPr>
      <w:hyperlink w:anchor="heading_05">
        <w:r>
          <w:rPr>
            <w:color w:val="32617F"/>
          </w:rPr>
          <w:t>2.1 原始均值中，四类表达都对应更高点赞</w:t>
        </w:r>
      </w:hyperlink>
    </w:p>
    <w:p>
      <w:pPr>
        <w:spacing w:after="40" w:line="288" w:lineRule="auto"/>
        <w:ind w:left="283"/>
      </w:pPr>
      <w:hyperlink w:anchor="heading_06">
        <w:r>
          <w:rPr>
            <w:color w:val="32617F"/>
          </w:rPr>
          <w:t>2.2 比较条件改变后，积极表达从原始优势转为负向关联</w:t>
        </w:r>
      </w:hyperlink>
    </w:p>
    <w:p>
      <w:pPr>
        <w:spacing w:after="40" w:line="288" w:lineRule="auto"/>
        <w:ind w:left="283"/>
      </w:pPr>
      <w:hyperlink w:anchor="heading_07">
        <w:r>
          <w:rPr>
            <w:color w:val="32617F"/>
          </w:rPr>
          <w:t>2.3 积极表达的负向方向在多种比较中保留</w:t>
        </w:r>
      </w:hyperlink>
    </w:p>
    <w:p>
      <w:pPr>
        <w:spacing w:after="40" w:line="288" w:lineRule="auto"/>
      </w:pPr>
      <w:hyperlink w:anchor="heading_08">
        <w:r>
          <w:rPr>
            <w:color w:val="32617F"/>
          </w:rPr>
          <w:t>3. 训练与生活表达并存，小主题受高产作者影响</w:t>
        </w:r>
      </w:hyperlink>
    </w:p>
    <w:p>
      <w:pPr>
        <w:spacing w:after="40" w:line="288" w:lineRule="auto"/>
        <w:ind w:left="283"/>
      </w:pPr>
      <w:hyperlink w:anchor="heading_09">
        <w:r>
          <w:rPr>
            <w:color w:val="32617F"/>
          </w:rPr>
          <w:t>3.1 这批可分析正文既谈训练，也谈生活</w:t>
        </w:r>
      </w:hyperlink>
    </w:p>
    <w:p>
      <w:pPr>
        <w:spacing w:after="40" w:line="288" w:lineRule="auto"/>
        <w:ind w:left="283"/>
      </w:pPr>
      <w:hyperlink w:anchor="heading_10">
        <w:r>
          <w:rPr>
            <w:color w:val="32617F"/>
          </w:rPr>
          <w:t>3.2 常见内容和少数人的高频记录，需要分开理解</w:t>
        </w:r>
      </w:hyperlink>
    </w:p>
    <w:p>
      <w:pPr>
        <w:spacing w:after="40" w:line="288" w:lineRule="auto"/>
        <w:ind w:left="283"/>
      </w:pPr>
      <w:hyperlink w:anchor="heading_11">
        <w:r>
          <w:rPr>
            <w:color w:val="32617F"/>
          </w:rPr>
          <w:t>3.3 主题呈现内容构成，也提供反馈差异的线索</w:t>
        </w:r>
      </w:hyperlink>
    </w:p>
    <w:p>
      <w:pPr>
        <w:spacing w:after="40" w:line="288" w:lineRule="auto"/>
      </w:pPr>
      <w:hyperlink w:anchor="heading_12">
        <w:r>
          <w:rPr>
            <w:color w:val="32617F"/>
          </w:rPr>
          <w:t>4. 鼓励与感谢有角色分工，回应覆盖另有差别</w:t>
        </w:r>
      </w:hyperlink>
    </w:p>
    <w:p>
      <w:pPr>
        <w:spacing w:after="40" w:line="288" w:lineRule="auto"/>
        <w:ind w:left="283"/>
      </w:pPr>
      <w:hyperlink w:anchor="heading_13">
        <w:r>
          <w:rPr>
            <w:color w:val="32617F"/>
          </w:rPr>
          <w:t>4.1 大量评论很短，词频背后的参与面差别很大</w:t>
        </w:r>
      </w:hyperlink>
    </w:p>
    <w:p>
      <w:pPr>
        <w:spacing w:after="40" w:line="288" w:lineRule="auto"/>
        <w:ind w:left="283"/>
      </w:pPr>
      <w:hyperlink w:anchor="heading_14">
        <w:r>
          <w:rPr>
            <w:color w:val="32617F"/>
          </w:rPr>
          <w:t>4.2 其他用户更常表达赞许，帖主更常回应感谢</w:t>
        </w:r>
      </w:hyperlink>
    </w:p>
    <w:p>
      <w:pPr>
        <w:spacing w:after="40" w:line="288" w:lineRule="auto"/>
        <w:ind w:left="283"/>
      </w:pPr>
      <w:hyperlink w:anchor="heading_15">
        <w:r>
          <w:rPr>
            <w:color w:val="32617F"/>
          </w:rPr>
          <w:t>4.3 鼓励留言的回复更常含感谢，观测直接回复覆盖较低</w:t>
        </w:r>
      </w:hyperlink>
    </w:p>
    <w:p>
      <w:pPr>
        <w:spacing w:after="40" w:line="288" w:lineRule="auto"/>
      </w:pPr>
      <w:hyperlink w:anchor="heading_16">
        <w:r>
          <w:rPr>
            <w:color w:val="32617F"/>
          </w:rPr>
          <w:t>5. 评论区围绕帖主往来，互动量与人数需分看</w:t>
        </w:r>
      </w:hyperlink>
    </w:p>
    <w:p>
      <w:pPr>
        <w:spacing w:after="40" w:line="288" w:lineRule="auto"/>
        <w:ind w:left="283"/>
      </w:pPr>
      <w:hyperlink w:anchor="heading_17">
        <w:r>
          <w:rPr>
            <w:color w:val="32617F"/>
          </w:rPr>
          <w:t>5.1 评论指向和重复次数，构成用户间的关系网络</w:t>
        </w:r>
      </w:hyperlink>
    </w:p>
    <w:p>
      <w:pPr>
        <w:spacing w:after="40" w:line="288" w:lineRule="auto"/>
        <w:ind w:left="283"/>
      </w:pPr>
      <w:hyperlink w:anchor="heading_18">
        <w:r>
          <w:rPr>
            <w:color w:val="32617F"/>
          </w:rPr>
          <w:t>5.2 大多数账号可以间接连起来，实际回话却主要由帖主承担</w:t>
        </w:r>
      </w:hyperlink>
    </w:p>
    <w:p>
      <w:pPr>
        <w:spacing w:after="40" w:line="288" w:lineRule="auto"/>
        <w:ind w:left="283"/>
      </w:pPr>
      <w:hyperlink w:anchor="heading_19">
        <w:r>
          <w:rPr>
            <w:color w:val="32617F"/>
          </w:rPr>
          <w:t>5.3 同样接收很多评论，可能是接触面广，也可能是少数人反复往来</w:t>
        </w:r>
      </w:hyperlink>
    </w:p>
    <w:p>
      <w:pPr>
        <w:spacing w:after="40" w:line="288" w:lineRule="auto"/>
        <w:ind w:left="283"/>
      </w:pPr>
      <w:hyperlink w:anchor="heading_20">
        <w:r>
          <w:rPr>
            <w:color w:val="32617F"/>
          </w:rPr>
          <w:t>5.4 双向往来体现留言与回话，首周关系较为互惠</w:t>
        </w:r>
      </w:hyperlink>
    </w:p>
    <w:p>
      <w:pPr>
        <w:spacing w:after="40" w:line="288" w:lineRule="auto"/>
      </w:pPr>
      <w:hyperlink w:anchor="heading_21">
        <w:r>
          <w:rPr>
            <w:color w:val="32617F"/>
          </w:rPr>
          <w:t>6. 对这批社区表达与互动的整体理解</w:t>
        </w:r>
      </w:hyperlink>
    </w:p>
    <w:p>
      <w:pPr>
        <w:spacing w:after="40" w:line="288" w:lineRule="auto"/>
        <w:ind w:left="283"/>
      </w:pPr>
      <w:hyperlink w:anchor="heading_22">
        <w:r>
          <w:rPr>
            <w:color w:val="32617F"/>
          </w:rPr>
          <w:t>6.1 内容差异有两个层次：写了什么，以及哪些作者在写</w:t>
        </w:r>
      </w:hyperlink>
    </w:p>
    <w:p>
      <w:pPr>
        <w:spacing w:after="40" w:line="288" w:lineRule="auto"/>
        <w:ind w:left="283"/>
      </w:pPr>
      <w:hyperlink w:anchor="heading_23">
        <w:r>
          <w:rPr>
            <w:color w:val="32617F"/>
          </w:rPr>
          <w:t>6.2 评论的活跃，主要体现为围绕帖主的留言与回应</w:t>
        </w:r>
      </w:hyperlink>
    </w:p>
    <w:p>
      <w:pPr>
        <w:spacing w:after="40" w:line="288" w:lineRule="auto"/>
        <w:ind w:left="283"/>
      </w:pPr>
      <w:hyperlink w:anchor="heading_24">
        <w:r>
          <w:rPr>
            <w:color w:val="32617F"/>
          </w:rPr>
          <w:t>6.3 内容情境与对话承接，提供进一步解释的线索</w:t>
        </w:r>
      </w:hyperlink>
    </w:p>
    <w:p>
      <w:pPr>
        <w:spacing w:after="40" w:line="288" w:lineRule="auto"/>
      </w:pPr>
      <w:hyperlink w:anchor="heading_25">
        <w:r>
          <w:rPr>
            <w:color w:val="32617F"/>
          </w:rPr>
          <w:t>附录A　保留核查所需的模型结果与方法</w:t>
        </w:r>
      </w:hyperlink>
    </w:p>
    <w:p>
      <w:pPr>
        <w:spacing w:after="40" w:line="288" w:lineRule="auto"/>
        <w:ind w:left="283"/>
      </w:pPr>
      <w:hyperlink w:anchor="heading_26">
        <w:r>
          <w:rPr>
            <w:color w:val="32617F"/>
          </w:rPr>
          <w:t>A.1 文本编码和主回归</w:t>
        </w:r>
      </w:hyperlink>
    </w:p>
    <w:p>
      <w:pPr>
        <w:spacing w:after="40" w:line="288" w:lineRule="auto"/>
        <w:ind w:left="283"/>
      </w:pPr>
      <w:hyperlink w:anchor="heading_27">
        <w:r>
          <w:rPr>
            <w:color w:val="32617F"/>
          </w:rPr>
          <w:t>A.2 积极表达词的敏感性结果</w:t>
        </w:r>
      </w:hyperlink>
    </w:p>
    <w:p>
      <w:pPr>
        <w:spacing w:after="40" w:line="288" w:lineRule="auto"/>
        <w:ind w:left="283"/>
      </w:pPr>
      <w:hyperlink w:anchor="heading_28">
        <w:r>
          <w:rPr>
            <w:color w:val="32617F"/>
          </w:rPr>
          <w:t>A.3 主题描述与主题回归</w:t>
        </w:r>
      </w:hyperlink>
    </w:p>
    <w:p>
      <w:pPr>
        <w:spacing w:after="40" w:line="288" w:lineRule="auto"/>
        <w:ind w:left="283"/>
      </w:pPr>
      <w:hyperlink w:anchor="heading_29">
        <w:r>
          <w:rPr>
            <w:color w:val="32617F"/>
          </w:rPr>
          <w:t>A.4 评论配对、网络与时间口径</w:t>
        </w:r>
      </w:hyperlink>
    </w:p>
    <w:p>
      <w:pPr>
        <w:spacing w:after="40" w:line="288" w:lineRule="auto"/>
        <w:ind w:left="283"/>
      </w:pPr>
      <w:hyperlink w:anchor="heading_30">
        <w:r>
          <w:rPr>
            <w:color w:val="32617F"/>
          </w:rPr>
          <w:t>A.5 媒体分组的完整描述数值</w:t>
        </w:r>
      </w:hyperlink>
    </w:p>
    <w:p>
      <w:pPr>
        <w:spacing w:after="40" w:line="288" w:lineRule="auto"/>
      </w:pPr>
      <w:hyperlink w:anchor="heading_31">
        <w:r>
          <w:rPr>
            <w:color w:val="32617F"/>
          </w:rPr>
          <w:t>参考文献与证据来源</w:t>
        </w:r>
      </w:hyperlink>
    </w:p>
    <w:p>
      <w:r>
        <w:br w:type="page"/>
      </w:r>
    </w:p>
    <w:p>
      <w:pPr>
        <w:pStyle w:val="Heading1"/>
      </w:pPr>
      <w:r>
        <w:t>1. 这批数据如何影响内容与评论的比较</w:t>
      </w:r>
      <w:bookmarkStart w:id="1" w:name="heading_01"/>
      <w:bookmarkEnd w:id="1"/>
    </w:p>
    <w:p>
      <w:pPr>
        <w:jc w:val="both"/>
      </w:pPr>
      <w:r>
        <w:rPr>
          <w:b w:val="0"/>
          <w:i w:val="0"/>
        </w:rPr>
        <w:t>本报告关心两个问题：文字表达与点赞差异怎样联系，评论中的交流具体如何发生。前者涉及作者之间与作者内部的两种比较，后者涉及评论条数、参与人数和回复关系的区别。分析沿着这两条线，回答三个研究问题：样本内容与点赞如何分布，不同表达与点赞如何关联，以及评论说了什么、由谁接话、向谁集中。</w:t>
      </w:r>
    </w:p>
    <w:p>
      <w:pPr>
        <w:pStyle w:val="Heading2"/>
      </w:pPr>
      <w:r>
        <w:t>1.1 正文覆盖随内容形式变化，评论记录集中在部分帖子</w:t>
      </w:r>
      <w:bookmarkStart w:id="2" w:name="heading_02"/>
      <w:bookmarkEnd w:id="2"/>
    </w:p>
    <w:p>
      <w:pPr>
        <w:jc w:val="both"/>
      </w:pPr>
      <w:r>
        <w:rPr>
          <w:b w:val="0"/>
          <w:i w:val="0"/>
        </w:rPr>
        <w:t>文字记录的覆盖随内容形式和作者而变化。9,532帖中，5,548帖有可见正文，3,984帖无可用正文；清理后仍非空的正文为5,414条。图片帖的正文覆盖率为76.0%，视频帖为89.1%，纯文字帖为100.0%，无媒体帖仅为0.1%。100位作者中，5位完全没有可用正文，26位每帖都有正文，覆盖率中位数为84.3%。文本分析因此主要呈现正文较充分的内容形式与作者的表达。[1][4]</w:t>
      </w:r>
    </w:p>
    <w:p>
      <w:pPr>
        <w:keepNext/>
      </w:pPr>
      <w:r>
        <w:drawing>
          <wp:inline xmlns:a="http://schemas.openxmlformats.org/drawingml/2006/main" xmlns:pic="http://schemas.openxmlformats.org/drawingml/2006/picture">
            <wp:extent cx="6048000" cy="1976138"/>
            <wp:docPr id="1" name="Picture 1"/>
            <wp:cNvGraphicFramePr>
              <a:graphicFrameLocks noChangeAspect="1"/>
            </wp:cNvGraphicFramePr>
            <a:graphic>
              <a:graphicData uri="http://schemas.openxmlformats.org/drawingml/2006/picture">
                <pic:pic>
                  <pic:nvPicPr>
                    <pic:cNvPr id="0" name="08_text_coverage.png"/>
                    <pic:cNvPicPr/>
                  </pic:nvPicPr>
                  <pic:blipFill>
                    <a:blip r:embed="rId10"/>
                    <a:stretch>
                      <a:fillRect/>
                    </a:stretch>
                  </pic:blipFill>
                  <pic:spPr>
                    <a:xfrm>
                      <a:off x="0" y="0"/>
                      <a:ext cx="6048000" cy="1976138"/>
                    </a:xfrm>
                    <a:prstGeom prst="rect"/>
                  </pic:spPr>
                </pic:pic>
              </a:graphicData>
            </a:graphic>
          </wp:inline>
        </w:drawing>
      </w:r>
    </w:p>
    <w:p>
      <w:pPr>
        <w:pStyle w:val="Caption"/>
      </w:pPr>
      <w:r>
        <w:t>图1　不同内容形式的正文覆盖率，以及100位作者的发帖数与正文覆盖率。覆盖按原始正文是否存在可见字符界定。</w:t>
      </w:r>
    </w:p>
    <w:p>
      <w:pPr>
        <w:jc w:val="both"/>
      </w:pPr>
      <w:r>
        <w:rPr>
          <w:b w:val="0"/>
          <w:i w:val="0"/>
        </w:rPr>
        <w:t>主回归以全部帖子为比较范围，同时保留正文可用状态；主题分析则聚焦满足文本条件的正文。两者分别描述全样本中记录到的文字线索和有效正文中的内容结构。图片文字、视频语音属于这次正文记录以外的表达形式，文本覆盖的具体范围见附录A。</w:t>
      </w:r>
    </w:p>
    <w:p>
      <w:pPr>
        <w:jc w:val="both"/>
      </w:pPr>
      <w:r>
        <w:rPr>
          <w:b w:val="0"/>
          <w:i w:val="0"/>
        </w:rPr>
        <w:t>评论数据覆盖的是已采集到的互动。原始13,511行按评论ID去重，删除1,916行无字段冲突的重复记录后，剩下11,595条，全部能够关联到帖子，分布在1,323帖下；其余帖子的评论情况记为覆盖未知。不同ID下的相同短句仍然保留，以记录不同账号或时点实际发生的发言。[1][5]</w:t>
      </w:r>
    </w:p>
    <w:p>
      <w:pPr>
        <w:jc w:val="both"/>
      </w:pPr>
      <w:r>
        <w:rPr>
          <w:b w:val="0"/>
          <w:i w:val="0"/>
        </w:rPr>
        <w:t>按实际时间字段，帖子发表于2020年11—12月（UTC）；转换成北京时间后，末端少量帖子跨至2021年1月1日。评论最晚延续至2021年8月26日。分析范围为课程提供的这批历史样本，抽样机制和统一采集时点未提供，全文据此讨论样本中的内容与互动。[1]</w:t>
      </w:r>
    </w:p>
    <w:p>
      <w:pPr>
        <w:pStyle w:val="Heading2"/>
      </w:pPr>
      <w:r>
        <w:t>1.2 点赞分布有长尾，作者发帖量也不均衡</w:t>
      </w:r>
      <w:bookmarkStart w:id="3" w:name="heading_03"/>
      <w:bookmarkEnd w:id="3"/>
    </w:p>
    <w:p>
      <w:pPr>
        <w:jc w:val="both"/>
      </w:pPr>
      <w:r>
        <w:rPr>
          <w:b w:val="0"/>
          <w:i w:val="0"/>
        </w:rPr>
        <w:t>样本包含100位作者的9,532条帖子。平均每帖获得37.05个赞，中位数为25，最高一帖达到5,126，零点赞占3.8%。均值高于中位数，反映少量高反馈帖子将平均水平向上拉；中位数则更贴近分布中间的帖子。作者发帖数中位数为66，最多一位发布783帖，高产作者的内容习惯因而会在按帖统计的结果中出现更多次。[2]</w:t>
      </w:r>
    </w:p>
    <w:p>
      <w:pPr>
        <w:keepNext/>
      </w:pPr>
      <w:r>
        <w:drawing>
          <wp:inline xmlns:a="http://schemas.openxmlformats.org/drawingml/2006/main" xmlns:pic="http://schemas.openxmlformats.org/drawingml/2006/picture">
            <wp:extent cx="6048000" cy="1969186"/>
            <wp:docPr id="2" name="Picture 2"/>
            <wp:cNvGraphicFramePr>
              <a:graphicFrameLocks noChangeAspect="1"/>
            </wp:cNvGraphicFramePr>
            <a:graphic>
              <a:graphicData uri="http://schemas.openxmlformats.org/drawingml/2006/picture">
                <pic:pic>
                  <pic:nvPicPr>
                    <pic:cNvPr id="0" name="01_sample_and_likes.png"/>
                    <pic:cNvPicPr/>
                  </pic:nvPicPr>
                  <pic:blipFill>
                    <a:blip r:embed="rId11"/>
                    <a:stretch>
                      <a:fillRect/>
                    </a:stretch>
                  </pic:blipFill>
                  <pic:spPr>
                    <a:xfrm>
                      <a:off x="0" y="0"/>
                      <a:ext cx="6048000" cy="1969186"/>
                    </a:xfrm>
                    <a:prstGeom prst="rect"/>
                  </pic:spPr>
                </pic:pic>
              </a:graphicData>
            </a:graphic>
          </wp:inline>
        </w:drawing>
      </w:r>
    </w:p>
    <w:p>
      <w:pPr>
        <w:pStyle w:val="Caption"/>
      </w:pPr>
      <w:r>
        <w:t>图2　全部9,532帖的点赞分布与北京时间逐日发帖数。首末本地日期的观察时长均不足完整一天。</w:t>
      </w:r>
    </w:p>
    <w:p>
      <w:pPr>
        <w:jc w:val="both"/>
      </w:pPr>
      <w:r>
        <w:rPr>
          <w:b w:val="0"/>
          <w:i w:val="0"/>
        </w:rPr>
        <w:t>不同内容形式的反馈差别也很大。图片和视频帖的平均点赞分别为51.03和48.05，纯文字帖为7.94，无媒体帖为3.91；中位数保留了相同的排序。读者实际看到的是，不同形式的帖子处在很不一样的反馈水平上。因此，讨论文字表达之前，必须把媒体形式及其对应的作者和内容情境纳入比较。[2]</w:t>
      </w:r>
    </w:p>
    <w:p>
      <w:pPr>
        <w:keepNext/>
      </w:pPr>
      <w:r>
        <w:drawing>
          <wp:inline xmlns:a="http://schemas.openxmlformats.org/drawingml/2006/main" xmlns:pic="http://schemas.openxmlformats.org/drawingml/2006/picture">
            <wp:extent cx="6048000" cy="1963836"/>
            <wp:docPr id="3" name="Picture 3"/>
            <wp:cNvGraphicFramePr>
              <a:graphicFrameLocks noChangeAspect="1"/>
            </wp:cNvGraphicFramePr>
            <a:graphic>
              <a:graphicData uri="http://schemas.openxmlformats.org/drawingml/2006/picture">
                <pic:pic>
                  <pic:nvPicPr>
                    <pic:cNvPr id="0" name="02_media_summary.png"/>
                    <pic:cNvPicPr/>
                  </pic:nvPicPr>
                  <pic:blipFill>
                    <a:blip r:embed="rId12"/>
                    <a:stretch>
                      <a:fillRect/>
                    </a:stretch>
                  </pic:blipFill>
                  <pic:spPr>
                    <a:xfrm>
                      <a:off x="0" y="0"/>
                      <a:ext cx="6048000" cy="1963836"/>
                    </a:xfrm>
                    <a:prstGeom prst="rect"/>
                  </pic:spPr>
                </pic:pic>
              </a:graphicData>
            </a:graphic>
          </wp:inline>
        </w:drawing>
      </w:r>
    </w:p>
    <w:p>
      <w:pPr>
        <w:pStyle w:val="Caption"/>
      </w:pPr>
      <w:r>
        <w:t>图3　按原始内容形式字段划分的帖子数、平均点赞与点赞中位数；内容形式与有无可用正文分别统计。</w:t>
      </w:r>
    </w:p>
    <w:p>
      <w:pPr>
        <w:jc w:val="both"/>
      </w:pPr>
      <w:r>
        <w:rPr>
          <w:b w:val="0"/>
          <w:i w:val="0"/>
        </w:rPr>
        <w:t>媒体形式对应着不同的反馈水平，后续文字比较据此同时控制媒体形式、作者和帖子情境。反馈指标采用累计点赞数：样本中8,286帖的点赞大于记录浏览数，两个字段的统计口径存在差异。完整媒体分组数值见附录A。</w:t>
      </w:r>
    </w:p>
    <w:p>
      <w:r>
        <w:br w:type="page"/>
      </w:r>
    </w:p>
    <w:p>
      <w:pPr>
        <w:pStyle w:val="Heading1"/>
      </w:pPr>
      <w:r>
        <w:t>2. 文字表达与点赞的关系，取决于怎样比较</w:t>
      </w:r>
      <w:bookmarkStart w:id="4" w:name="heading_04"/>
      <w:bookmarkEnd w:id="4"/>
    </w:p>
    <w:p>
      <w:pPr>
        <w:pStyle w:val="Heading2"/>
      </w:pPr>
      <w:r>
        <w:t>2.1 原始均值中，四类表达都对应更高点赞</w:t>
      </w:r>
      <w:bookmarkStart w:id="5" w:name="heading_05"/>
      <w:bookmarkEnd w:id="5"/>
    </w:p>
    <w:p>
      <w:pPr>
        <w:jc w:val="both"/>
      </w:pPr>
      <w:r>
        <w:rPr>
          <w:b w:val="0"/>
          <w:i w:val="0"/>
        </w:rPr>
        <w:t>未作调整时，自律或目标词、社交称呼或互助词、积极表达词及问号的命中组，原始平均点赞都高于未命中组。积极表达词是57.29对35.76，自律或目标词是63.67对34.36，社交称呼或互助词是89.96对36.16，问号则是111.15对36.07。[2]</w:t>
      </w:r>
    </w:p>
    <w:p>
      <w:pPr>
        <w:jc w:val="both"/>
      </w:pPr>
      <w:r>
        <w:rPr>
          <w:b w:val="0"/>
          <w:i w:val="0"/>
        </w:rPr>
        <w:t>这些差异值得解释，但比较对象混在了一起。一组可能更多由本来就常获高赞的作者构成，也可能包含不同的媒体形式、帖子类型和发布时间。研究真正要追问的是：在尽量扣除这些已记录差别后，同一位作者的不同帖子是否仍呈现相近的用词优势。</w:t>
      </w:r>
    </w:p>
    <w:p>
      <w:pPr>
        <w:keepNext/>
      </w:pPr>
      <w:r>
        <w:drawing>
          <wp:inline xmlns:a="http://schemas.openxmlformats.org/drawingml/2006/main" xmlns:pic="http://schemas.openxmlformats.org/drawingml/2006/picture">
            <wp:extent cx="6048000" cy="2082636"/>
            <wp:docPr id="4" name="Picture 4"/>
            <wp:cNvGraphicFramePr>
              <a:graphicFrameLocks noChangeAspect="1"/>
            </wp:cNvGraphicFramePr>
            <a:graphic>
              <a:graphicData uri="http://schemas.openxmlformats.org/drawingml/2006/picture">
                <pic:pic>
                  <pic:nvPicPr>
                    <pic:cNvPr id="0" name="03_text_features.png"/>
                    <pic:cNvPicPr/>
                  </pic:nvPicPr>
                  <pic:blipFill>
                    <a:blip r:embed="rId13"/>
                    <a:stretch>
                      <a:fillRect/>
                    </a:stretch>
                  </pic:blipFill>
                  <pic:spPr>
                    <a:xfrm>
                      <a:off x="0" y="0"/>
                      <a:ext cx="6048000" cy="2082636"/>
                    </a:xfrm>
                    <a:prstGeom prst="rect"/>
                  </pic:spPr>
                </pic:pic>
              </a:graphicData>
            </a:graphic>
          </wp:inline>
        </w:drawing>
      </w:r>
    </w:p>
    <w:p>
      <w:pPr>
        <w:pStyle w:val="Caption"/>
      </w:pPr>
      <w:r>
        <w:t>图4　文本特征命中数及高频词。各项特征可以重叠；高频词以含该词的帖子数计量，每帖至多计一次。</w:t>
      </w:r>
    </w:p>
    <w:p>
      <w:pPr>
        <w:jc w:val="both"/>
      </w:pPr>
      <w:r>
        <w:rPr>
          <w:b w:val="0"/>
          <w:i w:val="0"/>
        </w:rPr>
        <w:t>本项目用固定词表将表达变成可复查的记录：出现“坚持”“打卡”“目标”等词，或“第N天”模式，归入自律或目标词；出现“大家”“一起”“谢谢”等词，归入社交称呼或互助词；“开心”“喜欢”“哈哈”等归入积极表达词。另记录正文长度和是否出现问号。一个维度出现一次或多次都记为命中，不同维度可以同时命中。[7]</w:t>
      </w:r>
    </w:p>
    <w:tbl>
      <w:tblPr>
        <w:tblStyle w:val="LightShading-Accent1"/>
        <w:tblW w:type="auto" w:w="0"/>
        <w:tblLook w:firstColumn="1" w:firstRow="1" w:lastColumn="0" w:lastRow="0" w:noHBand="0" w:noVBand="1" w:val="04A0"/>
      </w:tblPr>
      <w:tblGrid>
        <w:gridCol w:w="2438"/>
        <w:gridCol w:w="2438"/>
        <w:gridCol w:w="2438"/>
        <w:gridCol w:w="2438"/>
      </w:tblGrid>
      <w:tr>
        <w:trPr>
          <w:cantSplit/>
          <w:tblHeader/>
        </w:trPr>
        <w:tc>
          <w:tcPr>
            <w:tcW w:type="dxa" w:w="2438"/>
          </w:tcPr>
          <w:p>
            <w:pPr>
              <w:spacing w:line="312" w:lineRule="auto" w:after="60"/>
            </w:pPr>
            <w:r>
              <w:rPr>
                <w:sz w:val="17"/>
              </w:rPr>
              <w:t>文字线索</w:t>
            </w:r>
          </w:p>
        </w:tc>
        <w:tc>
          <w:tcPr>
            <w:tcW w:type="dxa" w:w="2438"/>
          </w:tcPr>
          <w:p>
            <w:pPr>
              <w:spacing w:line="312" w:lineRule="auto" w:after="60"/>
            </w:pPr>
            <w:r>
              <w:rPr>
                <w:sz w:val="17"/>
              </w:rPr>
              <w:t>命中帖数</w:t>
            </w:r>
          </w:p>
        </w:tc>
        <w:tc>
          <w:tcPr>
            <w:tcW w:type="dxa" w:w="2438"/>
          </w:tcPr>
          <w:p>
            <w:pPr>
              <w:spacing w:line="312" w:lineRule="auto" w:after="60"/>
            </w:pPr>
            <w:r>
              <w:rPr>
                <w:sz w:val="17"/>
              </w:rPr>
              <w:t>全部帖子占比</w:t>
            </w:r>
          </w:p>
        </w:tc>
        <w:tc>
          <w:tcPr>
            <w:tcW w:type="dxa" w:w="2438"/>
          </w:tcPr>
          <w:p>
            <w:pPr>
              <w:spacing w:line="312" w:lineRule="auto" w:after="60"/>
            </w:pPr>
            <w:r>
              <w:rPr>
                <w:sz w:val="17"/>
              </w:rPr>
              <w:t>能提供作者内比较的作者数</w:t>
            </w:r>
          </w:p>
        </w:tc>
      </w:tr>
      <w:tr>
        <w:trPr>
          <w:cantSplit/>
        </w:trPr>
        <w:tc>
          <w:tcPr>
            <w:tcW w:type="dxa" w:w="2438"/>
          </w:tcPr>
          <w:p>
            <w:pPr>
              <w:spacing w:line="312" w:lineRule="auto" w:after="60"/>
            </w:pPr>
            <w:r>
              <w:rPr>
                <w:sz w:val="17"/>
              </w:rPr>
              <w:t>自律或目标词</w:t>
            </w:r>
          </w:p>
        </w:tc>
        <w:tc>
          <w:tcPr>
            <w:tcW w:type="dxa" w:w="2438"/>
          </w:tcPr>
          <w:p>
            <w:pPr>
              <w:spacing w:line="312" w:lineRule="auto" w:after="60"/>
            </w:pPr>
            <w:r>
              <w:rPr>
                <w:sz w:val="17"/>
              </w:rPr>
              <w:t>877</w:t>
            </w:r>
          </w:p>
        </w:tc>
        <w:tc>
          <w:tcPr>
            <w:tcW w:type="dxa" w:w="2438"/>
          </w:tcPr>
          <w:p>
            <w:pPr>
              <w:spacing w:line="312" w:lineRule="auto" w:after="60"/>
            </w:pPr>
            <w:r>
              <w:rPr>
                <w:sz w:val="17"/>
              </w:rPr>
              <w:t>9.2%</w:t>
            </w:r>
          </w:p>
        </w:tc>
        <w:tc>
          <w:tcPr>
            <w:tcW w:type="dxa" w:w="2438"/>
          </w:tcPr>
          <w:p>
            <w:pPr>
              <w:spacing w:line="312" w:lineRule="auto" w:after="60"/>
            </w:pPr>
            <w:r>
              <w:rPr>
                <w:sz w:val="17"/>
              </w:rPr>
              <w:t>76</w:t>
            </w:r>
          </w:p>
        </w:tc>
      </w:tr>
      <w:tr>
        <w:trPr>
          <w:cantSplit/>
        </w:trPr>
        <w:tc>
          <w:tcPr>
            <w:tcW w:type="dxa" w:w="2438"/>
          </w:tcPr>
          <w:p>
            <w:pPr>
              <w:spacing w:line="312" w:lineRule="auto" w:after="60"/>
            </w:pPr>
            <w:r>
              <w:rPr>
                <w:sz w:val="17"/>
              </w:rPr>
              <w:t>社交称呼或互助词</w:t>
            </w:r>
          </w:p>
        </w:tc>
        <w:tc>
          <w:tcPr>
            <w:tcW w:type="dxa" w:w="2438"/>
          </w:tcPr>
          <w:p>
            <w:pPr>
              <w:spacing w:line="312" w:lineRule="auto" w:after="60"/>
            </w:pPr>
            <w:r>
              <w:rPr>
                <w:sz w:val="17"/>
              </w:rPr>
              <w:t>159</w:t>
            </w:r>
          </w:p>
        </w:tc>
        <w:tc>
          <w:tcPr>
            <w:tcW w:type="dxa" w:w="2438"/>
          </w:tcPr>
          <w:p>
            <w:pPr>
              <w:spacing w:line="312" w:lineRule="auto" w:after="60"/>
            </w:pPr>
            <w:r>
              <w:rPr>
                <w:sz w:val="17"/>
              </w:rPr>
              <w:t>1.7%</w:t>
            </w:r>
          </w:p>
        </w:tc>
        <w:tc>
          <w:tcPr>
            <w:tcW w:type="dxa" w:w="2438"/>
          </w:tcPr>
          <w:p>
            <w:pPr>
              <w:spacing w:line="312" w:lineRule="auto" w:after="60"/>
            </w:pPr>
            <w:r>
              <w:rPr>
                <w:sz w:val="17"/>
              </w:rPr>
              <w:t>42</w:t>
            </w:r>
          </w:p>
        </w:tc>
      </w:tr>
      <w:tr>
        <w:trPr>
          <w:cantSplit/>
        </w:trPr>
        <w:tc>
          <w:tcPr>
            <w:tcW w:type="dxa" w:w="2438"/>
          </w:tcPr>
          <w:p>
            <w:pPr>
              <w:spacing w:line="312" w:lineRule="auto" w:after="60"/>
            </w:pPr>
            <w:r>
              <w:rPr>
                <w:sz w:val="17"/>
              </w:rPr>
              <w:t>积极表达词</w:t>
            </w:r>
          </w:p>
        </w:tc>
        <w:tc>
          <w:tcPr>
            <w:tcW w:type="dxa" w:w="2438"/>
          </w:tcPr>
          <w:p>
            <w:pPr>
              <w:spacing w:line="312" w:lineRule="auto" w:after="60"/>
            </w:pPr>
            <w:r>
              <w:rPr>
                <w:sz w:val="17"/>
              </w:rPr>
              <w:t>574</w:t>
            </w:r>
          </w:p>
        </w:tc>
        <w:tc>
          <w:tcPr>
            <w:tcW w:type="dxa" w:w="2438"/>
          </w:tcPr>
          <w:p>
            <w:pPr>
              <w:spacing w:line="312" w:lineRule="auto" w:after="60"/>
            </w:pPr>
            <w:r>
              <w:rPr>
                <w:sz w:val="17"/>
              </w:rPr>
              <w:t>6.0%</w:t>
            </w:r>
          </w:p>
        </w:tc>
        <w:tc>
          <w:tcPr>
            <w:tcW w:type="dxa" w:w="2438"/>
          </w:tcPr>
          <w:p>
            <w:pPr>
              <w:spacing w:line="312" w:lineRule="auto" w:after="60"/>
            </w:pPr>
            <w:r>
              <w:rPr>
                <w:sz w:val="17"/>
              </w:rPr>
              <w:t>64</w:t>
            </w:r>
          </w:p>
        </w:tc>
      </w:tr>
      <w:tr>
        <w:trPr>
          <w:cantSplit/>
        </w:trPr>
        <w:tc>
          <w:tcPr>
            <w:tcW w:type="dxa" w:w="2438"/>
          </w:tcPr>
          <w:p>
            <w:pPr>
              <w:spacing w:line="312" w:lineRule="auto" w:after="60"/>
            </w:pPr>
            <w:r>
              <w:rPr>
                <w:sz w:val="17"/>
              </w:rPr>
              <w:t>问号</w:t>
            </w:r>
          </w:p>
        </w:tc>
        <w:tc>
          <w:tcPr>
            <w:tcW w:type="dxa" w:w="2438"/>
          </w:tcPr>
          <w:p>
            <w:pPr>
              <w:spacing w:line="312" w:lineRule="auto" w:after="60"/>
            </w:pPr>
            <w:r>
              <w:rPr>
                <w:sz w:val="17"/>
              </w:rPr>
              <w:t>125</w:t>
            </w:r>
          </w:p>
        </w:tc>
        <w:tc>
          <w:tcPr>
            <w:tcW w:type="dxa" w:w="2438"/>
          </w:tcPr>
          <w:p>
            <w:pPr>
              <w:spacing w:line="312" w:lineRule="auto" w:after="60"/>
            </w:pPr>
            <w:r>
              <w:rPr>
                <w:sz w:val="17"/>
              </w:rPr>
              <w:t>1.3%</w:t>
            </w:r>
          </w:p>
        </w:tc>
        <w:tc>
          <w:tcPr>
            <w:tcW w:type="dxa" w:w="2438"/>
          </w:tcPr>
          <w:p>
            <w:pPr>
              <w:spacing w:line="312" w:lineRule="auto" w:after="60"/>
            </w:pPr>
            <w:r>
              <w:rPr>
                <w:sz w:val="17"/>
              </w:rPr>
              <w:t>32</w:t>
            </w:r>
          </w:p>
        </w:tc>
      </w:tr>
    </w:tbl>
    <w:p>
      <w:pPr>
        <w:spacing w:after="20"/>
      </w:pPr>
    </w:p>
    <w:p>
      <w:pPr>
        <w:jc w:val="both"/>
      </w:pPr>
      <w:r>
        <w:rPr>
          <w:b w:val="0"/>
          <w:i w:val="0"/>
          <w:sz w:val="18"/>
        </w:rPr>
        <w:t>来源：[2]。作者内比较需要同一作者既有命中帖，也有未命中帖；分母均为全部9,532帖。</w:t>
      </w:r>
    </w:p>
    <w:p>
      <w:pPr>
        <w:jc w:val="both"/>
      </w:pPr>
      <w:r>
        <w:rPr>
          <w:b w:val="0"/>
          <w:i w:val="0"/>
        </w:rPr>
        <w:t>这些词表将正文中可复查的字面线索转为统一记录，使同一作者不同帖子的表达能够按相同规则比较。“完成”“一起”等词各有多种使用语境，原有40个“帖子—特征”边界检查单元记录了这些差别。该检查由Codex辅助完成，具体测量条件在附录A集中说明。</w:t>
      </w:r>
    </w:p>
    <w:p>
      <w:pPr>
        <w:pStyle w:val="Heading2"/>
      </w:pPr>
      <w:r>
        <w:t>2.2 比较条件改变后，积极表达从原始优势转为负向关联</w:t>
      </w:r>
      <w:bookmarkStart w:id="6" w:name="heading_06"/>
      <w:bookmarkEnd w:id="6"/>
    </w:p>
    <w:p>
      <w:pPr>
        <w:jc w:val="both"/>
      </w:pPr>
      <w:r>
        <w:rPr>
          <w:b w:val="0"/>
          <w:i w:val="0"/>
        </w:rPr>
        <w:t>控制作者、发帖日期、内容形式等已记录因素后，模型估计的积极表达词关联转为负向，自律或目标词也为负向，社交称呼或互助词接近零，问号与正文长度为正向。这里最有价值的变化，是积极表达从原始均值的优势转为负向关联：它让“高赞内容通常怎么写”和“同一作者这样写时表现如何”成为两个清楚分开的问题。[3]</w:t>
      </w:r>
    </w:p>
    <w:p>
      <w:pPr>
        <w:keepNext/>
      </w:pPr>
      <w:r>
        <w:drawing>
          <wp:inline xmlns:a="http://schemas.openxmlformats.org/drawingml/2006/main" xmlns:pic="http://schemas.openxmlformats.org/drawingml/2006/picture">
            <wp:extent cx="6048000" cy="2379886"/>
            <wp:docPr id="5" name="Picture 5"/>
            <wp:cNvGraphicFramePr>
              <a:graphicFrameLocks noChangeAspect="1"/>
            </wp:cNvGraphicFramePr>
            <a:graphic>
              <a:graphicData uri="http://schemas.openxmlformats.org/drawingml/2006/picture">
                <pic:pic>
                  <pic:nvPicPr>
                    <pic:cNvPr id="0" name="04_main_coefficients.png"/>
                    <pic:cNvPicPr/>
                  </pic:nvPicPr>
                  <pic:blipFill>
                    <a:blip r:embed="rId14"/>
                    <a:stretch>
                      <a:fillRect/>
                    </a:stretch>
                  </pic:blipFill>
                  <pic:spPr>
                    <a:xfrm>
                      <a:off x="0" y="0"/>
                      <a:ext cx="6048000" cy="2379886"/>
                    </a:xfrm>
                    <a:prstGeom prst="rect"/>
                  </pic:spPr>
                </pic:pic>
              </a:graphicData>
            </a:graphic>
          </wp:inline>
        </w:drawing>
      </w:r>
    </w:p>
    <w:p>
      <w:pPr>
        <w:pStyle w:val="Caption"/>
      </w:pPr>
      <w:r>
        <w:t>图5　主模型M3的五项文本特征结果。点表示关联估计，横线表示估计的不确定范围（按作者聚类的原始95%置信区间）；横线跨过0时，该范围同时容纳正、负方向。区间未经多重检验调整，完整数值见附录A。</w:t>
      </w:r>
    </w:p>
    <w:p>
      <w:pPr>
        <w:jc w:val="both"/>
      </w:pPr>
      <w:r>
        <w:rPr>
          <w:b w:val="0"/>
          <w:i w:val="0"/>
        </w:rPr>
        <w:t>积极表达的原始均值优势与作者、情境调整后的负向关联，呈现了两个层次的差异：前者比较不同帖子组的整体构成，后者比较扣除已记录条件后的关联。作者和情境构成因而是理解这一反转的重要线索。具体而言，某些作者较常使用这些词，与同一作者在特定内容中使用这些词，可能对应不同的反馈水平。</w:t>
      </w:r>
    </w:p>
    <w:p>
      <w:pPr>
        <w:jc w:val="both"/>
      </w:pPr>
      <w:r>
        <w:rPr>
          <w:b w:val="0"/>
          <w:i w:val="0"/>
        </w:rPr>
        <w:t>积极表达的负向估计也有实际量级：在对数模型中，调整后的“1+点赞数”相对水平约低8.2%（条件几何均值）。这描述的是控制已记录条件后的反馈差别。结合原始均值的相反方向，它提示值得关注这些表达出现的内容情境，以及同一作者使用与未使用这些表达时，帖子内容如何变化。</w:t>
      </w:r>
    </w:p>
    <w:p>
      <w:pPr>
        <w:jc w:val="both"/>
      </w:pPr>
      <w:r>
        <w:rPr>
          <w:b w:val="0"/>
          <w:i w:val="0"/>
        </w:rPr>
        <w:t>五项文字线索使模型对点赞差异的解释度增加0.065个百分点，新增信息较少。整组特征的联合检验与积极表达单项的多重比较校正结果均未达到预设的5%统计标准，完整数值见附录A。原始组间差异与调整后关联的分离，是这组结果中最清楚的现象。[2][3]</w:t>
      </w:r>
    </w:p>
    <w:p>
      <w:pPr>
        <w:pStyle w:val="Heading2"/>
      </w:pPr>
      <w:r>
        <w:t>2.3 积极表达的负向方向在多种比较中保留</w:t>
      </w:r>
      <w:bookmarkStart w:id="7" w:name="heading_07"/>
      <w:bookmarkEnd w:id="7"/>
    </w:p>
    <w:p>
      <w:pPr>
        <w:jc w:val="both"/>
      </w:pPr>
      <w:r>
        <w:rPr>
          <w:b w:val="0"/>
          <w:i w:val="0"/>
        </w:rPr>
        <w:t>敏感性分析中，只看有可见正文的5,548帖、剔除点赞最高1%的帖子，或让每位作者贡献相同总权重，积极表达都保留负向关联。逐一剔除100位作者，100次估计也都为负。这使负向方向成为跨多种样本处理仍可观察到的结果；完整系数及区间见附录A。[3][4]</w:t>
      </w:r>
    </w:p>
    <w:p>
      <w:pPr>
        <w:keepNext/>
      </w:pPr>
      <w:r>
        <w:drawing>
          <wp:inline xmlns:a="http://schemas.openxmlformats.org/drawingml/2006/main" xmlns:pic="http://schemas.openxmlformats.org/drawingml/2006/picture">
            <wp:extent cx="6048000" cy="1861575"/>
            <wp:docPr id="6" name="Picture 6"/>
            <wp:cNvGraphicFramePr>
              <a:graphicFrameLocks noChangeAspect="1"/>
            </wp:cNvGraphicFramePr>
            <a:graphic>
              <a:graphicData uri="http://schemas.openxmlformats.org/drawingml/2006/picture">
                <pic:pic>
                  <pic:nvPicPr>
                    <pic:cNvPr id="0" name="05_robustness.png"/>
                    <pic:cNvPicPr/>
                  </pic:nvPicPr>
                  <pic:blipFill>
                    <a:blip r:embed="rId15"/>
                    <a:stretch>
                      <a:fillRect/>
                    </a:stretch>
                  </pic:blipFill>
                  <pic:spPr>
                    <a:xfrm>
                      <a:off x="0" y="0"/>
                      <a:ext cx="6048000" cy="1861575"/>
                    </a:xfrm>
                    <a:prstGeom prst="rect"/>
                  </pic:spPr>
                </pic:pic>
              </a:graphicData>
            </a:graphic>
          </wp:inline>
        </w:drawing>
      </w:r>
    </w:p>
    <w:p>
      <w:pPr>
        <w:pStyle w:val="Caption"/>
      </w:pPr>
      <w:r>
        <w:t>图6　三类词汇在不同设定下的关联估计及原始95%聚类置信区间。对数线性模型（OLS）描述对数变换后的反馈，计数模型（PPML）描述原始点赞数。</w:t>
      </w:r>
    </w:p>
    <w:p>
      <w:pPr>
        <w:keepNext/>
      </w:pPr>
      <w:r>
        <w:drawing>
          <wp:inline xmlns:a="http://schemas.openxmlformats.org/drawingml/2006/main" xmlns:pic="http://schemas.openxmlformats.org/drawingml/2006/picture">
            <wp:extent cx="6048000" cy="2282708"/>
            <wp:docPr id="7" name="Picture 7"/>
            <wp:cNvGraphicFramePr>
              <a:graphicFrameLocks noChangeAspect="1"/>
            </wp:cNvGraphicFramePr>
            <a:graphic>
              <a:graphicData uri="http://schemas.openxmlformats.org/drawingml/2006/picture">
                <pic:pic>
                  <pic:nvPicPr>
                    <pic:cNvPr id="0" name="12_author_influence.png"/>
                    <pic:cNvPicPr/>
                  </pic:nvPicPr>
                  <pic:blipFill>
                    <a:blip r:embed="rId16"/>
                    <a:stretch>
                      <a:fillRect/>
                    </a:stretch>
                  </pic:blipFill>
                  <pic:spPr>
                    <a:xfrm>
                      <a:off x="0" y="0"/>
                      <a:ext cx="6048000" cy="2282708"/>
                    </a:xfrm>
                    <a:prstGeom prst="rect"/>
                  </pic:spPr>
                </pic:pic>
              </a:graphicData>
            </a:graphic>
          </wp:inline>
        </w:drawing>
      </w:r>
    </w:p>
    <w:p>
      <w:pPr>
        <w:pStyle w:val="Caption"/>
      </w:pPr>
      <w:r>
        <w:t>图7　依次剔除一位作者后，五项核心文本系数的分布。箱体表示中间50%，散点表示箱须之外的结果。</w:t>
      </w:r>
    </w:p>
    <w:p>
      <w:pPr>
        <w:jc w:val="both"/>
      </w:pPr>
      <w:r>
        <w:rPr>
          <w:b w:val="0"/>
          <w:i w:val="0"/>
        </w:rPr>
        <w:t>改用直接处理点赞计数的模型（PPML）后，积极表达的点估计仍为负，区间则横跨零，显示估计精度较低。综合样本调整、作者剔除和模型比较，负向方向较为一致，幅度与精度随反馈尺度变化。这使完整语境和曝光条件成为解释该关联时值得继续追踪的线索。</w:t>
      </w:r>
    </w:p>
    <w:p>
      <w:r>
        <w:br w:type="page"/>
      </w:r>
    </w:p>
    <w:p>
      <w:pPr>
        <w:pStyle w:val="Heading1"/>
      </w:pPr>
      <w:r>
        <w:t>3. 训练与生活表达并存，小主题受高产作者影响</w:t>
      </w:r>
      <w:bookmarkStart w:id="8" w:name="heading_08"/>
      <w:bookmarkEnd w:id="8"/>
    </w:p>
    <w:p>
      <w:pPr>
        <w:pStyle w:val="Heading2"/>
      </w:pPr>
      <w:r>
        <w:t>3.1 这批可分析正文既谈训练，也谈生活</w:t>
      </w:r>
      <w:bookmarkStart w:id="9" w:name="heading_09"/>
      <w:bookmarkEnd w:id="9"/>
    </w:p>
    <w:p>
      <w:pPr>
        <w:jc w:val="both"/>
      </w:pPr>
      <w:r>
        <w:rPr>
          <w:b w:val="0"/>
          <w:i w:val="0"/>
        </w:rPr>
        <w:t>用词表能识别指定表达，却难以概括整篇帖子在谈什么。原有分析进一步按正文用词组合提取五类主题。在最终可归类的2,470帖中，运动与训练交流占52.7%，生活感悟与问候占35.8%；靠墙静蹲记录、骑行里程记录、跑步与训练打卡分别占3.4%、3.4%和4.6%。[4]</w:t>
      </w:r>
    </w:p>
    <w:p>
      <w:pPr>
        <w:keepNext/>
      </w:pPr>
      <w:r>
        <w:drawing>
          <wp:inline xmlns:a="http://schemas.openxmlformats.org/drawingml/2006/main" xmlns:pic="http://schemas.openxmlformats.org/drawingml/2006/picture">
            <wp:extent cx="6048000" cy="2181913"/>
            <wp:docPr id="8" name="Picture 8"/>
            <wp:cNvGraphicFramePr>
              <a:graphicFrameLocks noChangeAspect="1"/>
            </wp:cNvGraphicFramePr>
            <a:graphic>
              <a:graphicData uri="http://schemas.openxmlformats.org/drawingml/2006/picture">
                <pic:pic>
                  <pic:nvPicPr>
                    <pic:cNvPr id="0" name="09_topics.png"/>
                    <pic:cNvPicPr/>
                  </pic:nvPicPr>
                  <pic:blipFill>
                    <a:blip r:embed="rId17"/>
                    <a:stretch>
                      <a:fillRect/>
                    </a:stretch>
                  </pic:blipFill>
                  <pic:spPr>
                    <a:xfrm>
                      <a:off x="0" y="0"/>
                      <a:ext cx="6048000" cy="2181913"/>
                    </a:xfrm>
                    <a:prstGeom prst="rect"/>
                  </pic:spPr>
                </pic:pic>
              </a:graphicData>
            </a:graphic>
          </wp:inline>
        </w:drawing>
      </w:r>
    </w:p>
    <w:p>
      <w:pPr>
        <w:pStyle w:val="Caption"/>
      </w:pPr>
      <w:r>
        <w:t>图8　主题模型子样本中五类主导主题的占比。每帖按权重最大的主题归类；主题依据词项和正文命名，不使用点赞结果。</w:t>
      </w:r>
    </w:p>
    <w:p>
      <w:pPr>
        <w:jc w:val="both"/>
      </w:pPr>
      <w:r>
        <w:rPr>
          <w:b w:val="0"/>
          <w:i w:val="0"/>
        </w:rPr>
        <w:t>主题关键词让这两条内容线索更容易理解。运动与训练交流里出现“运动”“减脂”“碎片”“训练”“拉伸”等词，生活感悟与问候里则有“人生”“生活”“早安”“美好”“快乐”。至少在这批有效正文中，社区表达同时容纳了训练内容和日常感受。只用运动项目和打卡次数描述内容，会漏掉占有相当篇幅的生活表达。</w:t>
      </w:r>
    </w:p>
    <w:p>
      <w:pPr>
        <w:jc w:val="both"/>
      </w:pPr>
      <w:r>
        <w:rPr>
          <w:b w:val="0"/>
          <w:i w:val="0"/>
        </w:rPr>
        <w:t>五类主题概括了有效正文中的用词组合。同一作者可以书写多个主题，一条帖子也可以包含多类成分，图中按每帖权重最大的主题归类。52.7%和35.8%分别描述2,470条有效正文中以训练交流、生活表达为主的帖子份额。</w:t>
      </w:r>
    </w:p>
    <w:p>
      <w:pPr>
        <w:pStyle w:val="Heading2"/>
      </w:pPr>
      <w:r>
        <w:t>3.2 常见内容和少数人的高频记录，需要分开理解</w:t>
      </w:r>
      <w:bookmarkStart w:id="10" w:name="heading_10"/>
      <w:bookmarkEnd w:id="10"/>
    </w:p>
    <w:p>
      <w:pPr>
        <w:jc w:val="both"/>
      </w:pPr>
      <w:r>
        <w:rPr>
          <w:b w:val="0"/>
          <w:i w:val="0"/>
        </w:rPr>
        <w:t>靠墙静蹲主题的85条主导文档中，最大贡献作者占91.8%；骑行主题对应比例为68.2%。这两类具体记录的篇幅，较多来自少数作者的持续书写。主题出现的频次，在这里也记录了作者反复使用某种记录方式的程度。[4]</w:t>
      </w:r>
    </w:p>
    <w:p>
      <w:pPr>
        <w:jc w:val="both"/>
      </w:pPr>
      <w:r>
        <w:rPr>
          <w:b w:val="0"/>
          <w:i w:val="0"/>
        </w:rPr>
        <w:t>把统计方式改成“先看每位作者内部的内容比例，再对作者取平均”，差别就清楚了。靠墙静蹲从按帖计算的3.4%降至作者等权后的0.6%；运动与训练交流则从52.7%变为52.6%，生活感悟与问候从35.8%变为38.2%。主要内容格局仍然保留，靠墙静蹲这一小主题的规模则更依赖少数作者反复发帖。[10]</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主导主题</w:t>
            </w:r>
          </w:p>
        </w:tc>
        <w:tc>
          <w:tcPr>
            <w:tcW w:type="dxa" w:w="3251"/>
          </w:tcPr>
          <w:p>
            <w:pPr>
              <w:spacing w:line="312" w:lineRule="auto" w:after="60"/>
            </w:pPr>
            <w:r>
              <w:rPr>
                <w:sz w:val="17"/>
              </w:rPr>
              <w:t>按帖子统计的占比</w:t>
            </w:r>
          </w:p>
        </w:tc>
        <w:tc>
          <w:tcPr>
            <w:tcW w:type="dxa" w:w="3251"/>
          </w:tcPr>
          <w:p>
            <w:pPr>
              <w:spacing w:line="312" w:lineRule="auto" w:after="60"/>
            </w:pPr>
            <w:r>
              <w:rPr>
                <w:sz w:val="17"/>
              </w:rPr>
              <w:t>每位作者等权后的占比</w:t>
            </w:r>
          </w:p>
        </w:tc>
      </w:tr>
      <w:tr>
        <w:trPr>
          <w:cantSplit/>
        </w:trPr>
        <w:tc>
          <w:tcPr>
            <w:tcW w:type="dxa" w:w="3251"/>
          </w:tcPr>
          <w:p>
            <w:pPr>
              <w:spacing w:line="312" w:lineRule="auto" w:after="60"/>
            </w:pPr>
            <w:r>
              <w:rPr>
                <w:sz w:val="17"/>
              </w:rPr>
              <w:t>靠墙静蹲记录</w:t>
            </w:r>
          </w:p>
        </w:tc>
        <w:tc>
          <w:tcPr>
            <w:tcW w:type="dxa" w:w="3251"/>
          </w:tcPr>
          <w:p>
            <w:pPr>
              <w:spacing w:line="312" w:lineRule="auto" w:after="60"/>
            </w:pPr>
            <w:r>
              <w:rPr>
                <w:sz w:val="17"/>
              </w:rPr>
              <w:t>3.4%</w:t>
            </w:r>
          </w:p>
        </w:tc>
        <w:tc>
          <w:tcPr>
            <w:tcW w:type="dxa" w:w="3251"/>
          </w:tcPr>
          <w:p>
            <w:pPr>
              <w:spacing w:line="312" w:lineRule="auto" w:after="60"/>
            </w:pPr>
            <w:r>
              <w:rPr>
                <w:sz w:val="17"/>
              </w:rPr>
              <w:t>0.6%</w:t>
            </w:r>
          </w:p>
        </w:tc>
      </w:tr>
      <w:tr>
        <w:trPr>
          <w:cantSplit/>
        </w:trPr>
        <w:tc>
          <w:tcPr>
            <w:tcW w:type="dxa" w:w="3251"/>
          </w:tcPr>
          <w:p>
            <w:pPr>
              <w:spacing w:line="312" w:lineRule="auto" w:after="60"/>
            </w:pPr>
            <w:r>
              <w:rPr>
                <w:sz w:val="17"/>
              </w:rPr>
              <w:t>骑行里程记录</w:t>
            </w:r>
          </w:p>
        </w:tc>
        <w:tc>
          <w:tcPr>
            <w:tcW w:type="dxa" w:w="3251"/>
          </w:tcPr>
          <w:p>
            <w:pPr>
              <w:spacing w:line="312" w:lineRule="auto" w:after="60"/>
            </w:pPr>
            <w:r>
              <w:rPr>
                <w:sz w:val="17"/>
              </w:rPr>
              <w:t>3.4%</w:t>
            </w:r>
          </w:p>
        </w:tc>
        <w:tc>
          <w:tcPr>
            <w:tcW w:type="dxa" w:w="3251"/>
          </w:tcPr>
          <w:p>
            <w:pPr>
              <w:spacing w:line="312" w:lineRule="auto" w:after="60"/>
            </w:pPr>
            <w:r>
              <w:rPr>
                <w:sz w:val="17"/>
              </w:rPr>
              <w:t>2.9%</w:t>
            </w:r>
          </w:p>
        </w:tc>
      </w:tr>
      <w:tr>
        <w:trPr>
          <w:cantSplit/>
        </w:trPr>
        <w:tc>
          <w:tcPr>
            <w:tcW w:type="dxa" w:w="3251"/>
          </w:tcPr>
          <w:p>
            <w:pPr>
              <w:spacing w:line="312" w:lineRule="auto" w:after="60"/>
            </w:pPr>
            <w:r>
              <w:rPr>
                <w:sz w:val="17"/>
              </w:rPr>
              <w:t>运动与训练交流</w:t>
            </w:r>
          </w:p>
        </w:tc>
        <w:tc>
          <w:tcPr>
            <w:tcW w:type="dxa" w:w="3251"/>
          </w:tcPr>
          <w:p>
            <w:pPr>
              <w:spacing w:line="312" w:lineRule="auto" w:after="60"/>
            </w:pPr>
            <w:r>
              <w:rPr>
                <w:sz w:val="17"/>
              </w:rPr>
              <w:t>52.7%</w:t>
            </w:r>
          </w:p>
        </w:tc>
        <w:tc>
          <w:tcPr>
            <w:tcW w:type="dxa" w:w="3251"/>
          </w:tcPr>
          <w:p>
            <w:pPr>
              <w:spacing w:line="312" w:lineRule="auto" w:after="60"/>
            </w:pPr>
            <w:r>
              <w:rPr>
                <w:sz w:val="17"/>
              </w:rPr>
              <w:t>52.6%</w:t>
            </w:r>
          </w:p>
        </w:tc>
      </w:tr>
      <w:tr>
        <w:trPr>
          <w:cantSplit/>
        </w:trPr>
        <w:tc>
          <w:tcPr>
            <w:tcW w:type="dxa" w:w="3251"/>
          </w:tcPr>
          <w:p>
            <w:pPr>
              <w:spacing w:line="312" w:lineRule="auto" w:after="60"/>
            </w:pPr>
            <w:r>
              <w:rPr>
                <w:sz w:val="17"/>
              </w:rPr>
              <w:t>跑步与训练打卡</w:t>
            </w:r>
          </w:p>
        </w:tc>
        <w:tc>
          <w:tcPr>
            <w:tcW w:type="dxa" w:w="3251"/>
          </w:tcPr>
          <w:p>
            <w:pPr>
              <w:spacing w:line="312" w:lineRule="auto" w:after="60"/>
            </w:pPr>
            <w:r>
              <w:rPr>
                <w:sz w:val="17"/>
              </w:rPr>
              <w:t>4.6%</w:t>
            </w:r>
          </w:p>
        </w:tc>
        <w:tc>
          <w:tcPr>
            <w:tcW w:type="dxa" w:w="3251"/>
          </w:tcPr>
          <w:p>
            <w:pPr>
              <w:spacing w:line="312" w:lineRule="auto" w:after="60"/>
            </w:pPr>
            <w:r>
              <w:rPr>
                <w:sz w:val="17"/>
              </w:rPr>
              <w:t>5.7%</w:t>
            </w:r>
          </w:p>
        </w:tc>
      </w:tr>
      <w:tr>
        <w:trPr>
          <w:cantSplit/>
        </w:trPr>
        <w:tc>
          <w:tcPr>
            <w:tcW w:type="dxa" w:w="3251"/>
          </w:tcPr>
          <w:p>
            <w:pPr>
              <w:spacing w:line="312" w:lineRule="auto" w:after="60"/>
            </w:pPr>
            <w:r>
              <w:rPr>
                <w:sz w:val="17"/>
              </w:rPr>
              <w:t>生活感悟与问候</w:t>
            </w:r>
          </w:p>
        </w:tc>
        <w:tc>
          <w:tcPr>
            <w:tcW w:type="dxa" w:w="3251"/>
          </w:tcPr>
          <w:p>
            <w:pPr>
              <w:spacing w:line="312" w:lineRule="auto" w:after="60"/>
            </w:pPr>
            <w:r>
              <w:rPr>
                <w:sz w:val="17"/>
              </w:rPr>
              <w:t>35.8%</w:t>
            </w:r>
          </w:p>
        </w:tc>
        <w:tc>
          <w:tcPr>
            <w:tcW w:type="dxa" w:w="3251"/>
          </w:tcPr>
          <w:p>
            <w:pPr>
              <w:spacing w:line="312" w:lineRule="auto" w:after="60"/>
            </w:pPr>
            <w:r>
              <w:rPr>
                <w:sz w:val="17"/>
              </w:rPr>
              <w:t>38.2%</w:t>
            </w:r>
          </w:p>
        </w:tc>
      </w:tr>
    </w:tbl>
    <w:p>
      <w:pPr>
        <w:spacing w:after="20"/>
      </w:pPr>
    </w:p>
    <w:p>
      <w:pPr>
        <w:jc w:val="both"/>
      </w:pPr>
      <w:r>
        <w:rPr>
          <w:b w:val="0"/>
          <w:i w:val="0"/>
          <w:sz w:val="18"/>
        </w:rPr>
        <w:t>来源：[10]。使用同一批2,470帖、86位作者及原有主题归类；两列分别回答内容量构成与作者平均构成。</w:t>
      </w:r>
    </w:p>
    <w:p>
      <w:pPr>
        <w:jc w:val="both"/>
      </w:pPr>
      <w:r>
        <w:rPr>
          <w:b w:val="0"/>
          <w:i w:val="0"/>
        </w:rPr>
        <w:t>作者等权后，靠墙静蹲的份额收缩，而运动与训练交流、生活感悟与问候仍占主要部分。前者体现少数作者持续记录的份量，后两者则更接近这批作者普遍采用的内容方向。按帖统计与作者等权，由此分别呈现内容产量与作者平均构成。</w:t>
      </w:r>
    </w:p>
    <w:p>
      <w:pPr>
        <w:pStyle w:val="Heading2"/>
      </w:pPr>
      <w:r>
        <w:t>3.3 主题呈现内容构成，也提供反馈差异的线索</w:t>
      </w:r>
      <w:bookmarkStart w:id="11" w:name="heading_11"/>
      <w:bookmarkEnd w:id="11"/>
    </w:p>
    <w:p>
      <w:pPr>
        <w:jc w:val="both"/>
      </w:pPr>
      <w:r>
        <w:rPr>
          <w:b w:val="0"/>
          <w:i w:val="0"/>
        </w:rPr>
        <w:t>原有主题回归中，相对运动与训练交流，靠墙静蹲、跑步与训练打卡、生活感悟与问候的系数为负，骑行接近零。这些方向可作为样本内内容比较的线索，但主题整体加入模型后的联合检验p=0.166，各项经多重比较校正后均未达到5%水平，完整结果见附录A。[4]</w:t>
      </w:r>
    </w:p>
    <w:p>
      <w:pPr>
        <w:jc w:val="both"/>
      </w:pPr>
      <w:r>
        <w:rPr>
          <w:b w:val="0"/>
          <w:i w:val="0"/>
        </w:rPr>
        <w:t>主题结果呈现出内容份额与反馈水平的两种分布。生活感悟与问候在有效正文中占有相当篇幅，其调整后反馈估计低于作为参照的运动与训练交流；骑行记录的估计则接近参照组。结合作者等权结果，可以看到：内容中持续出现的生活表达，以及少数作者反复书写的运动记录，各自对应着不同的样本构成与反馈线索。</w:t>
      </w:r>
    </w:p>
    <w:p>
      <w:r>
        <w:br w:type="page"/>
      </w:r>
    </w:p>
    <w:p>
      <w:pPr>
        <w:pStyle w:val="Heading1"/>
      </w:pPr>
      <w:r>
        <w:t>4. 鼓励与感谢有角色分工，回应覆盖另有差别</w:t>
      </w:r>
      <w:bookmarkStart w:id="12" w:name="heading_12"/>
      <w:bookmarkEnd w:id="12"/>
    </w:p>
    <w:p>
      <w:pPr>
        <w:pStyle w:val="Heading2"/>
      </w:pPr>
      <w:r>
        <w:t>4.1 大量评论很短，词频背后的参与面差别很大</w:t>
      </w:r>
      <w:bookmarkStart w:id="13" w:name="heading_13"/>
      <w:bookmarkEnd w:id="13"/>
    </w:p>
    <w:p>
      <w:pPr>
        <w:jc w:val="both"/>
      </w:pPr>
      <w:r>
        <w:rPr>
          <w:b w:val="0"/>
          <w:i w:val="0"/>
        </w:rPr>
        <w:t>这批评论以简短发言为主要形式。清理后的字符数中位数为6，75分位数为10；1,373条评论只留下标记或符号，占11.8%。加上后文常见的“加油”“谢谢”等词，可以看到评论中存在大量简短的赞许、感谢和招呼，交流经常通过少量文字完成。[5]</w:t>
      </w:r>
    </w:p>
    <w:p>
      <w:pPr>
        <w:keepNext/>
      </w:pPr>
      <w:r>
        <w:drawing>
          <wp:inline xmlns:a="http://schemas.openxmlformats.org/drawingml/2006/main" xmlns:pic="http://schemas.openxmlformats.org/drawingml/2006/picture">
            <wp:extent cx="6048000" cy="2447021"/>
            <wp:docPr id="9" name="Picture 9"/>
            <wp:cNvGraphicFramePr>
              <a:graphicFrameLocks noChangeAspect="1"/>
            </wp:cNvGraphicFramePr>
            <a:graphic>
              <a:graphicData uri="http://schemas.openxmlformats.org/drawingml/2006/picture">
                <pic:pic>
                  <pic:nvPicPr>
                    <pic:cNvPr id="0" name="14_comment_words.png"/>
                    <pic:cNvPicPr/>
                  </pic:nvPicPr>
                  <pic:blipFill>
                    <a:blip r:embed="rId18"/>
                    <a:stretch>
                      <a:fillRect/>
                    </a:stretch>
                  </pic:blipFill>
                  <pic:spPr>
                    <a:xfrm>
                      <a:off x="0" y="0"/>
                      <a:ext cx="6048000" cy="2447021"/>
                    </a:xfrm>
                    <a:prstGeom prst="rect"/>
                  </pic:spPr>
                </pic:pic>
              </a:graphicData>
            </a:graphic>
          </wp:inline>
        </w:drawing>
      </w:r>
    </w:p>
    <w:p>
      <w:pPr>
        <w:pStyle w:val="Caption"/>
      </w:pPr>
      <w:r>
        <w:t>图9　以11,595条去重评论为分母展示常见词的出现占比。每条评论内同一词至多计一次，词语至少覆盖5位发言用户，各词可共同出现。</w:t>
      </w:r>
    </w:p>
    <w:p>
      <w:pPr>
        <w:jc w:val="both"/>
      </w:pPr>
      <w:r>
        <w:rPr>
          <w:b w:val="0"/>
          <w:i w:val="0"/>
        </w:rPr>
        <w:t>“加油”出现在612条评论中，覆盖431位用户；“谢谢”出现在359条评论中，覆盖53位用户。前者在更多不同参与者之间出现，后者则更集中地由较少发言者反复使用。两种高频词由此呈现了不同的参与面：一种使用更广，一种在使用者内部出现得更频繁。[5]</w:t>
      </w:r>
    </w:p>
    <w:p>
      <w:pPr>
        <w:jc w:val="both"/>
      </w:pPr>
      <w:r>
        <w:rPr>
          <w:b w:val="0"/>
          <w:i w:val="0"/>
        </w:rPr>
        <w:t>3,362条评论具有重复的标准化文本。连同评论长度和常见词分布看，这份样本有一部分交流反复采用相同的简短表达。发言次数记录这些表达出现的份量，去重用户数则补充说明它们由多广的参与者使用；两者合在一起，才能看清短句交流的规模与分布。</w:t>
      </w:r>
    </w:p>
    <w:p>
      <w:pPr>
        <w:pStyle w:val="Heading2"/>
      </w:pPr>
      <w:r>
        <w:t>4.2 其他用户更常表达赞许，帖主更常回应感谢</w:t>
      </w:r>
      <w:bookmarkStart w:id="14" w:name="heading_14"/>
      <w:bookmarkEnd w:id="14"/>
    </w:p>
    <w:p>
      <w:pPr>
        <w:jc w:val="both"/>
      </w:pPr>
      <w:r>
        <w:rPr>
          <w:b w:val="0"/>
          <w:i w:val="0"/>
        </w:rPr>
        <w:t>把发言者按“是不是这条帖子的作者”分开后，语言差异具有清楚的角色对应。其他用户发言中，鼓励或赞许词命中率为16.9%，帖主为4.5%；感谢词则相反，其他用户为0.6%，帖主为7.9%。这与一种可理解的交流方式相容：其他用户给帖主留言，帖主在回话中表达感谢。[5]</w:t>
      </w:r>
    </w:p>
    <w:p>
      <w:pPr>
        <w:keepNext/>
      </w:pPr>
      <w:r>
        <w:drawing>
          <wp:inline xmlns:a="http://schemas.openxmlformats.org/drawingml/2006/main" xmlns:pic="http://schemas.openxmlformats.org/drawingml/2006/picture">
            <wp:extent cx="6048000" cy="2026538"/>
            <wp:docPr id="10" name="Picture 10"/>
            <wp:cNvGraphicFramePr>
              <a:graphicFrameLocks noChangeAspect="1"/>
            </wp:cNvGraphicFramePr>
            <a:graphic>
              <a:graphicData uri="http://schemas.openxmlformats.org/drawingml/2006/picture">
                <pic:pic>
                  <pic:nvPicPr>
                    <pic:cNvPr id="0" name="15_comment_expressions.png"/>
                    <pic:cNvPicPr/>
                  </pic:nvPicPr>
                  <pic:blipFill>
                    <a:blip r:embed="rId19"/>
                    <a:stretch>
                      <a:fillRect/>
                    </a:stretch>
                  </pic:blipFill>
                  <pic:spPr>
                    <a:xfrm>
                      <a:off x="0" y="0"/>
                      <a:ext cx="6048000" cy="2026538"/>
                    </a:xfrm>
                    <a:prstGeom prst="rect"/>
                  </pic:spPr>
                </pic:pic>
              </a:graphicData>
            </a:graphic>
          </wp:inline>
        </w:drawing>
      </w:r>
    </w:p>
    <w:p>
      <w:pPr>
        <w:pStyle w:val="Caption"/>
      </w:pPr>
      <w:r>
        <w:t>图10　按发言者是否为所属帖子的作者分组，比较四类字面线索。分母为各角色全部已采集评论，各项可以重叠。</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字面线索</w:t>
            </w:r>
          </w:p>
        </w:tc>
        <w:tc>
          <w:tcPr>
            <w:tcW w:type="dxa" w:w="1950"/>
          </w:tcPr>
          <w:p>
            <w:pPr>
              <w:spacing w:line="312" w:lineRule="auto" w:after="60"/>
            </w:pPr>
            <w:r>
              <w:rPr>
                <w:sz w:val="17"/>
              </w:rPr>
              <w:t>全部评论命中数</w:t>
            </w:r>
          </w:p>
        </w:tc>
        <w:tc>
          <w:tcPr>
            <w:tcW w:type="dxa" w:w="1950"/>
          </w:tcPr>
          <w:p>
            <w:pPr>
              <w:spacing w:line="312" w:lineRule="auto" w:after="60"/>
            </w:pPr>
            <w:r>
              <w:rPr>
                <w:sz w:val="17"/>
              </w:rPr>
              <w:t>全部评论占比</w:t>
            </w:r>
          </w:p>
        </w:tc>
        <w:tc>
          <w:tcPr>
            <w:tcW w:type="dxa" w:w="1950"/>
          </w:tcPr>
          <w:p>
            <w:pPr>
              <w:spacing w:line="312" w:lineRule="auto" w:after="60"/>
            </w:pPr>
            <w:r>
              <w:rPr>
                <w:sz w:val="17"/>
              </w:rPr>
              <w:t>其他用户命中率</w:t>
            </w:r>
          </w:p>
        </w:tc>
        <w:tc>
          <w:tcPr>
            <w:tcW w:type="dxa" w:w="1950"/>
          </w:tcPr>
          <w:p>
            <w:pPr>
              <w:spacing w:line="312" w:lineRule="auto" w:after="60"/>
            </w:pPr>
            <w:r>
              <w:rPr>
                <w:sz w:val="17"/>
              </w:rPr>
              <w:t>帖主命中率</w:t>
            </w:r>
          </w:p>
        </w:tc>
      </w:tr>
      <w:tr>
        <w:trPr>
          <w:cantSplit/>
        </w:trPr>
        <w:tc>
          <w:tcPr>
            <w:tcW w:type="dxa" w:w="1950"/>
          </w:tcPr>
          <w:p>
            <w:pPr>
              <w:spacing w:line="312" w:lineRule="auto" w:after="60"/>
            </w:pPr>
            <w:r>
              <w:rPr>
                <w:sz w:val="17"/>
              </w:rPr>
              <w:t>鼓励或赞许词</w:t>
            </w:r>
          </w:p>
        </w:tc>
        <w:tc>
          <w:tcPr>
            <w:tcW w:type="dxa" w:w="1950"/>
          </w:tcPr>
          <w:p>
            <w:pPr>
              <w:spacing w:line="312" w:lineRule="auto" w:after="60"/>
            </w:pPr>
            <w:r>
              <w:rPr>
                <w:sz w:val="17"/>
              </w:rPr>
              <w:t>1,413</w:t>
            </w:r>
          </w:p>
        </w:tc>
        <w:tc>
          <w:tcPr>
            <w:tcW w:type="dxa" w:w="1950"/>
          </w:tcPr>
          <w:p>
            <w:pPr>
              <w:spacing w:line="312" w:lineRule="auto" w:after="60"/>
            </w:pPr>
            <w:r>
              <w:rPr>
                <w:sz w:val="17"/>
              </w:rPr>
              <w:t>12.2%</w:t>
            </w:r>
          </w:p>
        </w:tc>
        <w:tc>
          <w:tcPr>
            <w:tcW w:type="dxa" w:w="1950"/>
          </w:tcPr>
          <w:p>
            <w:pPr>
              <w:spacing w:line="312" w:lineRule="auto" w:after="60"/>
            </w:pPr>
            <w:r>
              <w:rPr>
                <w:sz w:val="17"/>
              </w:rPr>
              <w:t>16.9%</w:t>
            </w:r>
          </w:p>
        </w:tc>
        <w:tc>
          <w:tcPr>
            <w:tcW w:type="dxa" w:w="1950"/>
          </w:tcPr>
          <w:p>
            <w:pPr>
              <w:spacing w:line="312" w:lineRule="auto" w:after="60"/>
            </w:pPr>
            <w:r>
              <w:rPr>
                <w:sz w:val="17"/>
              </w:rPr>
              <w:t>4.5%</w:t>
            </w:r>
          </w:p>
        </w:tc>
      </w:tr>
      <w:tr>
        <w:trPr>
          <w:cantSplit/>
        </w:trPr>
        <w:tc>
          <w:tcPr>
            <w:tcW w:type="dxa" w:w="1950"/>
          </w:tcPr>
          <w:p>
            <w:pPr>
              <w:spacing w:line="312" w:lineRule="auto" w:after="60"/>
            </w:pPr>
            <w:r>
              <w:rPr>
                <w:sz w:val="17"/>
              </w:rPr>
              <w:t>感谢词</w:t>
            </w:r>
          </w:p>
        </w:tc>
        <w:tc>
          <w:tcPr>
            <w:tcW w:type="dxa" w:w="1950"/>
          </w:tcPr>
          <w:p>
            <w:pPr>
              <w:spacing w:line="312" w:lineRule="auto" w:after="60"/>
            </w:pPr>
            <w:r>
              <w:rPr>
                <w:sz w:val="17"/>
              </w:rPr>
              <w:t>389</w:t>
            </w:r>
          </w:p>
        </w:tc>
        <w:tc>
          <w:tcPr>
            <w:tcW w:type="dxa" w:w="1950"/>
          </w:tcPr>
          <w:p>
            <w:pPr>
              <w:spacing w:line="312" w:lineRule="auto" w:after="60"/>
            </w:pPr>
            <w:r>
              <w:rPr>
                <w:sz w:val="17"/>
              </w:rPr>
              <w:t>3.4%</w:t>
            </w:r>
          </w:p>
        </w:tc>
        <w:tc>
          <w:tcPr>
            <w:tcW w:type="dxa" w:w="1950"/>
          </w:tcPr>
          <w:p>
            <w:pPr>
              <w:spacing w:line="312" w:lineRule="auto" w:after="60"/>
            </w:pPr>
            <w:r>
              <w:rPr>
                <w:sz w:val="17"/>
              </w:rPr>
              <w:t>0.6%</w:t>
            </w:r>
          </w:p>
        </w:tc>
        <w:tc>
          <w:tcPr>
            <w:tcW w:type="dxa" w:w="1950"/>
          </w:tcPr>
          <w:p>
            <w:pPr>
              <w:spacing w:line="312" w:lineRule="auto" w:after="60"/>
            </w:pPr>
            <w:r>
              <w:rPr>
                <w:sz w:val="17"/>
              </w:rPr>
              <w:t>7.9%</w:t>
            </w:r>
          </w:p>
        </w:tc>
      </w:tr>
      <w:tr>
        <w:trPr>
          <w:cantSplit/>
        </w:trPr>
        <w:tc>
          <w:tcPr>
            <w:tcW w:type="dxa" w:w="1950"/>
          </w:tcPr>
          <w:p>
            <w:pPr>
              <w:spacing w:line="312" w:lineRule="auto" w:after="60"/>
            </w:pPr>
            <w:r>
              <w:rPr>
                <w:sz w:val="17"/>
              </w:rPr>
              <w:t>问候词</w:t>
            </w:r>
          </w:p>
        </w:tc>
        <w:tc>
          <w:tcPr>
            <w:tcW w:type="dxa" w:w="1950"/>
          </w:tcPr>
          <w:p>
            <w:pPr>
              <w:spacing w:line="312" w:lineRule="auto" w:after="60"/>
            </w:pPr>
            <w:r>
              <w:rPr>
                <w:sz w:val="17"/>
              </w:rPr>
              <w:t>551</w:t>
            </w:r>
          </w:p>
        </w:tc>
        <w:tc>
          <w:tcPr>
            <w:tcW w:type="dxa" w:w="1950"/>
          </w:tcPr>
          <w:p>
            <w:pPr>
              <w:spacing w:line="312" w:lineRule="auto" w:after="60"/>
            </w:pPr>
            <w:r>
              <w:rPr>
                <w:sz w:val="17"/>
              </w:rPr>
              <w:t>4.8%</w:t>
            </w:r>
          </w:p>
        </w:tc>
        <w:tc>
          <w:tcPr>
            <w:tcW w:type="dxa" w:w="1950"/>
          </w:tcPr>
          <w:p>
            <w:pPr>
              <w:spacing w:line="312" w:lineRule="auto" w:after="60"/>
            </w:pPr>
            <w:r>
              <w:rPr>
                <w:sz w:val="17"/>
              </w:rPr>
              <w:t>4.4%</w:t>
            </w:r>
          </w:p>
        </w:tc>
        <w:tc>
          <w:tcPr>
            <w:tcW w:type="dxa" w:w="1950"/>
          </w:tcPr>
          <w:p>
            <w:pPr>
              <w:spacing w:line="312" w:lineRule="auto" w:after="60"/>
            </w:pPr>
            <w:r>
              <w:rPr>
                <w:sz w:val="17"/>
              </w:rPr>
              <w:t>5.4%</w:t>
            </w:r>
          </w:p>
        </w:tc>
      </w:tr>
      <w:tr>
        <w:trPr>
          <w:cantSplit/>
        </w:trPr>
        <w:tc>
          <w:tcPr>
            <w:tcW w:type="dxa" w:w="1950"/>
          </w:tcPr>
          <w:p>
            <w:pPr>
              <w:spacing w:line="312" w:lineRule="auto" w:after="60"/>
            </w:pPr>
            <w:r>
              <w:rPr>
                <w:sz w:val="17"/>
              </w:rPr>
              <w:t>问号</w:t>
            </w:r>
          </w:p>
        </w:tc>
        <w:tc>
          <w:tcPr>
            <w:tcW w:type="dxa" w:w="1950"/>
          </w:tcPr>
          <w:p>
            <w:pPr>
              <w:spacing w:line="312" w:lineRule="auto" w:after="60"/>
            </w:pPr>
            <w:r>
              <w:rPr>
                <w:sz w:val="17"/>
              </w:rPr>
              <w:t>427</w:t>
            </w:r>
          </w:p>
        </w:tc>
        <w:tc>
          <w:tcPr>
            <w:tcW w:type="dxa" w:w="1950"/>
          </w:tcPr>
          <w:p>
            <w:pPr>
              <w:spacing w:line="312" w:lineRule="auto" w:after="60"/>
            </w:pPr>
            <w:r>
              <w:rPr>
                <w:sz w:val="17"/>
              </w:rPr>
              <w:t>3.7%</w:t>
            </w:r>
          </w:p>
        </w:tc>
        <w:tc>
          <w:tcPr>
            <w:tcW w:type="dxa" w:w="1950"/>
          </w:tcPr>
          <w:p>
            <w:pPr>
              <w:spacing w:line="312" w:lineRule="auto" w:after="60"/>
            </w:pPr>
            <w:r>
              <w:rPr>
                <w:sz w:val="17"/>
              </w:rPr>
              <w:t>4.1%</w:t>
            </w:r>
          </w:p>
        </w:tc>
        <w:tc>
          <w:tcPr>
            <w:tcW w:type="dxa" w:w="1950"/>
          </w:tcPr>
          <w:p>
            <w:pPr>
              <w:spacing w:line="312" w:lineRule="auto" w:after="60"/>
            </w:pPr>
            <w:r>
              <w:rPr>
                <w:sz w:val="17"/>
              </w:rPr>
              <w:t>2.9%</w:t>
            </w:r>
          </w:p>
        </w:tc>
      </w:tr>
    </w:tbl>
    <w:p>
      <w:pPr>
        <w:spacing w:after="20"/>
      </w:pPr>
    </w:p>
    <w:p>
      <w:pPr>
        <w:jc w:val="both"/>
      </w:pPr>
      <w:r>
        <w:rPr>
          <w:b w:val="0"/>
          <w:i w:val="0"/>
          <w:sz w:val="18"/>
        </w:rPr>
        <w:t>来源：[5]。其他用户发言7,192条，帖主发言4,403条；评论内容统计包括根评论、回复及84次自我互动。</w:t>
      </w:r>
    </w:p>
    <w:p>
      <w:pPr>
        <w:jc w:val="both"/>
      </w:pPr>
      <w:r>
        <w:rPr>
          <w:b w:val="0"/>
          <w:i w:val="0"/>
        </w:rPr>
        <w:t>同一个人在自己的帖子下是帖主，到别人的帖子下又成为其他用户。按每条发言所在的帖子划分角色，赞许更多出现在外来留言中，感谢更多出现在帖主发言中，显示两种表达在交流中占据不同位置。感谢词类还包括“感谢”“多谢”等，因此其计数大于单独统计“谢谢”的词项频数。</w:t>
      </w:r>
    </w:p>
    <w:p>
      <w:pPr>
        <w:pStyle w:val="Heading2"/>
      </w:pPr>
      <w:r>
        <w:t>4.3 鼓励留言的回复更常含感谢，观测直接回复覆盖较低</w:t>
      </w:r>
      <w:bookmarkStart w:id="15" w:name="heading_15"/>
      <w:bookmarkEnd w:id="15"/>
    </w:p>
    <w:p>
      <w:pPr>
        <w:jc w:val="both"/>
      </w:pPr>
      <w:r>
        <w:rPr>
          <w:b w:val="0"/>
          <w:i w:val="0"/>
        </w:rPr>
        <w:t>为观察具体的前后承接，补充分析从6,609条其他用户发给帖主的根评论出发，查找帖主在该评论后7天内、明确指向该条评论及其作者的回复。每条根评论只取最早观测到的符合条件的回复，最终有3,568条根评论观察到这样的回应。[10]</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根评论的文字线索</w:t>
            </w:r>
          </w:p>
        </w:tc>
        <w:tc>
          <w:tcPr>
            <w:tcW w:type="dxa" w:w="1950"/>
          </w:tcPr>
          <w:p>
            <w:pPr>
              <w:spacing w:line="312" w:lineRule="auto" w:after="60"/>
            </w:pPr>
            <w:r>
              <w:rPr>
                <w:sz w:val="17"/>
              </w:rPr>
              <w:t>根评论数</w:t>
            </w:r>
          </w:p>
        </w:tc>
        <w:tc>
          <w:tcPr>
            <w:tcW w:type="dxa" w:w="1950"/>
          </w:tcPr>
          <w:p>
            <w:pPr>
              <w:spacing w:line="312" w:lineRule="auto" w:after="60"/>
            </w:pPr>
            <w:r>
              <w:rPr>
                <w:sz w:val="17"/>
              </w:rPr>
              <w:t>涉及帖主数</w:t>
            </w:r>
          </w:p>
        </w:tc>
        <w:tc>
          <w:tcPr>
            <w:tcW w:type="dxa" w:w="1950"/>
          </w:tcPr>
          <w:p>
            <w:pPr>
              <w:spacing w:line="312" w:lineRule="auto" w:after="60"/>
            </w:pPr>
            <w:r>
              <w:rPr>
                <w:sz w:val="17"/>
              </w:rPr>
              <w:t>观察到7天内直接回复</w:t>
            </w:r>
          </w:p>
        </w:tc>
        <w:tc>
          <w:tcPr>
            <w:tcW w:type="dxa" w:w="1950"/>
          </w:tcPr>
          <w:p>
            <w:pPr>
              <w:spacing w:line="312" w:lineRule="auto" w:after="60"/>
            </w:pPr>
            <w:r>
              <w:rPr>
                <w:sz w:val="17"/>
              </w:rPr>
              <w:t>已回复记录中，最早回复含感谢词</w:t>
            </w:r>
          </w:p>
        </w:tc>
      </w:tr>
      <w:tr>
        <w:trPr>
          <w:cantSplit/>
        </w:trPr>
        <w:tc>
          <w:tcPr>
            <w:tcW w:type="dxa" w:w="1950"/>
          </w:tcPr>
          <w:p>
            <w:pPr>
              <w:spacing w:line="312" w:lineRule="auto" w:after="60"/>
            </w:pPr>
            <w:r>
              <w:rPr>
                <w:sz w:val="17"/>
              </w:rPr>
              <w:t>命中鼓励或赞许词</w:t>
            </w:r>
          </w:p>
        </w:tc>
        <w:tc>
          <w:tcPr>
            <w:tcW w:type="dxa" w:w="1950"/>
          </w:tcPr>
          <w:p>
            <w:pPr>
              <w:spacing w:line="312" w:lineRule="auto" w:after="60"/>
            </w:pPr>
            <w:r>
              <w:rPr>
                <w:sz w:val="17"/>
              </w:rPr>
              <w:t>1,180</w:t>
            </w:r>
          </w:p>
        </w:tc>
        <w:tc>
          <w:tcPr>
            <w:tcW w:type="dxa" w:w="1950"/>
          </w:tcPr>
          <w:p>
            <w:pPr>
              <w:spacing w:line="312" w:lineRule="auto" w:after="60"/>
            </w:pPr>
            <w:r>
              <w:rPr>
                <w:sz w:val="17"/>
              </w:rPr>
              <w:t>54</w:t>
            </w:r>
          </w:p>
        </w:tc>
        <w:tc>
          <w:tcPr>
            <w:tcW w:type="dxa" w:w="1950"/>
          </w:tcPr>
          <w:p>
            <w:pPr>
              <w:spacing w:line="312" w:lineRule="auto" w:after="60"/>
            </w:pPr>
            <w:r>
              <w:rPr>
                <w:sz w:val="17"/>
              </w:rPr>
              <w:t>513（43.5%）</w:t>
            </w:r>
          </w:p>
        </w:tc>
        <w:tc>
          <w:tcPr>
            <w:tcW w:type="dxa" w:w="1950"/>
          </w:tcPr>
          <w:p>
            <w:pPr>
              <w:spacing w:line="312" w:lineRule="auto" w:after="60"/>
            </w:pPr>
            <w:r>
              <w:rPr>
                <w:sz w:val="17"/>
              </w:rPr>
              <w:t>137（26.7%）</w:t>
            </w:r>
          </w:p>
        </w:tc>
      </w:tr>
      <w:tr>
        <w:trPr>
          <w:cantSplit/>
        </w:trPr>
        <w:tc>
          <w:tcPr>
            <w:tcW w:type="dxa" w:w="1950"/>
          </w:tcPr>
          <w:p>
            <w:pPr>
              <w:spacing w:line="312" w:lineRule="auto" w:after="60"/>
            </w:pPr>
            <w:r>
              <w:rPr>
                <w:sz w:val="17"/>
              </w:rPr>
              <w:t>未命中鼓励或赞许词</w:t>
            </w:r>
          </w:p>
        </w:tc>
        <w:tc>
          <w:tcPr>
            <w:tcW w:type="dxa" w:w="1950"/>
          </w:tcPr>
          <w:p>
            <w:pPr>
              <w:spacing w:line="312" w:lineRule="auto" w:after="60"/>
            </w:pPr>
            <w:r>
              <w:rPr>
                <w:sz w:val="17"/>
              </w:rPr>
              <w:t>5,429</w:t>
            </w:r>
          </w:p>
        </w:tc>
        <w:tc>
          <w:tcPr>
            <w:tcW w:type="dxa" w:w="1950"/>
          </w:tcPr>
          <w:p>
            <w:pPr>
              <w:spacing w:line="312" w:lineRule="auto" w:after="60"/>
            </w:pPr>
            <w:r>
              <w:rPr>
                <w:sz w:val="17"/>
              </w:rPr>
              <w:t>77</w:t>
            </w:r>
          </w:p>
        </w:tc>
        <w:tc>
          <w:tcPr>
            <w:tcW w:type="dxa" w:w="1950"/>
          </w:tcPr>
          <w:p>
            <w:pPr>
              <w:spacing w:line="312" w:lineRule="auto" w:after="60"/>
            </w:pPr>
            <w:r>
              <w:rPr>
                <w:sz w:val="17"/>
              </w:rPr>
              <w:t>3,055（56.3%）</w:t>
            </w:r>
          </w:p>
        </w:tc>
        <w:tc>
          <w:tcPr>
            <w:tcW w:type="dxa" w:w="1950"/>
          </w:tcPr>
          <w:p>
            <w:pPr>
              <w:spacing w:line="312" w:lineRule="auto" w:after="60"/>
            </w:pPr>
            <w:r>
              <w:rPr>
                <w:sz w:val="17"/>
              </w:rPr>
              <w:t>195（6.4%）</w:t>
            </w:r>
          </w:p>
        </w:tc>
      </w:tr>
    </w:tbl>
    <w:p>
      <w:pPr>
        <w:spacing w:after="20"/>
      </w:pPr>
    </w:p>
    <w:p>
      <w:pPr>
        <w:jc w:val="both"/>
      </w:pPr>
      <w:r>
        <w:rPr>
          <w:b w:val="0"/>
          <w:i w:val="0"/>
          <w:sz w:val="18"/>
        </w:rPr>
        <w:t>来源：[10]。直接回复比例以各组全部根评论为分母；最后一列比例只以已观察到直接回复的根评论为分母。同一帖主可出现在两组。</w:t>
      </w:r>
    </w:p>
    <w:p>
      <w:pPr>
        <w:jc w:val="both"/>
      </w:pPr>
      <w:r>
        <w:rPr>
          <w:b w:val="0"/>
          <w:i w:val="0"/>
        </w:rPr>
        <w:t>在已经观察到直接回复的留言中，含鼓励或赞许词的那组，最早回复含感谢词的比例为26.7%，高于另一组的6.4%。这让前一节的语言角色分工具有了部分明确的前后对应：确实有一部分赞许留言随后接到了带感谢词的帖主回复。若把分母扩展到各组全部根评论，这种“最早观测回复含感谢词”的比例分别为11.6%和3.6%。</w:t>
      </w:r>
    </w:p>
    <w:p>
      <w:pPr>
        <w:jc w:val="both"/>
      </w:pPr>
      <w:r>
        <w:rPr>
          <w:b w:val="0"/>
          <w:i w:val="0"/>
        </w:rPr>
        <w:t>另一方面，鼓励词命中组有43.5%观察到直接回复，另一组为56.3%。因此，这组留言呈现出“已回复内容中感谢较常见、全部留言中观测直接回复覆盖较低”的组合。回应内容与覆盖在同一批留言中走向不同，展示了交流的两个侧面：回话如何表达，以及哪些留言被接住。</w:t>
      </w:r>
    </w:p>
    <w:p>
      <w:pPr>
        <w:jc w:val="both"/>
      </w:pPr>
      <w:r>
        <w:rPr>
          <w:b w:val="0"/>
          <w:i w:val="0"/>
        </w:rPr>
        <w:t>这些比例描述两组已采集留言的分布，涉及的帖主和具体情境各有差别。感谢表达较集中的回复，体现了部分赞许留言得到怎样的承接；根评论层面的回复覆盖，则呈现这种承接在整组留言中的范围。七天追踪的采集条件与直接匹配规则见附录A。</w:t>
      </w:r>
    </w:p>
    <w:p>
      <w:r>
        <w:br w:type="page"/>
      </w:r>
    </w:p>
    <w:p>
      <w:pPr>
        <w:pStyle w:val="Heading1"/>
      </w:pPr>
      <w:r>
        <w:t>5. 评论区围绕帖主往来，互动量与人数需分看</w:t>
      </w:r>
      <w:bookmarkStart w:id="16" w:name="heading_16"/>
      <w:bookmarkEnd w:id="16"/>
    </w:p>
    <w:p>
      <w:pPr>
        <w:pStyle w:val="Heading2"/>
      </w:pPr>
      <w:r>
        <w:t>5.1 评论指向和重复次数，构成用户间的关系网络</w:t>
      </w:r>
      <w:bookmarkStart w:id="17" w:name="heading_17"/>
      <w:bookmarkEnd w:id="17"/>
    </w:p>
    <w:p>
      <w:pPr>
        <w:jc w:val="both"/>
      </w:pPr>
      <w:r>
        <w:rPr>
          <w:b w:val="0"/>
          <w:i w:val="0"/>
        </w:rPr>
        <w:t>图11中的每个点是一位用户账号。线从评论发送者指向接收者：根评论按归属指向帖主，明确回复指向记录中的被回复用户。同一发送者向同一接收者评论多次，合并成一条有向边，次数累加为权重。十次同方向留言在图中对应一条权重为十的边，记录的是这对账号之间累计发生的事件。[6][7]</w:t>
      </w:r>
    </w:p>
    <w:p>
      <w:pPr>
        <w:jc w:val="both"/>
      </w:pPr>
      <w:r>
        <w:rPr>
          <w:b w:val="0"/>
          <w:i w:val="0"/>
        </w:rPr>
        <w:t>排除84次自我互动后，11,511次评论事件合并为4,069条有向边，涉及2,932个有边账号。节点同时包含发送者和接收者，文本统计中的2,910位发言者则只计算实际发出评论的用户。网络由此把每次发言放回到它所指向的对象上，呈现谁向谁留言或回话。</w:t>
      </w:r>
    </w:p>
    <w:p>
      <w:pPr>
        <w:jc w:val="both"/>
      </w:pPr>
      <w:r>
        <w:rPr>
          <w:b w:val="0"/>
          <w:i w:val="0"/>
        </w:rPr>
        <w:t>为回答不同问题，原有分析实际用了三种网络范围。把它们放在一起看，才能解释为什么同名指标会变化。</w:t>
      </w:r>
    </w:p>
    <w:tbl>
      <w:tblPr>
        <w:tblStyle w:val="LightShading-Accent1"/>
        <w:tblW w:type="auto" w:w="0"/>
        <w:tblLook w:firstColumn="1" w:firstRow="1" w:lastColumn="0" w:lastRow="0" w:noHBand="0" w:noVBand="1" w:val="04A0"/>
      </w:tblPr>
      <w:tblGrid>
        <w:gridCol w:w="2438"/>
        <w:gridCol w:w="2438"/>
        <w:gridCol w:w="2438"/>
        <w:gridCol w:w="2438"/>
      </w:tblGrid>
      <w:tr>
        <w:trPr>
          <w:cantSplit/>
          <w:tblHeader/>
        </w:trPr>
        <w:tc>
          <w:tcPr>
            <w:tcW w:type="dxa" w:w="2438"/>
          </w:tcPr>
          <w:p>
            <w:pPr>
              <w:spacing w:line="312" w:lineRule="auto" w:after="60"/>
            </w:pPr>
            <w:r>
              <w:rPr>
                <w:sz w:val="17"/>
              </w:rPr>
              <w:t>网络范围</w:t>
            </w:r>
          </w:p>
        </w:tc>
        <w:tc>
          <w:tcPr>
            <w:tcW w:type="dxa" w:w="2438"/>
          </w:tcPr>
          <w:p>
            <w:pPr>
              <w:spacing w:line="312" w:lineRule="auto" w:after="60"/>
            </w:pPr>
            <w:r>
              <w:rPr>
                <w:sz w:val="17"/>
              </w:rPr>
              <w:t>节点与边</w:t>
            </w:r>
          </w:p>
        </w:tc>
        <w:tc>
          <w:tcPr>
            <w:tcW w:type="dxa" w:w="2438"/>
          </w:tcPr>
          <w:p>
            <w:pPr>
              <w:spacing w:line="312" w:lineRule="auto" w:after="60"/>
            </w:pPr>
            <w:r>
              <w:rPr>
                <w:sz w:val="17"/>
              </w:rPr>
              <w:t>权重与所含事件</w:t>
            </w:r>
          </w:p>
        </w:tc>
        <w:tc>
          <w:tcPr>
            <w:tcW w:type="dxa" w:w="2438"/>
          </w:tcPr>
          <w:p>
            <w:pPr>
              <w:spacing w:line="312" w:lineRule="auto" w:after="60"/>
            </w:pPr>
            <w:r>
              <w:rPr>
                <w:sz w:val="17"/>
              </w:rPr>
              <w:t>它主要帮助理解什么</w:t>
            </w:r>
          </w:p>
        </w:tc>
      </w:tr>
      <w:tr>
        <w:trPr>
          <w:cantSplit/>
        </w:trPr>
        <w:tc>
          <w:tcPr>
            <w:tcW w:type="dxa" w:w="2438"/>
          </w:tcPr>
          <w:p>
            <w:pPr>
              <w:spacing w:line="312" w:lineRule="auto" w:after="60"/>
            </w:pPr>
            <w:r>
              <w:rPr>
                <w:sz w:val="17"/>
              </w:rPr>
              <w:t>全部已采集互动</w:t>
            </w:r>
          </w:p>
        </w:tc>
        <w:tc>
          <w:tcPr>
            <w:tcW w:type="dxa" w:w="2438"/>
          </w:tcPr>
          <w:p>
            <w:pPr>
              <w:spacing w:line="312" w:lineRule="auto" w:after="60"/>
            </w:pPr>
            <w:r>
              <w:rPr>
                <w:sz w:val="17"/>
              </w:rPr>
              <w:t>2,932个账号、4,069条有向边</w:t>
            </w:r>
          </w:p>
        </w:tc>
        <w:tc>
          <w:tcPr>
            <w:tcW w:type="dxa" w:w="2438"/>
          </w:tcPr>
          <w:p>
            <w:pPr>
              <w:spacing w:line="312" w:lineRule="auto" w:after="60"/>
            </w:pPr>
            <w:r>
              <w:rPr>
                <w:sz w:val="17"/>
              </w:rPr>
              <w:t>同方向事件次数为权重；包括6,609次根评论及4,902次明确回复</w:t>
            </w:r>
          </w:p>
        </w:tc>
        <w:tc>
          <w:tcPr>
            <w:tcW w:type="dxa" w:w="2438"/>
          </w:tcPr>
          <w:p>
            <w:pPr>
              <w:spacing w:line="312" w:lineRule="auto" w:after="60"/>
            </w:pPr>
            <w:r>
              <w:rPr>
                <w:sz w:val="17"/>
              </w:rPr>
              <w:t>留言与回话合在一起，向谁集中</w:t>
            </w:r>
          </w:p>
        </w:tc>
      </w:tr>
      <w:tr>
        <w:trPr>
          <w:cantSplit/>
        </w:trPr>
        <w:tc>
          <w:tcPr>
            <w:tcW w:type="dxa" w:w="2438"/>
          </w:tcPr>
          <w:p>
            <w:pPr>
              <w:spacing w:line="312" w:lineRule="auto" w:after="60"/>
            </w:pPr>
            <w:r>
              <w:rPr>
                <w:sz w:val="17"/>
              </w:rPr>
              <w:t>仅明确回复</w:t>
            </w:r>
          </w:p>
        </w:tc>
        <w:tc>
          <w:tcPr>
            <w:tcW w:type="dxa" w:w="2438"/>
          </w:tcPr>
          <w:p>
            <w:pPr>
              <w:spacing w:line="312" w:lineRule="auto" w:after="60"/>
            </w:pPr>
            <w:r>
              <w:rPr>
                <w:sz w:val="17"/>
              </w:rPr>
              <w:t>1,074个账号、1,271条有向边</w:t>
            </w:r>
          </w:p>
        </w:tc>
        <w:tc>
          <w:tcPr>
            <w:tcW w:type="dxa" w:w="2438"/>
          </w:tcPr>
          <w:p>
            <w:pPr>
              <w:spacing w:line="312" w:lineRule="auto" w:after="60"/>
            </w:pPr>
            <w:r>
              <w:rPr>
                <w:sz w:val="17"/>
              </w:rPr>
              <w:t>同方向重复回复合并为边；既有互惠统计不赋权、不计重复次数</w:t>
            </w:r>
          </w:p>
        </w:tc>
        <w:tc>
          <w:tcPr>
            <w:tcW w:type="dxa" w:w="2438"/>
          </w:tcPr>
          <w:p>
            <w:pPr>
              <w:spacing w:line="312" w:lineRule="auto" w:after="60"/>
            </w:pPr>
            <w:r>
              <w:rPr>
                <w:sz w:val="17"/>
              </w:rPr>
              <w:t>去掉根评论归属后，明确回复关系是否双向存在</w:t>
            </w:r>
          </w:p>
        </w:tc>
      </w:tr>
      <w:tr>
        <w:trPr>
          <w:cantSplit/>
        </w:trPr>
        <w:tc>
          <w:tcPr>
            <w:tcW w:type="dxa" w:w="2438"/>
          </w:tcPr>
          <w:p>
            <w:pPr>
              <w:spacing w:line="312" w:lineRule="auto" w:after="60"/>
            </w:pPr>
            <w:r>
              <w:rPr>
                <w:sz w:val="17"/>
              </w:rPr>
              <w:t>发帖后7天内</w:t>
            </w:r>
          </w:p>
        </w:tc>
        <w:tc>
          <w:tcPr>
            <w:tcW w:type="dxa" w:w="2438"/>
          </w:tcPr>
          <w:p>
            <w:pPr>
              <w:spacing w:line="312" w:lineRule="auto" w:after="60"/>
            </w:pPr>
            <w:r>
              <w:rPr>
                <w:sz w:val="17"/>
              </w:rPr>
              <w:t>1,376个账号、2,278条有向边</w:t>
            </w:r>
          </w:p>
        </w:tc>
        <w:tc>
          <w:tcPr>
            <w:tcW w:type="dxa" w:w="2438"/>
          </w:tcPr>
          <w:p>
            <w:pPr>
              <w:spacing w:line="312" w:lineRule="auto" w:after="60"/>
            </w:pPr>
            <w:r>
              <w:rPr>
                <w:sz w:val="17"/>
              </w:rPr>
              <w:t>同方向事件次数为权重；包括该窗口内的根评论和明确回复</w:t>
            </w:r>
          </w:p>
        </w:tc>
        <w:tc>
          <w:tcPr>
            <w:tcW w:type="dxa" w:w="2438"/>
          </w:tcPr>
          <w:p>
            <w:pPr>
              <w:spacing w:line="312" w:lineRule="auto" w:after="60"/>
            </w:pPr>
            <w:r>
              <w:rPr>
                <w:sz w:val="17"/>
              </w:rPr>
              <w:t>限定发帖后首周，结构描述如何变化</w:t>
            </w:r>
          </w:p>
        </w:tc>
      </w:tr>
    </w:tbl>
    <w:p>
      <w:pPr>
        <w:spacing w:after="20"/>
      </w:pPr>
    </w:p>
    <w:p>
      <w:pPr>
        <w:jc w:val="both"/>
      </w:pPr>
      <w:r>
        <w:rPr>
          <w:b w:val="0"/>
          <w:i w:val="0"/>
          <w:sz w:val="18"/>
        </w:rPr>
        <w:t>来源：[2][4][6]。三类网络都排除自我互动，方向均为发送者指向接收者；首周网络来自全部已采集事件的时间截取。</w:t>
      </w:r>
    </w:p>
    <w:p>
      <w:pPr>
        <w:keepNext/>
      </w:pPr>
      <w:r>
        <w:drawing>
          <wp:inline xmlns:a="http://schemas.openxmlformats.org/drawingml/2006/main" xmlns:pic="http://schemas.openxmlformats.org/drawingml/2006/picture">
            <wp:extent cx="6048000" cy="3353576"/>
            <wp:docPr id="11" name="Picture 11"/>
            <wp:cNvGraphicFramePr>
              <a:graphicFrameLocks noChangeAspect="1"/>
            </wp:cNvGraphicFramePr>
            <a:graphic>
              <a:graphicData uri="http://schemas.openxmlformats.org/drawingml/2006/picture">
                <pic:pic>
                  <pic:nvPicPr>
                    <pic:cNvPr id="0" name="06_comment_network.png"/>
                    <pic:cNvPicPr/>
                  </pic:nvPicPr>
                  <pic:blipFill>
                    <a:blip r:embed="rId20"/>
                    <a:stretch>
                      <a:fillRect/>
                    </a:stretch>
                  </pic:blipFill>
                  <pic:spPr>
                    <a:xfrm>
                      <a:off x="0" y="0"/>
                      <a:ext cx="6048000" cy="3353576"/>
                    </a:xfrm>
                    <a:prstGeom prst="rect"/>
                  </pic:spPr>
                </pic:pic>
              </a:graphicData>
            </a:graphic>
          </wp:inline>
        </w:drawing>
      </w:r>
    </w:p>
    <w:p>
      <w:pPr>
        <w:pStyle w:val="Caption"/>
      </w:pPr>
      <w:r>
        <w:t>图11　全部2,932个有边节点与4,069条有向边。为便于阅读，图中省略箭头；金色为样本帖子作者，蓝色为其他参与者，节点大小按接收事件数的对数缩放，仅标注前5位接收者。位置按网络布局排列。</w:t>
      </w:r>
    </w:p>
    <w:p>
      <w:pPr>
        <w:pStyle w:val="Heading2"/>
      </w:pPr>
      <w:r>
        <w:t>5.2 大多数账号可以间接连起来，实际回话却主要由帖主承担</w:t>
      </w:r>
      <w:bookmarkStart w:id="18" w:name="heading_18"/>
      <w:bookmarkEnd w:id="18"/>
    </w:p>
    <w:p>
      <w:pPr>
        <w:jc w:val="both"/>
      </w:pPr>
      <w:r>
        <w:rPr>
          <w:b w:val="0"/>
          <w:i w:val="0"/>
        </w:rPr>
        <w:t>忽略线的方向后，网络分为35个互不相连的部分，其中最大部分包含2,768个账号，占有边账号的94.4%。网络密度为0.0473%，即全部可能的有向账号配对中，实际出现直接连接的比例很小。这两项结果合起来呈现了一种“间接联系广、直接联系稀疏”的结构：大多数账号能够通过已有连接串在一起，日常评论则发生在有限的账号关系中。[2][6]</w:t>
      </w:r>
    </w:p>
    <w:p>
      <w:pPr>
        <w:jc w:val="both"/>
      </w:pPr>
      <w:r>
        <w:rPr>
          <w:b w:val="0"/>
          <w:i w:val="0"/>
        </w:rPr>
        <w:t>评论角色进一步说明这个结构里发生了什么。在4,902次明确回复中，帖主回复其他用户4,361次，占89.0%；其他用户回复帖主444次，占9.1%；其他用户彼此回复97次，占2.0%。采集到的明确回话，大部分是帖主在承接留言，其他参与者相互接话的事件份额很小。把这一点与根评论按规则指向帖主放在一起看，评论区围绕帖主展开的特征就比较清楚了。[4][6]</w:t>
      </w:r>
    </w:p>
    <w:p>
      <w:pPr>
        <w:jc w:val="both"/>
      </w:pPr>
      <w:r>
        <w:rPr>
          <w:b w:val="0"/>
          <w:i w:val="0"/>
        </w:rPr>
        <w:t>评论区的活动量主要由面向帖主的留言与帖主回话构成，其他用户彼此交流则是其中较少的一部分。同一条帖子下，多人留言形成了参与的广度，帖主持续回复形成了来回承接；这两种活动共同解释了样本中评论量的主要来源。横向回复的97次事件，则记录了帖主之外参与者直接接话的部分。</w:t>
      </w:r>
    </w:p>
    <w:p>
      <w:pPr>
        <w:pStyle w:val="Heading2"/>
      </w:pPr>
      <w:r>
        <w:t>5.3 同样接收很多评论，可能是接触面广，也可能是少数人反复往来</w:t>
      </w:r>
      <w:bookmarkStart w:id="19" w:name="heading_19"/>
      <w:bookmarkEnd w:id="19"/>
    </w:p>
    <w:p>
      <w:pPr>
        <w:jc w:val="both"/>
      </w:pPr>
      <w:r>
        <w:rPr>
          <w:b w:val="0"/>
          <w:i w:val="0"/>
        </w:rPr>
        <w:t>前10位账号接收了54.0%的非自我评论事件，样本帖子作者接收了61.3%。评论去向集中在部分账号上；进一步对照接收次数与发送者人数，可以看清这些接收量是怎样积累起来的。[2][6]</w:t>
      </w:r>
    </w:p>
    <w:p>
      <w:pPr>
        <w:keepNext/>
      </w:pPr>
      <w:r>
        <w:drawing>
          <wp:inline xmlns:a="http://schemas.openxmlformats.org/drawingml/2006/main" xmlns:pic="http://schemas.openxmlformats.org/drawingml/2006/picture">
            <wp:extent cx="6048000" cy="2026233"/>
            <wp:docPr id="12" name="Picture 12"/>
            <wp:cNvGraphicFramePr>
              <a:graphicFrameLocks noChangeAspect="1"/>
            </wp:cNvGraphicFramePr>
            <a:graphic>
              <a:graphicData uri="http://schemas.openxmlformats.org/drawingml/2006/picture">
                <pic:pic>
                  <pic:nvPicPr>
                    <pic:cNvPr id="0" name="07_network_concentration.png"/>
                    <pic:cNvPicPr/>
                  </pic:nvPicPr>
                  <pic:blipFill>
                    <a:blip r:embed="rId21"/>
                    <a:stretch>
                      <a:fillRect/>
                    </a:stretch>
                  </pic:blipFill>
                  <pic:spPr>
                    <a:xfrm>
                      <a:off x="0" y="0"/>
                      <a:ext cx="6048000" cy="2026233"/>
                    </a:xfrm>
                    <a:prstGeom prst="rect"/>
                  </pic:spPr>
                </pic:pic>
              </a:graphicData>
            </a:graphic>
          </wp:inline>
        </w:drawing>
      </w:r>
    </w:p>
    <w:p>
      <w:pPr>
        <w:pStyle w:val="Caption"/>
      </w:pPr>
      <w:r>
        <w:t>图12　接收事件前10位与累计接收分布。按接收事件次数排序，分母为11,511次非自我事件，同一用户的多次事件分别计数。</w:t>
      </w:r>
    </w:p>
    <w:p>
      <w:pPr>
        <w:jc w:val="both"/>
      </w:pPr>
      <w:r>
        <w:rPr>
          <w:b w:val="0"/>
          <w:i w:val="0"/>
        </w:rPr>
        <w:t>现有匿名节点表提供了一个很直观的比较。U1528收到1,378次互动，发送者有53位；U0948收到1,275次，发送者却有1,091位。前者的接收量更多包含已有发送者的重复发言，后者的发送者覆盖面更广。不属于样本帖子作者的U0112也收到180次互动，但只来自4位发送者，说明较高接收量还可能出现在很有限的账号往来中。[6]</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匿名账号</w:t>
            </w:r>
          </w:p>
        </w:tc>
        <w:tc>
          <w:tcPr>
            <w:tcW w:type="dxa" w:w="1950"/>
          </w:tcPr>
          <w:p>
            <w:pPr>
              <w:spacing w:line="312" w:lineRule="auto" w:after="60"/>
            </w:pPr>
            <w:r>
              <w:rPr>
                <w:sz w:val="17"/>
              </w:rPr>
              <w:t>是否为样本帖子作者</w:t>
            </w:r>
          </w:p>
        </w:tc>
        <w:tc>
          <w:tcPr>
            <w:tcW w:type="dxa" w:w="1950"/>
          </w:tcPr>
          <w:p>
            <w:pPr>
              <w:spacing w:line="312" w:lineRule="auto" w:after="60"/>
            </w:pPr>
            <w:r>
              <w:rPr>
                <w:sz w:val="17"/>
              </w:rPr>
              <w:t>接收事件次数</w:t>
            </w:r>
          </w:p>
        </w:tc>
        <w:tc>
          <w:tcPr>
            <w:tcW w:type="dxa" w:w="1950"/>
          </w:tcPr>
          <w:p>
            <w:pPr>
              <w:spacing w:line="312" w:lineRule="auto" w:after="60"/>
            </w:pPr>
            <w:r>
              <w:rPr>
                <w:sz w:val="17"/>
              </w:rPr>
              <w:t>不同发送者人数</w:t>
            </w:r>
          </w:p>
        </w:tc>
        <w:tc>
          <w:tcPr>
            <w:tcW w:type="dxa" w:w="1950"/>
          </w:tcPr>
          <w:p>
            <w:pPr>
              <w:spacing w:line="312" w:lineRule="auto" w:after="60"/>
            </w:pPr>
            <w:r>
              <w:rPr>
                <w:sz w:val="17"/>
              </w:rPr>
              <w:t>记录中更突出的特征</w:t>
            </w:r>
          </w:p>
        </w:tc>
      </w:tr>
      <w:tr>
        <w:trPr>
          <w:cantSplit/>
        </w:trPr>
        <w:tc>
          <w:tcPr>
            <w:tcW w:type="dxa" w:w="1950"/>
          </w:tcPr>
          <w:p>
            <w:pPr>
              <w:spacing w:line="312" w:lineRule="auto" w:after="60"/>
            </w:pPr>
            <w:r>
              <w:rPr>
                <w:sz w:val="17"/>
              </w:rPr>
              <w:t>U1528</w:t>
            </w:r>
          </w:p>
        </w:tc>
        <w:tc>
          <w:tcPr>
            <w:tcW w:type="dxa" w:w="1950"/>
          </w:tcPr>
          <w:p>
            <w:pPr>
              <w:spacing w:line="312" w:lineRule="auto" w:after="60"/>
            </w:pPr>
            <w:r>
              <w:rPr>
                <w:sz w:val="17"/>
              </w:rPr>
              <w:t>是</w:t>
            </w:r>
          </w:p>
        </w:tc>
        <w:tc>
          <w:tcPr>
            <w:tcW w:type="dxa" w:w="1950"/>
          </w:tcPr>
          <w:p>
            <w:pPr>
              <w:spacing w:line="312" w:lineRule="auto" w:after="60"/>
            </w:pPr>
            <w:r>
              <w:rPr>
                <w:sz w:val="17"/>
              </w:rPr>
              <w:t>1,378</w:t>
            </w:r>
          </w:p>
        </w:tc>
        <w:tc>
          <w:tcPr>
            <w:tcW w:type="dxa" w:w="1950"/>
          </w:tcPr>
          <w:p>
            <w:pPr>
              <w:spacing w:line="312" w:lineRule="auto" w:after="60"/>
            </w:pPr>
            <w:r>
              <w:rPr>
                <w:sz w:val="17"/>
              </w:rPr>
              <w:t>53</w:t>
            </w:r>
          </w:p>
        </w:tc>
        <w:tc>
          <w:tcPr>
            <w:tcW w:type="dxa" w:w="1950"/>
          </w:tcPr>
          <w:p>
            <w:pPr>
              <w:spacing w:line="312" w:lineRule="auto" w:after="60"/>
            </w:pPr>
            <w:r>
              <w:rPr>
                <w:sz w:val="17"/>
              </w:rPr>
              <w:t>相对于人数，重复发来的事件较多</w:t>
            </w:r>
          </w:p>
        </w:tc>
      </w:tr>
      <w:tr>
        <w:trPr>
          <w:cantSplit/>
        </w:trPr>
        <w:tc>
          <w:tcPr>
            <w:tcW w:type="dxa" w:w="1950"/>
          </w:tcPr>
          <w:p>
            <w:pPr>
              <w:spacing w:line="312" w:lineRule="auto" w:after="60"/>
            </w:pPr>
            <w:r>
              <w:rPr>
                <w:sz w:val="17"/>
              </w:rPr>
              <w:t>U0948</w:t>
            </w:r>
          </w:p>
        </w:tc>
        <w:tc>
          <w:tcPr>
            <w:tcW w:type="dxa" w:w="1950"/>
          </w:tcPr>
          <w:p>
            <w:pPr>
              <w:spacing w:line="312" w:lineRule="auto" w:after="60"/>
            </w:pPr>
            <w:r>
              <w:rPr>
                <w:sz w:val="17"/>
              </w:rPr>
              <w:t>是</w:t>
            </w:r>
          </w:p>
        </w:tc>
        <w:tc>
          <w:tcPr>
            <w:tcW w:type="dxa" w:w="1950"/>
          </w:tcPr>
          <w:p>
            <w:pPr>
              <w:spacing w:line="312" w:lineRule="auto" w:after="60"/>
            </w:pPr>
            <w:r>
              <w:rPr>
                <w:sz w:val="17"/>
              </w:rPr>
              <w:t>1,275</w:t>
            </w:r>
          </w:p>
        </w:tc>
        <w:tc>
          <w:tcPr>
            <w:tcW w:type="dxa" w:w="1950"/>
          </w:tcPr>
          <w:p>
            <w:pPr>
              <w:spacing w:line="312" w:lineRule="auto" w:after="60"/>
            </w:pPr>
            <w:r>
              <w:rPr>
                <w:sz w:val="17"/>
              </w:rPr>
              <w:t>1,091</w:t>
            </w:r>
          </w:p>
        </w:tc>
        <w:tc>
          <w:tcPr>
            <w:tcW w:type="dxa" w:w="1950"/>
          </w:tcPr>
          <w:p>
            <w:pPr>
              <w:spacing w:line="312" w:lineRule="auto" w:after="60"/>
            </w:pPr>
            <w:r>
              <w:rPr>
                <w:sz w:val="17"/>
              </w:rPr>
              <w:t>与相近接收量相比，涉及更多不同发送者</w:t>
            </w:r>
          </w:p>
        </w:tc>
      </w:tr>
      <w:tr>
        <w:trPr>
          <w:cantSplit/>
        </w:trPr>
        <w:tc>
          <w:tcPr>
            <w:tcW w:type="dxa" w:w="1950"/>
          </w:tcPr>
          <w:p>
            <w:pPr>
              <w:spacing w:line="312" w:lineRule="auto" w:after="60"/>
            </w:pPr>
            <w:r>
              <w:rPr>
                <w:sz w:val="17"/>
              </w:rPr>
              <w:t>U0112</w:t>
            </w:r>
          </w:p>
        </w:tc>
        <w:tc>
          <w:tcPr>
            <w:tcW w:type="dxa" w:w="1950"/>
          </w:tcPr>
          <w:p>
            <w:pPr>
              <w:spacing w:line="312" w:lineRule="auto" w:after="60"/>
            </w:pPr>
            <w:r>
              <w:rPr>
                <w:sz w:val="17"/>
              </w:rPr>
              <w:t>否</w:t>
            </w:r>
          </w:p>
        </w:tc>
        <w:tc>
          <w:tcPr>
            <w:tcW w:type="dxa" w:w="1950"/>
          </w:tcPr>
          <w:p>
            <w:pPr>
              <w:spacing w:line="312" w:lineRule="auto" w:after="60"/>
            </w:pPr>
            <w:r>
              <w:rPr>
                <w:sz w:val="17"/>
              </w:rPr>
              <w:t>180</w:t>
            </w:r>
          </w:p>
        </w:tc>
        <w:tc>
          <w:tcPr>
            <w:tcW w:type="dxa" w:w="1950"/>
          </w:tcPr>
          <w:p>
            <w:pPr>
              <w:spacing w:line="312" w:lineRule="auto" w:after="60"/>
            </w:pPr>
            <w:r>
              <w:rPr>
                <w:sz w:val="17"/>
              </w:rPr>
              <w:t>4</w:t>
            </w:r>
          </w:p>
        </w:tc>
        <w:tc>
          <w:tcPr>
            <w:tcW w:type="dxa" w:w="1950"/>
          </w:tcPr>
          <w:p>
            <w:pPr>
              <w:spacing w:line="312" w:lineRule="auto" w:after="60"/>
            </w:pPr>
            <w:r>
              <w:rPr>
                <w:sz w:val="17"/>
              </w:rPr>
              <w:t>接收事件集中来自很少几位发送者</w:t>
            </w:r>
          </w:p>
        </w:tc>
      </w:tr>
    </w:tbl>
    <w:p>
      <w:pPr>
        <w:spacing w:after="20"/>
      </w:pPr>
    </w:p>
    <w:p>
      <w:pPr>
        <w:jc w:val="both"/>
      </w:pPr>
      <w:r>
        <w:rPr>
          <w:b w:val="0"/>
          <w:i w:val="0"/>
          <w:sz w:val="18"/>
        </w:rPr>
        <w:t>来源：[6]中的匿名节点表。接收事件数为加权入度，不同发送者数为入度；统计同时包含根评论和明确回复。</w:t>
      </w:r>
    </w:p>
    <w:p>
      <w:pPr>
        <w:jc w:val="both"/>
      </w:pPr>
      <w:r>
        <w:rPr>
          <w:b w:val="0"/>
          <w:i w:val="0"/>
        </w:rPr>
        <w:t>多少个不同账号向其发来评论（入度），反映接收关系的范围；累计收到多少次评论（加权入度），反映事件量。将这两个中心性指标联系起来，U0948突出的是较广的发送者覆盖，U1528突出的是已有发送者的多次发言。两者在网络中承担的接收形态因此有所不同。</w:t>
      </w:r>
    </w:p>
    <w:p>
      <w:pPr>
        <w:pStyle w:val="Heading2"/>
      </w:pPr>
      <w:r>
        <w:t>5.4 双向往来体现留言与回话，首周关系较为互惠</w:t>
      </w:r>
      <w:bookmarkStart w:id="20" w:name="heading_20"/>
      <w:bookmarkEnd w:id="20"/>
    </w:p>
    <w:p>
      <w:pPr>
        <w:jc w:val="both"/>
      </w:pPr>
      <w:r>
        <w:rPr>
          <w:b w:val="0"/>
          <w:i w:val="0"/>
        </w:rPr>
        <w:t>全部互动网络的互惠率为49.6%，表示近一半有向连接同时存在反方向的连接。例如，用户给帖主留言，帖主又回话给该用户，这对账号便形成双向连接。指标按账号之间是否存在双向关系计量，每条连接贡献相同权重，概括了关系层面的往来。[6]</w:t>
      </w:r>
    </w:p>
    <w:p>
      <w:pPr>
        <w:jc w:val="both"/>
      </w:pPr>
      <w:r>
        <w:rPr>
          <w:b w:val="0"/>
          <w:i w:val="0"/>
        </w:rPr>
        <w:t>只保留明确回复后，互惠率为29.9%。整体网络中，用户的根评论与帖主的回复可以组成一对双向连接；限定为明确回复后，其中一部分关系保留的是帖主发出的回话。两项互惠率的差异，使“留言加回话”这一主要往来形式在结构上更加清楚。</w:t>
      </w:r>
    </w:p>
    <w:p>
      <w:pPr>
        <w:keepNext/>
      </w:pPr>
      <w:r>
        <w:drawing>
          <wp:inline xmlns:a="http://schemas.openxmlformats.org/drawingml/2006/main" xmlns:pic="http://schemas.openxmlformats.org/drawingml/2006/picture">
            <wp:extent cx="6048000" cy="1970227"/>
            <wp:docPr id="13" name="Picture 13"/>
            <wp:cNvGraphicFramePr>
              <a:graphicFrameLocks noChangeAspect="1"/>
            </wp:cNvGraphicFramePr>
            <a:graphic>
              <a:graphicData uri="http://schemas.openxmlformats.org/drawingml/2006/picture">
                <pic:pic>
                  <pic:nvPicPr>
                    <pic:cNvPr id="0" name="13_comment_timing_roles.png"/>
                    <pic:cNvPicPr/>
                  </pic:nvPicPr>
                  <pic:blipFill>
                    <a:blip r:embed="rId22"/>
                    <a:stretch>
                      <a:fillRect/>
                    </a:stretch>
                  </pic:blipFill>
                  <pic:spPr>
                    <a:xfrm>
                      <a:off x="0" y="0"/>
                      <a:ext cx="6048000" cy="1970227"/>
                    </a:xfrm>
                    <a:prstGeom prst="rect"/>
                  </pic:spPr>
                </pic:pic>
              </a:graphicData>
            </a:graphic>
          </wp:inline>
        </w:drawing>
      </w:r>
    </w:p>
    <w:p>
      <w:pPr>
        <w:pStyle w:val="Caption"/>
      </w:pPr>
      <w:r>
        <w:t>图13　已采集评论距发帖的时间分布，以及4,902次非自我明确回复的角色分布。时序比例以全部11,595条去重评论为分母。</w:t>
      </w:r>
    </w:p>
    <w:p>
      <w:pPr>
        <w:jc w:val="both"/>
      </w:pPr>
      <w:r>
        <w:rPr>
          <w:b w:val="0"/>
          <w:i w:val="0"/>
        </w:rPr>
        <w:t>已采集评论中，64.5%发生在发帖后24小时内，82.2%在7天内，距发帖时间的中位数为11.3小时，评论集中在发帖后的较早阶段。首周网络的互惠率为74.1%，前10位接收占比为48.3%；全部记录对应为49.6%和54.0%。首周记录呈现更多双向连接、较分散的事件接收；纳入较晚的账号和评论后，整体关系构成随之变化。[4]</w:t>
      </w:r>
    </w:p>
    <w:tbl>
      <w:tblPr>
        <w:tblStyle w:val="LightShading-Accent1"/>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pPr>
              <w:spacing w:line="312" w:lineRule="auto" w:after="60"/>
            </w:pPr>
            <w:r>
              <w:rPr>
                <w:sz w:val="17"/>
              </w:rPr>
              <w:t>观察窗口</w:t>
            </w:r>
          </w:p>
        </w:tc>
        <w:tc>
          <w:tcPr>
            <w:tcW w:type="dxa" w:w="1625"/>
          </w:tcPr>
          <w:p>
            <w:pPr>
              <w:spacing w:line="312" w:lineRule="auto" w:after="60"/>
            </w:pPr>
            <w:r>
              <w:rPr>
                <w:sz w:val="17"/>
              </w:rPr>
              <w:t>非自我事件数</w:t>
            </w:r>
          </w:p>
        </w:tc>
        <w:tc>
          <w:tcPr>
            <w:tcW w:type="dxa" w:w="1625"/>
          </w:tcPr>
          <w:p>
            <w:pPr>
              <w:spacing w:line="312" w:lineRule="auto" w:after="60"/>
            </w:pPr>
            <w:r>
              <w:rPr>
                <w:sz w:val="17"/>
              </w:rPr>
              <w:t>有边账号数</w:t>
            </w:r>
          </w:p>
        </w:tc>
        <w:tc>
          <w:tcPr>
            <w:tcW w:type="dxa" w:w="1625"/>
          </w:tcPr>
          <w:p>
            <w:pPr>
              <w:spacing w:line="312" w:lineRule="auto" w:after="60"/>
            </w:pPr>
            <w:r>
              <w:rPr>
                <w:sz w:val="17"/>
              </w:rPr>
              <w:t>有向边数</w:t>
            </w:r>
          </w:p>
        </w:tc>
        <w:tc>
          <w:tcPr>
            <w:tcW w:type="dxa" w:w="1625"/>
          </w:tcPr>
          <w:p>
            <w:pPr>
              <w:spacing w:line="312" w:lineRule="auto" w:after="60"/>
            </w:pPr>
            <w:r>
              <w:rPr>
                <w:sz w:val="17"/>
              </w:rPr>
              <w:t>互惠率</w:t>
            </w:r>
          </w:p>
        </w:tc>
        <w:tc>
          <w:tcPr>
            <w:tcW w:type="dxa" w:w="1625"/>
          </w:tcPr>
          <w:p>
            <w:pPr>
              <w:spacing w:line="312" w:lineRule="auto" w:after="60"/>
            </w:pPr>
            <w:r>
              <w:rPr>
                <w:sz w:val="17"/>
              </w:rPr>
              <w:t>前10位接收占比</w:t>
            </w:r>
          </w:p>
        </w:tc>
      </w:tr>
      <w:tr>
        <w:trPr>
          <w:cantSplit/>
        </w:trPr>
        <w:tc>
          <w:tcPr>
            <w:tcW w:type="dxa" w:w="1625"/>
          </w:tcPr>
          <w:p>
            <w:pPr>
              <w:spacing w:line="312" w:lineRule="auto" w:after="60"/>
            </w:pPr>
            <w:r>
              <w:rPr>
                <w:sz w:val="17"/>
              </w:rPr>
              <w:t>全部已采集互动</w:t>
            </w:r>
          </w:p>
        </w:tc>
        <w:tc>
          <w:tcPr>
            <w:tcW w:type="dxa" w:w="1625"/>
          </w:tcPr>
          <w:p>
            <w:pPr>
              <w:spacing w:line="312" w:lineRule="auto" w:after="60"/>
            </w:pPr>
            <w:r>
              <w:rPr>
                <w:sz w:val="17"/>
              </w:rPr>
              <w:t>11,511</w:t>
            </w:r>
          </w:p>
        </w:tc>
        <w:tc>
          <w:tcPr>
            <w:tcW w:type="dxa" w:w="1625"/>
          </w:tcPr>
          <w:p>
            <w:pPr>
              <w:spacing w:line="312" w:lineRule="auto" w:after="60"/>
            </w:pPr>
            <w:r>
              <w:rPr>
                <w:sz w:val="17"/>
              </w:rPr>
              <w:t>2,932</w:t>
            </w:r>
          </w:p>
        </w:tc>
        <w:tc>
          <w:tcPr>
            <w:tcW w:type="dxa" w:w="1625"/>
          </w:tcPr>
          <w:p>
            <w:pPr>
              <w:spacing w:line="312" w:lineRule="auto" w:after="60"/>
            </w:pPr>
            <w:r>
              <w:rPr>
                <w:sz w:val="17"/>
              </w:rPr>
              <w:t>4,069</w:t>
            </w:r>
          </w:p>
        </w:tc>
        <w:tc>
          <w:tcPr>
            <w:tcW w:type="dxa" w:w="1625"/>
          </w:tcPr>
          <w:p>
            <w:pPr>
              <w:spacing w:line="312" w:lineRule="auto" w:after="60"/>
            </w:pPr>
            <w:r>
              <w:rPr>
                <w:sz w:val="17"/>
              </w:rPr>
              <w:t>49.6%</w:t>
            </w:r>
          </w:p>
        </w:tc>
        <w:tc>
          <w:tcPr>
            <w:tcW w:type="dxa" w:w="1625"/>
          </w:tcPr>
          <w:p>
            <w:pPr>
              <w:spacing w:line="312" w:lineRule="auto" w:after="60"/>
            </w:pPr>
            <w:r>
              <w:rPr>
                <w:sz w:val="17"/>
              </w:rPr>
              <w:t>54.0%</w:t>
            </w:r>
          </w:p>
        </w:tc>
      </w:tr>
      <w:tr>
        <w:trPr>
          <w:cantSplit/>
        </w:trPr>
        <w:tc>
          <w:tcPr>
            <w:tcW w:type="dxa" w:w="1625"/>
          </w:tcPr>
          <w:p>
            <w:pPr>
              <w:spacing w:line="312" w:lineRule="auto" w:after="60"/>
            </w:pPr>
            <w:r>
              <w:rPr>
                <w:sz w:val="17"/>
              </w:rPr>
              <w:t>发帖后7天内</w:t>
            </w:r>
          </w:p>
        </w:tc>
        <w:tc>
          <w:tcPr>
            <w:tcW w:type="dxa" w:w="1625"/>
          </w:tcPr>
          <w:p>
            <w:pPr>
              <w:spacing w:line="312" w:lineRule="auto" w:after="60"/>
            </w:pPr>
            <w:r>
              <w:rPr>
                <w:sz w:val="17"/>
              </w:rPr>
              <w:t>9,451</w:t>
            </w:r>
          </w:p>
        </w:tc>
        <w:tc>
          <w:tcPr>
            <w:tcW w:type="dxa" w:w="1625"/>
          </w:tcPr>
          <w:p>
            <w:pPr>
              <w:spacing w:line="312" w:lineRule="auto" w:after="60"/>
            </w:pPr>
            <w:r>
              <w:rPr>
                <w:sz w:val="17"/>
              </w:rPr>
              <w:t>1,376</w:t>
            </w:r>
          </w:p>
        </w:tc>
        <w:tc>
          <w:tcPr>
            <w:tcW w:type="dxa" w:w="1625"/>
          </w:tcPr>
          <w:p>
            <w:pPr>
              <w:spacing w:line="312" w:lineRule="auto" w:after="60"/>
            </w:pPr>
            <w:r>
              <w:rPr>
                <w:sz w:val="17"/>
              </w:rPr>
              <w:t>2,278</w:t>
            </w:r>
          </w:p>
        </w:tc>
        <w:tc>
          <w:tcPr>
            <w:tcW w:type="dxa" w:w="1625"/>
          </w:tcPr>
          <w:p>
            <w:pPr>
              <w:spacing w:line="312" w:lineRule="auto" w:after="60"/>
            </w:pPr>
            <w:r>
              <w:rPr>
                <w:sz w:val="17"/>
              </w:rPr>
              <w:t>74.1%</w:t>
            </w:r>
          </w:p>
        </w:tc>
        <w:tc>
          <w:tcPr>
            <w:tcW w:type="dxa" w:w="1625"/>
          </w:tcPr>
          <w:p>
            <w:pPr>
              <w:spacing w:line="312" w:lineRule="auto" w:after="60"/>
            </w:pPr>
            <w:r>
              <w:rPr>
                <w:sz w:val="17"/>
              </w:rPr>
              <w:t>48.3%</w:t>
            </w:r>
          </w:p>
        </w:tc>
      </w:tr>
    </w:tbl>
    <w:p>
      <w:pPr>
        <w:spacing w:after="20"/>
      </w:pPr>
    </w:p>
    <w:p>
      <w:pPr>
        <w:jc w:val="both"/>
      </w:pPr>
      <w:r>
        <w:rPr>
          <w:b w:val="0"/>
          <w:i w:val="0"/>
          <w:sz w:val="18"/>
        </w:rPr>
        <w:t>来源：[4][6]。互惠按边是否双向存在计量，接收占比按事件次数计量；每个窗口分别确定接收量前10位账号。</w:t>
      </w:r>
    </w:p>
    <w:p>
      <w:pPr>
        <w:jc w:val="both"/>
      </w:pPr>
      <w:r>
        <w:rPr>
          <w:b w:val="0"/>
          <w:i w:val="0"/>
        </w:rPr>
        <w:t>在线程层面，6,609个外来根评论线程中，57.0%观察到帖主参与；在这些已参与线程里，最早观测到的帖主回复距根评论的中位时间为2.05小时。这说明样本中相当一部分留言线程有帖主接话，且在已接话的线程里，回应时间的中间位置约为两小时。互惠率描述账号关系的双向性，线程参与描述留言串里的承接，第四章的直接回复比例则定位到根评论本身；三种结果分别补充了交流过程的不同层面。[4][10]</w:t>
      </w:r>
    </w:p>
    <w:p>
      <w:r>
        <w:br w:type="page"/>
      </w:r>
    </w:p>
    <w:p>
      <w:pPr>
        <w:pStyle w:val="Heading1"/>
      </w:pPr>
      <w:r>
        <w:t>6. 对这批社区表达与互动的整体理解</w:t>
      </w:r>
      <w:bookmarkStart w:id="21" w:name="heading_21"/>
      <w:bookmarkEnd w:id="21"/>
    </w:p>
    <w:p>
      <w:pPr>
        <w:pStyle w:val="Heading2"/>
      </w:pPr>
      <w:r>
        <w:t>6.1 内容差异有两个层次：写了什么，以及哪些作者在写</w:t>
      </w:r>
      <w:bookmarkStart w:id="22" w:name="heading_22"/>
      <w:bookmarkEnd w:id="22"/>
    </w:p>
    <w:p>
      <w:pPr>
        <w:jc w:val="both"/>
      </w:pPr>
      <w:r>
        <w:rPr>
          <w:b w:val="0"/>
          <w:i w:val="0"/>
        </w:rPr>
        <w:t>词典分析与主题分析共同揭示了内容差异的两个层次。文字和主题描述帖子在写什么，作者构成则决定这些内容在样本中出现多少次、与怎样的反馈水平相伴。积极表达的原始点赞优势在调整后转为负向，靠墙静蹲主题在作者等权后占比收缩，分别从反馈比较与内容构成两方面呈现了这一区别。[2][3][10]</w:t>
      </w:r>
    </w:p>
    <w:p>
      <w:pPr>
        <w:jc w:val="both"/>
      </w:pPr>
      <w:r>
        <w:rPr>
          <w:b w:val="0"/>
          <w:i w:val="0"/>
        </w:rPr>
        <w:t>因此，一类表达在高赞帖中更常见，或一类主题在帖子列表中反复出现，都需要结合作者理解。前一种现象混合着不同作者和帖子情境的反馈差异；后一种现象可能更多记录了少数作者的持续书写。相较之下，训练交流与生活表达在两种权重下都占较大篇幅，使二者并存成为对这批有效正文较稳定的概括。</w:t>
      </w:r>
    </w:p>
    <w:p>
      <w:pPr>
        <w:jc w:val="both"/>
      </w:pPr>
      <w:r>
        <w:rPr>
          <w:b w:val="0"/>
          <w:i w:val="0"/>
        </w:rPr>
        <w:t>内容构成与反馈水平分别呈现社区表达的不同侧面。生活表达占有相当篇幅，说明它是这批有效正文的重要组成；其调整后的反馈估计低于训练交流，则提示这两类内容处在不同的反馈情境中。持续出现的内容方向，与作者和帖子条件共同构成了样本里可见的反馈差异。</w:t>
      </w:r>
    </w:p>
    <w:p>
      <w:pPr>
        <w:pStyle w:val="Heading2"/>
      </w:pPr>
      <w:r>
        <w:t>6.2 评论的活跃，主要体现为围绕帖主的留言与回应</w:t>
      </w:r>
      <w:bookmarkStart w:id="23" w:name="heading_23"/>
      <w:bookmarkEnd w:id="23"/>
    </w:p>
    <w:p>
      <w:pPr>
        <w:jc w:val="both"/>
      </w:pPr>
      <w:r>
        <w:rPr>
          <w:b w:val="0"/>
          <w:i w:val="0"/>
        </w:rPr>
        <w:t>评论文本和网络从两个角度指向相近的互动形式。文字上，其他用户更常出现赞许词，帖主更常出现感谢词；关系上，多数明确回复由帖主发给其他用户。直接配对进一步确认，部分赞许留言之后出现了带感谢词的帖主回复。语言分布、回话角色和具体承接共同呈现出围绕帖主展开的交流。[5][6][10]</w:t>
      </w:r>
    </w:p>
    <w:p>
      <w:pPr>
        <w:jc w:val="both"/>
      </w:pPr>
      <w:r>
        <w:rPr>
          <w:b w:val="0"/>
          <w:i w:val="0"/>
        </w:rPr>
        <w:t>在这一结构中，评论总量、参与范围和回应覆盖可以彼此分离。U1528与U0948接收量相近，却涉及很不一样的发送者人数；鼓励词命中组在已回复内容中更常出现感谢，但观测到直接回复的根评论比例更低。前一组差异区分重复往来与参与广度，后一组差异区分回话的语言内容与留言被承接的范围。</w:t>
      </w:r>
    </w:p>
    <w:p>
      <w:pPr>
        <w:jc w:val="both"/>
      </w:pPr>
      <w:r>
        <w:rPr>
          <w:b w:val="0"/>
          <w:i w:val="0"/>
        </w:rPr>
        <w:t>网络的大范围间接连通、接收事件集中与横向回复较少，共同构成了这批评论的组织方式。用户经由共同的评论对象间接相连，实际回话主要围绕帖主展开，部分账号之间又存在较多重复往来。评论区的声量因而具有具体的角色和关系分布，整体评论量可以进一步拆解为谁参与、向谁发言以及往来了多少次。</w:t>
      </w:r>
    </w:p>
    <w:p>
      <w:pPr>
        <w:pStyle w:val="Heading2"/>
      </w:pPr>
      <w:r>
        <w:t>6.3 内容情境与对话承接，提供进一步解释的线索</w:t>
      </w:r>
      <w:bookmarkStart w:id="24" w:name="heading_24"/>
      <w:bookmarkEnd w:id="24"/>
    </w:p>
    <w:p>
      <w:pPr>
        <w:jc w:val="both"/>
      </w:pPr>
      <w:r>
        <w:rPr>
          <w:b w:val="0"/>
          <w:i w:val="0"/>
        </w:rPr>
        <w:t>积极表达的关联反转，使内容情境成为进一步理解差异的线索。同样一句积极表达，可能出现在训练记录、生活感受或日常问候中；这些语境涉及的作者与帖子条件也有所不同。现有结果已经呈现调整前后的差别，完整正文与曝光记录可以进一步说明这种差别集中出现在哪里。</w:t>
      </w:r>
    </w:p>
    <w:p>
      <w:pPr>
        <w:jc w:val="both"/>
      </w:pPr>
      <w:r>
        <w:rPr>
          <w:b w:val="0"/>
          <w:i w:val="0"/>
        </w:rPr>
        <w:t>评论部分的解释线索则落在对话承接上：赞许之后的感谢接住了什么内容，帖主在线程何处回话，少量横向回复围绕哪些话题展开。已有统计把交流的角色、去向、参与广度和承接范围联系起来，形成了对这批评论的整体认识；具体文本还能把这种结构还原为一段段实际发生的交流。</w:t>
      </w:r>
    </w:p>
    <w:p>
      <w:r>
        <w:br w:type="page"/>
      </w:r>
    </w:p>
    <w:p>
      <w:pPr>
        <w:pStyle w:val="Heading1"/>
      </w:pPr>
      <w:r>
        <w:t>附录A　保留核查所需的模型结果与方法</w:t>
      </w:r>
      <w:bookmarkStart w:id="25" w:name="heading_25"/>
      <w:bookmarkEnd w:id="25"/>
    </w:p>
    <w:p>
      <w:pPr>
        <w:jc w:val="both"/>
      </w:pPr>
      <w:r>
        <w:rPr>
          <w:b w:val="0"/>
          <w:i w:val="0"/>
        </w:rPr>
        <w:t>本附录集中保留编码、模型和样本口径，供核对正文中的数值与解释。统计结果与图表沿用已有分析。</w:t>
      </w:r>
    </w:p>
    <w:p>
      <w:pPr>
        <w:pStyle w:val="Heading2"/>
      </w:pPr>
      <w:r>
        <w:t>A.1 文本编码和主回归</w:t>
      </w:r>
      <w:bookmarkStart w:id="26" w:name="heading_26"/>
      <w:bookmarkEnd w:id="26"/>
    </w:p>
    <w:p>
      <w:pPr>
        <w:jc w:val="both"/>
      </w:pPr>
      <w:r>
        <w:rPr>
          <w:b w:val="0"/>
          <w:i w:val="0"/>
        </w:rPr>
        <w:t>正文预处理还原换行，移除URL、成对课程分享后缀、方括号表情标记及空白，正文长度为清理后非空白字符数，模型使用ln(1+长度)。词典按子串或指定模式匹配，命中任一项记为1，重复不累加；话题另作编码。分词使用jieba与停用词表，词频按每帖去重后的文档频数统计。无可用正文帖的词典计数设为0，另保留正文可用状态变量。[7]</w:t>
      </w:r>
    </w:p>
    <w:p>
      <w:pPr>
        <w:jc w:val="both"/>
      </w:pPr>
      <w:r>
        <w:rPr>
          <w:b w:val="0"/>
          <w:i w:val="0"/>
        </w:rPr>
        <w:t>原有40个“帖子—特征”边界检查单元由Codex辅助完成，独立人工双编码未实施；词典编码依据固定字面规则及这些边界记录。</w:t>
      </w:r>
    </w:p>
    <w:p>
      <w:pPr>
        <w:jc w:val="both"/>
      </w:pPr>
      <w:r>
        <w:rPr>
          <w:b w:val="0"/>
          <w:i w:val="0"/>
        </w:rPr>
        <w:t>主模型M3以ln(1+点赞数)为因变量，使用9,532帖、100位作者。作者固定效应用于扣除作者间不随帖子变化的差别，北京时间发帖日期固定效应用于扣除各日期共有的差别；其他控制包括正文可用状态、话题、表情、课程分享标记、内容形式、业务类型与发帖时段。作者内不变属性由作者固定效应吸收。模型估计对象为控制已记录条件后的关联；真实曝光和随帖子变化的完整内容因素属于其余情境信息。[3]</w:t>
      </w:r>
    </w:p>
    <w:tbl>
      <w:tblPr>
        <w:tblStyle w:val="LightShading-Accent1"/>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pPr>
              <w:spacing w:line="312" w:lineRule="auto" w:after="60"/>
            </w:pPr>
            <w:r>
              <w:rPr>
                <w:sz w:val="17"/>
              </w:rPr>
              <w:t>核心变量</w:t>
            </w:r>
          </w:p>
        </w:tc>
        <w:tc>
          <w:tcPr>
            <w:tcW w:type="dxa" w:w="1625"/>
          </w:tcPr>
          <w:p>
            <w:pPr>
              <w:spacing w:line="312" w:lineRule="auto" w:after="60"/>
            </w:pPr>
            <w:r>
              <w:rPr>
                <w:sz w:val="17"/>
              </w:rPr>
              <w:t>系数</w:t>
            </w:r>
          </w:p>
        </w:tc>
        <w:tc>
          <w:tcPr>
            <w:tcW w:type="dxa" w:w="1625"/>
          </w:tcPr>
          <w:p>
            <w:pPr>
              <w:spacing w:line="312" w:lineRule="auto" w:after="60"/>
            </w:pPr>
            <w:r>
              <w:rPr>
                <w:sz w:val="17"/>
              </w:rPr>
              <w:t>聚类标准误</w:t>
            </w:r>
          </w:p>
        </w:tc>
        <w:tc>
          <w:tcPr>
            <w:tcW w:type="dxa" w:w="1625"/>
          </w:tcPr>
          <w:p>
            <w:pPr>
              <w:spacing w:line="312" w:lineRule="auto" w:after="60"/>
            </w:pPr>
            <w:r>
              <w:rPr>
                <w:sz w:val="17"/>
              </w:rPr>
              <w:t>原始95%置信区间</w:t>
            </w:r>
          </w:p>
        </w:tc>
        <w:tc>
          <w:tcPr>
            <w:tcW w:type="dxa" w:w="1625"/>
          </w:tcPr>
          <w:p>
            <w:pPr>
              <w:spacing w:line="312" w:lineRule="auto" w:after="60"/>
            </w:pPr>
            <w:r>
              <w:rPr>
                <w:sz w:val="17"/>
              </w:rPr>
              <w:t>原始p值</w:t>
            </w:r>
          </w:p>
        </w:tc>
        <w:tc>
          <w:tcPr>
            <w:tcW w:type="dxa" w:w="1625"/>
          </w:tcPr>
          <w:p>
            <w:pPr>
              <w:spacing w:line="312" w:lineRule="auto" w:after="60"/>
            </w:pPr>
            <w:r>
              <w:rPr>
                <w:sz w:val="17"/>
              </w:rPr>
              <w:t>BH校正q值</w:t>
            </w:r>
          </w:p>
        </w:tc>
      </w:tr>
      <w:tr>
        <w:trPr>
          <w:cantSplit/>
        </w:trPr>
        <w:tc>
          <w:tcPr>
            <w:tcW w:type="dxa" w:w="1625"/>
          </w:tcPr>
          <w:p>
            <w:pPr>
              <w:spacing w:line="312" w:lineRule="auto" w:after="60"/>
            </w:pPr>
            <w:r>
              <w:rPr>
                <w:sz w:val="17"/>
              </w:rPr>
              <w:t>正文长度ln(1+字数)</w:t>
            </w:r>
          </w:p>
        </w:tc>
        <w:tc>
          <w:tcPr>
            <w:tcW w:type="dxa" w:w="1625"/>
          </w:tcPr>
          <w:p>
            <w:pPr>
              <w:spacing w:line="312" w:lineRule="auto" w:after="60"/>
            </w:pPr>
            <w:r>
              <w:rPr>
                <w:sz w:val="17"/>
              </w:rPr>
              <w:t>0.028</w:t>
            </w:r>
          </w:p>
        </w:tc>
        <w:tc>
          <w:tcPr>
            <w:tcW w:type="dxa" w:w="1625"/>
          </w:tcPr>
          <w:p>
            <w:pPr>
              <w:spacing w:line="312" w:lineRule="auto" w:after="60"/>
            </w:pPr>
            <w:r>
              <w:rPr>
                <w:sz w:val="17"/>
              </w:rPr>
              <w:t>0.018</w:t>
            </w:r>
          </w:p>
        </w:tc>
        <w:tc>
          <w:tcPr>
            <w:tcW w:type="dxa" w:w="1625"/>
          </w:tcPr>
          <w:p>
            <w:pPr>
              <w:spacing w:line="312" w:lineRule="auto" w:after="60"/>
            </w:pPr>
            <w:r>
              <w:rPr>
                <w:sz w:val="17"/>
              </w:rPr>
              <w:t>[-0.008, 0.064]</w:t>
            </w:r>
          </w:p>
        </w:tc>
        <w:tc>
          <w:tcPr>
            <w:tcW w:type="dxa" w:w="1625"/>
          </w:tcPr>
          <w:p>
            <w:pPr>
              <w:spacing w:line="312" w:lineRule="auto" w:after="60"/>
            </w:pPr>
            <w:r>
              <w:rPr>
                <w:sz w:val="17"/>
              </w:rPr>
              <w:t>0.130</w:t>
            </w:r>
          </w:p>
        </w:tc>
        <w:tc>
          <w:tcPr>
            <w:tcW w:type="dxa" w:w="1625"/>
          </w:tcPr>
          <w:p>
            <w:pPr>
              <w:spacing w:line="312" w:lineRule="auto" w:after="60"/>
            </w:pPr>
            <w:r>
              <w:rPr>
                <w:sz w:val="17"/>
              </w:rPr>
              <w:t>0.293</w:t>
            </w:r>
          </w:p>
        </w:tc>
      </w:tr>
      <w:tr>
        <w:trPr>
          <w:cantSplit/>
        </w:trPr>
        <w:tc>
          <w:tcPr>
            <w:tcW w:type="dxa" w:w="1625"/>
          </w:tcPr>
          <w:p>
            <w:pPr>
              <w:spacing w:line="312" w:lineRule="auto" w:after="60"/>
            </w:pPr>
            <w:r>
              <w:rPr>
                <w:sz w:val="17"/>
              </w:rPr>
              <w:t>自律或目标词</w:t>
            </w:r>
          </w:p>
        </w:tc>
        <w:tc>
          <w:tcPr>
            <w:tcW w:type="dxa" w:w="1625"/>
          </w:tcPr>
          <w:p>
            <w:pPr>
              <w:spacing w:line="312" w:lineRule="auto" w:after="60"/>
            </w:pPr>
            <w:r>
              <w:rPr>
                <w:sz w:val="17"/>
              </w:rPr>
              <w:t>-0.119</w:t>
            </w:r>
          </w:p>
        </w:tc>
        <w:tc>
          <w:tcPr>
            <w:tcW w:type="dxa" w:w="1625"/>
          </w:tcPr>
          <w:p>
            <w:pPr>
              <w:spacing w:line="312" w:lineRule="auto" w:after="60"/>
            </w:pPr>
            <w:r>
              <w:rPr>
                <w:sz w:val="17"/>
              </w:rPr>
              <w:t>0.087</w:t>
            </w:r>
          </w:p>
        </w:tc>
        <w:tc>
          <w:tcPr>
            <w:tcW w:type="dxa" w:w="1625"/>
          </w:tcPr>
          <w:p>
            <w:pPr>
              <w:spacing w:line="312" w:lineRule="auto" w:after="60"/>
            </w:pPr>
            <w:r>
              <w:rPr>
                <w:sz w:val="17"/>
              </w:rPr>
              <w:t>[-0.293, 0.054]</w:t>
            </w:r>
          </w:p>
        </w:tc>
        <w:tc>
          <w:tcPr>
            <w:tcW w:type="dxa" w:w="1625"/>
          </w:tcPr>
          <w:p>
            <w:pPr>
              <w:spacing w:line="312" w:lineRule="auto" w:after="60"/>
            </w:pPr>
            <w:r>
              <w:rPr>
                <w:sz w:val="17"/>
              </w:rPr>
              <w:t>0.176</w:t>
            </w:r>
          </w:p>
        </w:tc>
        <w:tc>
          <w:tcPr>
            <w:tcW w:type="dxa" w:w="1625"/>
          </w:tcPr>
          <w:p>
            <w:pPr>
              <w:spacing w:line="312" w:lineRule="auto" w:after="60"/>
            </w:pPr>
            <w:r>
              <w:rPr>
                <w:sz w:val="17"/>
              </w:rPr>
              <w:t>0.293</w:t>
            </w:r>
          </w:p>
        </w:tc>
      </w:tr>
      <w:tr>
        <w:trPr>
          <w:cantSplit/>
        </w:trPr>
        <w:tc>
          <w:tcPr>
            <w:tcW w:type="dxa" w:w="1625"/>
          </w:tcPr>
          <w:p>
            <w:pPr>
              <w:spacing w:line="312" w:lineRule="auto" w:after="60"/>
            </w:pPr>
            <w:r>
              <w:rPr>
                <w:sz w:val="17"/>
              </w:rPr>
              <w:t>社交称呼或互助词</w:t>
            </w:r>
          </w:p>
        </w:tc>
        <w:tc>
          <w:tcPr>
            <w:tcW w:type="dxa" w:w="1625"/>
          </w:tcPr>
          <w:p>
            <w:pPr>
              <w:spacing w:line="312" w:lineRule="auto" w:after="60"/>
            </w:pPr>
            <w:r>
              <w:rPr>
                <w:sz w:val="17"/>
              </w:rPr>
              <w:t>-0.004</w:t>
            </w:r>
          </w:p>
        </w:tc>
        <w:tc>
          <w:tcPr>
            <w:tcW w:type="dxa" w:w="1625"/>
          </w:tcPr>
          <w:p>
            <w:pPr>
              <w:spacing w:line="312" w:lineRule="auto" w:after="60"/>
            </w:pPr>
            <w:r>
              <w:rPr>
                <w:sz w:val="17"/>
              </w:rPr>
              <w:t>0.064</w:t>
            </w:r>
          </w:p>
        </w:tc>
        <w:tc>
          <w:tcPr>
            <w:tcW w:type="dxa" w:w="1625"/>
          </w:tcPr>
          <w:p>
            <w:pPr>
              <w:spacing w:line="312" w:lineRule="auto" w:after="60"/>
            </w:pPr>
            <w:r>
              <w:rPr>
                <w:sz w:val="17"/>
              </w:rPr>
              <w:t>[-0.131, 0.122]</w:t>
            </w:r>
          </w:p>
        </w:tc>
        <w:tc>
          <w:tcPr>
            <w:tcW w:type="dxa" w:w="1625"/>
          </w:tcPr>
          <w:p>
            <w:pPr>
              <w:spacing w:line="312" w:lineRule="auto" w:after="60"/>
            </w:pPr>
            <w:r>
              <w:rPr>
                <w:sz w:val="17"/>
              </w:rPr>
              <w:t>0.946</w:t>
            </w:r>
          </w:p>
        </w:tc>
        <w:tc>
          <w:tcPr>
            <w:tcW w:type="dxa" w:w="1625"/>
          </w:tcPr>
          <w:p>
            <w:pPr>
              <w:spacing w:line="312" w:lineRule="auto" w:after="60"/>
            </w:pPr>
            <w:r>
              <w:rPr>
                <w:sz w:val="17"/>
              </w:rPr>
              <w:t>0.946</w:t>
            </w:r>
          </w:p>
        </w:tc>
      </w:tr>
      <w:tr>
        <w:trPr>
          <w:cantSplit/>
        </w:trPr>
        <w:tc>
          <w:tcPr>
            <w:tcW w:type="dxa" w:w="1625"/>
          </w:tcPr>
          <w:p>
            <w:pPr>
              <w:spacing w:line="312" w:lineRule="auto" w:after="60"/>
            </w:pPr>
            <w:r>
              <w:rPr>
                <w:sz w:val="17"/>
              </w:rPr>
              <w:t>积极表达词</w:t>
            </w:r>
          </w:p>
        </w:tc>
        <w:tc>
          <w:tcPr>
            <w:tcW w:type="dxa" w:w="1625"/>
          </w:tcPr>
          <w:p>
            <w:pPr>
              <w:spacing w:line="312" w:lineRule="auto" w:after="60"/>
            </w:pPr>
            <w:r>
              <w:rPr>
                <w:sz w:val="17"/>
              </w:rPr>
              <w:t>-0.086</w:t>
            </w:r>
          </w:p>
        </w:tc>
        <w:tc>
          <w:tcPr>
            <w:tcW w:type="dxa" w:w="1625"/>
          </w:tcPr>
          <w:p>
            <w:pPr>
              <w:spacing w:line="312" w:lineRule="auto" w:after="60"/>
            </w:pPr>
            <w:r>
              <w:rPr>
                <w:sz w:val="17"/>
              </w:rPr>
              <w:t>0.035</w:t>
            </w:r>
          </w:p>
        </w:tc>
        <w:tc>
          <w:tcPr>
            <w:tcW w:type="dxa" w:w="1625"/>
          </w:tcPr>
          <w:p>
            <w:pPr>
              <w:spacing w:line="312" w:lineRule="auto" w:after="60"/>
            </w:pPr>
            <w:r>
              <w:rPr>
                <w:sz w:val="17"/>
              </w:rPr>
              <w:t>[-0.155, -0.016]</w:t>
            </w:r>
          </w:p>
        </w:tc>
        <w:tc>
          <w:tcPr>
            <w:tcW w:type="dxa" w:w="1625"/>
          </w:tcPr>
          <w:p>
            <w:pPr>
              <w:spacing w:line="312" w:lineRule="auto" w:after="60"/>
            </w:pPr>
            <w:r>
              <w:rPr>
                <w:sz w:val="17"/>
              </w:rPr>
              <w:t>0.016</w:t>
            </w:r>
          </w:p>
        </w:tc>
        <w:tc>
          <w:tcPr>
            <w:tcW w:type="dxa" w:w="1625"/>
          </w:tcPr>
          <w:p>
            <w:pPr>
              <w:spacing w:line="312" w:lineRule="auto" w:after="60"/>
            </w:pPr>
            <w:r>
              <w:rPr>
                <w:sz w:val="17"/>
              </w:rPr>
              <w:t>0.079</w:t>
            </w:r>
          </w:p>
        </w:tc>
      </w:tr>
      <w:tr>
        <w:trPr>
          <w:cantSplit/>
        </w:trPr>
        <w:tc>
          <w:tcPr>
            <w:tcW w:type="dxa" w:w="1625"/>
          </w:tcPr>
          <w:p>
            <w:pPr>
              <w:spacing w:line="312" w:lineRule="auto" w:after="60"/>
            </w:pPr>
            <w:r>
              <w:rPr>
                <w:sz w:val="17"/>
              </w:rPr>
              <w:t>问号</w:t>
            </w:r>
          </w:p>
        </w:tc>
        <w:tc>
          <w:tcPr>
            <w:tcW w:type="dxa" w:w="1625"/>
          </w:tcPr>
          <w:p>
            <w:pPr>
              <w:spacing w:line="312" w:lineRule="auto" w:after="60"/>
            </w:pPr>
            <w:r>
              <w:rPr>
                <w:sz w:val="17"/>
              </w:rPr>
              <w:t>0.108</w:t>
            </w:r>
          </w:p>
        </w:tc>
        <w:tc>
          <w:tcPr>
            <w:tcW w:type="dxa" w:w="1625"/>
          </w:tcPr>
          <w:p>
            <w:pPr>
              <w:spacing w:line="312" w:lineRule="auto" w:after="60"/>
            </w:pPr>
            <w:r>
              <w:rPr>
                <w:sz w:val="17"/>
              </w:rPr>
              <w:t>0.105</w:t>
            </w:r>
          </w:p>
        </w:tc>
        <w:tc>
          <w:tcPr>
            <w:tcW w:type="dxa" w:w="1625"/>
          </w:tcPr>
          <w:p>
            <w:pPr>
              <w:spacing w:line="312" w:lineRule="auto" w:after="60"/>
            </w:pPr>
            <w:r>
              <w:rPr>
                <w:sz w:val="17"/>
              </w:rPr>
              <w:t>[-0.100, 0.316]</w:t>
            </w:r>
          </w:p>
        </w:tc>
        <w:tc>
          <w:tcPr>
            <w:tcW w:type="dxa" w:w="1625"/>
          </w:tcPr>
          <w:p>
            <w:pPr>
              <w:spacing w:line="312" w:lineRule="auto" w:after="60"/>
            </w:pPr>
            <w:r>
              <w:rPr>
                <w:sz w:val="17"/>
              </w:rPr>
              <w:t>0.307</w:t>
            </w:r>
          </w:p>
        </w:tc>
        <w:tc>
          <w:tcPr>
            <w:tcW w:type="dxa" w:w="1625"/>
          </w:tcPr>
          <w:p>
            <w:pPr>
              <w:spacing w:line="312" w:lineRule="auto" w:after="60"/>
            </w:pPr>
            <w:r>
              <w:rPr>
                <w:sz w:val="17"/>
              </w:rPr>
              <w:t>0.383</w:t>
            </w:r>
          </w:p>
        </w:tc>
      </w:tr>
    </w:tbl>
    <w:p>
      <w:pPr>
        <w:spacing w:after="20"/>
      </w:pPr>
    </w:p>
    <w:p>
      <w:pPr>
        <w:jc w:val="both"/>
      </w:pPr>
      <w:r>
        <w:rPr>
          <w:b w:val="0"/>
          <w:i w:val="0"/>
          <w:sz w:val="18"/>
        </w:rPr>
        <w:t>来源：[3]。标准误按100位作者聚类，使用CR1小样本修正和99个推断自由度；BH校正针对五项核心文本系数。</w:t>
      </w:r>
    </w:p>
    <w:p>
      <w:pPr>
        <w:jc w:val="both"/>
      </w:pPr>
      <w:r>
        <w:rPr>
          <w:b w:val="0"/>
          <w:i w:val="0"/>
        </w:rPr>
        <w:t>原始95%置信区间呈现单项估计的精度，BH校正处理同时查看多项结果时更容易出现偶然发现的问题，分别用于单项区间与多重比较的判断。主模型R²为0.688；相对于保留相同控制项、仅去掉五项核心文本特征的模型，增量为0.065个百分点，联合检验p=0.130。整体R²反映作者、情境控制项和文本特征共同提供的拟合；五项文本特征的单独增量为前述0.065个百分点。</w:t>
      </w:r>
    </w:p>
    <w:p>
      <w:pPr>
        <w:pStyle w:val="Heading2"/>
      </w:pPr>
      <w:r>
        <w:t>A.2 积极表达词的敏感性结果</w:t>
      </w:r>
      <w:bookmarkStart w:id="27" w:name="heading_27"/>
      <w:bookmarkEnd w:id="27"/>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补充设定</w:t>
            </w:r>
          </w:p>
        </w:tc>
        <w:tc>
          <w:tcPr>
            <w:tcW w:type="dxa" w:w="1950"/>
          </w:tcPr>
          <w:p>
            <w:pPr>
              <w:spacing w:line="312" w:lineRule="auto" w:after="60"/>
            </w:pPr>
            <w:r>
              <w:rPr>
                <w:sz w:val="17"/>
              </w:rPr>
              <w:t>样本量</w:t>
            </w:r>
          </w:p>
        </w:tc>
        <w:tc>
          <w:tcPr>
            <w:tcW w:type="dxa" w:w="1950"/>
          </w:tcPr>
          <w:p>
            <w:pPr>
              <w:spacing w:line="312" w:lineRule="auto" w:after="60"/>
            </w:pPr>
            <w:r>
              <w:rPr>
                <w:sz w:val="17"/>
              </w:rPr>
              <w:t>系数</w:t>
            </w:r>
          </w:p>
        </w:tc>
        <w:tc>
          <w:tcPr>
            <w:tcW w:type="dxa" w:w="1950"/>
          </w:tcPr>
          <w:p>
            <w:pPr>
              <w:spacing w:line="312" w:lineRule="auto" w:after="60"/>
            </w:pPr>
            <w:r>
              <w:rPr>
                <w:sz w:val="17"/>
              </w:rPr>
              <w:t>原始95%置信区间</w:t>
            </w:r>
          </w:p>
        </w:tc>
        <w:tc>
          <w:tcPr>
            <w:tcW w:type="dxa" w:w="1950"/>
          </w:tcPr>
          <w:p>
            <w:pPr>
              <w:spacing w:line="312" w:lineRule="auto" w:after="60"/>
            </w:pPr>
            <w:r>
              <w:rPr>
                <w:sz w:val="17"/>
              </w:rPr>
              <w:t>原始p值</w:t>
            </w:r>
          </w:p>
        </w:tc>
      </w:tr>
      <w:tr>
        <w:trPr>
          <w:cantSplit/>
        </w:trPr>
        <w:tc>
          <w:tcPr>
            <w:tcW w:type="dxa" w:w="1950"/>
          </w:tcPr>
          <w:p>
            <w:pPr>
              <w:spacing w:line="312" w:lineRule="auto" w:after="60"/>
            </w:pPr>
            <w:r>
              <w:rPr>
                <w:sz w:val="17"/>
              </w:rPr>
              <w:t>仅可见正文</w:t>
            </w:r>
          </w:p>
        </w:tc>
        <w:tc>
          <w:tcPr>
            <w:tcW w:type="dxa" w:w="1950"/>
          </w:tcPr>
          <w:p>
            <w:pPr>
              <w:spacing w:line="312" w:lineRule="auto" w:after="60"/>
            </w:pPr>
            <w:r>
              <w:rPr>
                <w:sz w:val="17"/>
              </w:rPr>
              <w:t>5,548</w:t>
            </w:r>
          </w:p>
        </w:tc>
        <w:tc>
          <w:tcPr>
            <w:tcW w:type="dxa" w:w="1950"/>
          </w:tcPr>
          <w:p>
            <w:pPr>
              <w:spacing w:line="312" w:lineRule="auto" w:after="60"/>
            </w:pPr>
            <w:r>
              <w:rPr>
                <w:sz w:val="17"/>
              </w:rPr>
              <w:t>-0.090</w:t>
            </w:r>
          </w:p>
        </w:tc>
        <w:tc>
          <w:tcPr>
            <w:tcW w:type="dxa" w:w="1950"/>
          </w:tcPr>
          <w:p>
            <w:pPr>
              <w:spacing w:line="312" w:lineRule="auto" w:after="60"/>
            </w:pPr>
            <w:r>
              <w:rPr>
                <w:sz w:val="17"/>
              </w:rPr>
              <w:t>[-0.164, -0.015]</w:t>
            </w:r>
          </w:p>
        </w:tc>
        <w:tc>
          <w:tcPr>
            <w:tcW w:type="dxa" w:w="1950"/>
          </w:tcPr>
          <w:p>
            <w:pPr>
              <w:spacing w:line="312" w:lineRule="auto" w:after="60"/>
            </w:pPr>
            <w:r>
              <w:rPr>
                <w:sz w:val="17"/>
              </w:rPr>
              <w:t>0.019</w:t>
            </w:r>
          </w:p>
        </w:tc>
      </w:tr>
      <w:tr>
        <w:trPr>
          <w:cantSplit/>
        </w:trPr>
        <w:tc>
          <w:tcPr>
            <w:tcW w:type="dxa" w:w="1950"/>
          </w:tcPr>
          <w:p>
            <w:pPr>
              <w:spacing w:line="312" w:lineRule="auto" w:after="60"/>
            </w:pPr>
            <w:r>
              <w:rPr>
                <w:sz w:val="17"/>
              </w:rPr>
              <w:t>去除点赞最高1%</w:t>
            </w:r>
          </w:p>
        </w:tc>
        <w:tc>
          <w:tcPr>
            <w:tcW w:type="dxa" w:w="1950"/>
          </w:tcPr>
          <w:p>
            <w:pPr>
              <w:spacing w:line="312" w:lineRule="auto" w:after="60"/>
            </w:pPr>
            <w:r>
              <w:rPr>
                <w:sz w:val="17"/>
              </w:rPr>
              <w:t>9,436</w:t>
            </w:r>
          </w:p>
        </w:tc>
        <w:tc>
          <w:tcPr>
            <w:tcW w:type="dxa" w:w="1950"/>
          </w:tcPr>
          <w:p>
            <w:pPr>
              <w:spacing w:line="312" w:lineRule="auto" w:after="60"/>
            </w:pPr>
            <w:r>
              <w:rPr>
                <w:sz w:val="17"/>
              </w:rPr>
              <w:t>-0.082</w:t>
            </w:r>
          </w:p>
        </w:tc>
        <w:tc>
          <w:tcPr>
            <w:tcW w:type="dxa" w:w="1950"/>
          </w:tcPr>
          <w:p>
            <w:pPr>
              <w:spacing w:line="312" w:lineRule="auto" w:after="60"/>
            </w:pPr>
            <w:r>
              <w:rPr>
                <w:sz w:val="17"/>
              </w:rPr>
              <w:t>[-0.152, -0.012]</w:t>
            </w:r>
          </w:p>
        </w:tc>
        <w:tc>
          <w:tcPr>
            <w:tcW w:type="dxa" w:w="1950"/>
          </w:tcPr>
          <w:p>
            <w:pPr>
              <w:spacing w:line="312" w:lineRule="auto" w:after="60"/>
            </w:pPr>
            <w:r>
              <w:rPr>
                <w:sz w:val="17"/>
              </w:rPr>
              <w:t>0.022</w:t>
            </w:r>
          </w:p>
        </w:tc>
      </w:tr>
      <w:tr>
        <w:trPr>
          <w:cantSplit/>
        </w:trPr>
        <w:tc>
          <w:tcPr>
            <w:tcW w:type="dxa" w:w="1950"/>
          </w:tcPr>
          <w:p>
            <w:pPr>
              <w:spacing w:line="312" w:lineRule="auto" w:after="60"/>
            </w:pPr>
            <w:r>
              <w:rPr>
                <w:sz w:val="17"/>
              </w:rPr>
              <w:t>作者等权</w:t>
            </w:r>
          </w:p>
        </w:tc>
        <w:tc>
          <w:tcPr>
            <w:tcW w:type="dxa" w:w="1950"/>
          </w:tcPr>
          <w:p>
            <w:pPr>
              <w:spacing w:line="312" w:lineRule="auto" w:after="60"/>
            </w:pPr>
            <w:r>
              <w:rPr>
                <w:sz w:val="17"/>
              </w:rPr>
              <w:t>9,532</w:t>
            </w:r>
          </w:p>
        </w:tc>
        <w:tc>
          <w:tcPr>
            <w:tcW w:type="dxa" w:w="1950"/>
          </w:tcPr>
          <w:p>
            <w:pPr>
              <w:spacing w:line="312" w:lineRule="auto" w:after="60"/>
            </w:pPr>
            <w:r>
              <w:rPr>
                <w:sz w:val="17"/>
              </w:rPr>
              <w:t>-0.128</w:t>
            </w:r>
          </w:p>
        </w:tc>
        <w:tc>
          <w:tcPr>
            <w:tcW w:type="dxa" w:w="1950"/>
          </w:tcPr>
          <w:p>
            <w:pPr>
              <w:spacing w:line="312" w:lineRule="auto" w:after="60"/>
            </w:pPr>
            <w:r>
              <w:rPr>
                <w:sz w:val="17"/>
              </w:rPr>
              <w:t>[-0.219, -0.036]</w:t>
            </w:r>
          </w:p>
        </w:tc>
        <w:tc>
          <w:tcPr>
            <w:tcW w:type="dxa" w:w="1950"/>
          </w:tcPr>
          <w:p>
            <w:pPr>
              <w:spacing w:line="312" w:lineRule="auto" w:after="60"/>
            </w:pPr>
            <w:r>
              <w:rPr>
                <w:sz w:val="17"/>
              </w:rPr>
              <w:t>0.007</w:t>
            </w:r>
          </w:p>
        </w:tc>
      </w:tr>
      <w:tr>
        <w:trPr>
          <w:cantSplit/>
        </w:trPr>
        <w:tc>
          <w:tcPr>
            <w:tcW w:type="dxa" w:w="1950"/>
          </w:tcPr>
          <w:p>
            <w:pPr>
              <w:spacing w:line="312" w:lineRule="auto" w:after="60"/>
            </w:pPr>
            <w:r>
              <w:rPr>
                <w:sz w:val="17"/>
              </w:rPr>
              <w:t>PPML计数模型</w:t>
            </w:r>
          </w:p>
        </w:tc>
        <w:tc>
          <w:tcPr>
            <w:tcW w:type="dxa" w:w="1950"/>
          </w:tcPr>
          <w:p>
            <w:pPr>
              <w:spacing w:line="312" w:lineRule="auto" w:after="60"/>
            </w:pPr>
            <w:r>
              <w:rPr>
                <w:sz w:val="17"/>
              </w:rPr>
              <w:t>9,532</w:t>
            </w:r>
          </w:p>
        </w:tc>
        <w:tc>
          <w:tcPr>
            <w:tcW w:type="dxa" w:w="1950"/>
          </w:tcPr>
          <w:p>
            <w:pPr>
              <w:spacing w:line="312" w:lineRule="auto" w:after="60"/>
            </w:pPr>
            <w:r>
              <w:rPr>
                <w:sz w:val="17"/>
              </w:rPr>
              <w:t>-0.135</w:t>
            </w:r>
          </w:p>
        </w:tc>
        <w:tc>
          <w:tcPr>
            <w:tcW w:type="dxa" w:w="1950"/>
          </w:tcPr>
          <w:p>
            <w:pPr>
              <w:spacing w:line="312" w:lineRule="auto" w:after="60"/>
            </w:pPr>
            <w:r>
              <w:rPr>
                <w:sz w:val="17"/>
              </w:rPr>
              <w:t>[-0.299, 0.028]</w:t>
            </w:r>
          </w:p>
        </w:tc>
        <w:tc>
          <w:tcPr>
            <w:tcW w:type="dxa" w:w="1950"/>
          </w:tcPr>
          <w:p>
            <w:pPr>
              <w:spacing w:line="312" w:lineRule="auto" w:after="60"/>
            </w:pPr>
            <w:r>
              <w:rPr>
                <w:sz w:val="17"/>
              </w:rPr>
              <w:t>0.103</w:t>
            </w:r>
          </w:p>
        </w:tc>
      </w:tr>
    </w:tbl>
    <w:p>
      <w:pPr>
        <w:spacing w:after="20"/>
      </w:pPr>
    </w:p>
    <w:p>
      <w:pPr>
        <w:jc w:val="both"/>
      </w:pPr>
      <w:r>
        <w:rPr>
          <w:b w:val="0"/>
          <w:i w:val="0"/>
          <w:sz w:val="18"/>
        </w:rPr>
        <w:t>来源：[3][4]。本表保留各设定的原始区间和p值；主分析的多重检验结果列于A.1。</w:t>
      </w:r>
    </w:p>
    <w:p>
      <w:pPr>
        <w:jc w:val="both"/>
      </w:pPr>
      <w:r>
        <w:rPr>
          <w:b w:val="0"/>
          <w:i w:val="0"/>
        </w:rPr>
        <w:t>OLS刻画对数变换后反馈的条件均值，PPML刻画原始点赞数的条件期望，两者分别对应各自尺度上的关联。逐作者剔除中，积极表达系数100次均为负，范围为[-0.100, -0.074]；社交称呼或互助词的系数则会变号。各检验分别检查正文缺失处理、极端值、高产作者权重、模型尺度及单一作者影响，情境解释以已有文本与记录字段为基础。</w:t>
      </w:r>
    </w:p>
    <w:p>
      <w:pPr>
        <w:pStyle w:val="Heading2"/>
      </w:pPr>
      <w:r>
        <w:t>A.3 主题描述与主题回归</w:t>
      </w:r>
      <w:bookmarkStart w:id="28" w:name="heading_28"/>
      <w:bookmarkEnd w:id="28"/>
    </w:p>
    <w:p>
      <w:pPr>
        <w:jc w:val="both"/>
      </w:pPr>
      <w:r>
        <w:rPr>
          <w:b w:val="0"/>
          <w:i w:val="0"/>
        </w:rPr>
        <w:t>原有主题分析对至少含3个过滤后有效词的2,478条正文构建词项重要性矩阵（TF-IDF），以非负矩阵分解（NMF）提取五种用词组合。8条成分贡献接近零的正文在归类时排除，最终描述和回归使用2,470帖、86位作者，词表含1,046项。主题数在首次拟合前固定，名称依据关键词与正文确定。主题成分经尺度校正再归一化为每帖的相对权重，用于表示各成分的相对贡献。[4]</w:t>
      </w:r>
    </w:p>
    <w:tbl>
      <w:tblPr>
        <w:tblStyle w:val="LightShading-Accent1"/>
        <w:tblW w:type="auto" w:w="0"/>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1393"/>
          </w:tcPr>
          <w:p>
            <w:pPr>
              <w:spacing w:line="312" w:lineRule="auto" w:after="60"/>
            </w:pPr>
            <w:r>
              <w:rPr>
                <w:sz w:val="17"/>
              </w:rPr>
              <w:t>帖子主题</w:t>
            </w:r>
          </w:p>
        </w:tc>
        <w:tc>
          <w:tcPr>
            <w:tcW w:type="dxa" w:w="1393"/>
          </w:tcPr>
          <w:p>
            <w:pPr>
              <w:spacing w:line="312" w:lineRule="auto" w:after="60"/>
            </w:pPr>
            <w:r>
              <w:rPr>
                <w:sz w:val="17"/>
              </w:rPr>
              <w:t>主导文档数</w:t>
            </w:r>
          </w:p>
        </w:tc>
        <w:tc>
          <w:tcPr>
            <w:tcW w:type="dxa" w:w="1393"/>
          </w:tcPr>
          <w:p>
            <w:pPr>
              <w:spacing w:line="312" w:lineRule="auto" w:after="60"/>
            </w:pPr>
            <w:r>
              <w:rPr>
                <w:sz w:val="17"/>
              </w:rPr>
              <w:t>主导占比</w:t>
            </w:r>
          </w:p>
        </w:tc>
        <w:tc>
          <w:tcPr>
            <w:tcW w:type="dxa" w:w="1393"/>
          </w:tcPr>
          <w:p>
            <w:pPr>
              <w:spacing w:line="312" w:lineRule="auto" w:after="60"/>
            </w:pPr>
            <w:r>
              <w:rPr>
                <w:sz w:val="17"/>
              </w:rPr>
              <w:t>回归系数</w:t>
            </w:r>
          </w:p>
        </w:tc>
        <w:tc>
          <w:tcPr>
            <w:tcW w:type="dxa" w:w="1393"/>
          </w:tcPr>
          <w:p>
            <w:pPr>
              <w:spacing w:line="312" w:lineRule="auto" w:after="60"/>
            </w:pPr>
            <w:r>
              <w:rPr>
                <w:sz w:val="17"/>
              </w:rPr>
              <w:t>原始95%置信区间</w:t>
            </w:r>
          </w:p>
        </w:tc>
        <w:tc>
          <w:tcPr>
            <w:tcW w:type="dxa" w:w="1393"/>
          </w:tcPr>
          <w:p>
            <w:pPr>
              <w:spacing w:line="312" w:lineRule="auto" w:after="60"/>
            </w:pPr>
            <w:r>
              <w:rPr>
                <w:sz w:val="17"/>
              </w:rPr>
              <w:t>原始p值</w:t>
            </w:r>
          </w:p>
        </w:tc>
        <w:tc>
          <w:tcPr>
            <w:tcW w:type="dxa" w:w="1393"/>
          </w:tcPr>
          <w:p>
            <w:pPr>
              <w:spacing w:line="312" w:lineRule="auto" w:after="60"/>
            </w:pPr>
            <w:r>
              <w:rPr>
                <w:sz w:val="17"/>
              </w:rPr>
              <w:t>BH校正q值</w:t>
            </w:r>
          </w:p>
        </w:tc>
      </w:tr>
      <w:tr>
        <w:trPr>
          <w:cantSplit/>
        </w:trPr>
        <w:tc>
          <w:tcPr>
            <w:tcW w:type="dxa" w:w="1393"/>
          </w:tcPr>
          <w:p>
            <w:pPr>
              <w:spacing w:line="312" w:lineRule="auto" w:after="60"/>
            </w:pPr>
            <w:r>
              <w:rPr>
                <w:sz w:val="17"/>
              </w:rPr>
              <w:t>靠墙静蹲记录</w:t>
            </w:r>
          </w:p>
        </w:tc>
        <w:tc>
          <w:tcPr>
            <w:tcW w:type="dxa" w:w="1393"/>
          </w:tcPr>
          <w:p>
            <w:pPr>
              <w:spacing w:line="312" w:lineRule="auto" w:after="60"/>
            </w:pPr>
            <w:r>
              <w:rPr>
                <w:sz w:val="17"/>
              </w:rPr>
              <w:t>85</w:t>
            </w:r>
          </w:p>
        </w:tc>
        <w:tc>
          <w:tcPr>
            <w:tcW w:type="dxa" w:w="1393"/>
          </w:tcPr>
          <w:p>
            <w:pPr>
              <w:spacing w:line="312" w:lineRule="auto" w:after="60"/>
            </w:pPr>
            <w:r>
              <w:rPr>
                <w:sz w:val="17"/>
              </w:rPr>
              <w:t>3.4%</w:t>
            </w:r>
          </w:p>
        </w:tc>
        <w:tc>
          <w:tcPr>
            <w:tcW w:type="dxa" w:w="1393"/>
          </w:tcPr>
          <w:p>
            <w:pPr>
              <w:spacing w:line="312" w:lineRule="auto" w:after="60"/>
            </w:pPr>
            <w:r>
              <w:rPr>
                <w:sz w:val="17"/>
              </w:rPr>
              <w:t>-0.315</w:t>
            </w:r>
          </w:p>
        </w:tc>
        <w:tc>
          <w:tcPr>
            <w:tcW w:type="dxa" w:w="1393"/>
          </w:tcPr>
          <w:p>
            <w:pPr>
              <w:spacing w:line="312" w:lineRule="auto" w:after="60"/>
            </w:pPr>
            <w:r>
              <w:rPr>
                <w:sz w:val="17"/>
              </w:rPr>
              <w:t>[-0.636, 0.005]</w:t>
            </w:r>
          </w:p>
        </w:tc>
        <w:tc>
          <w:tcPr>
            <w:tcW w:type="dxa" w:w="1393"/>
          </w:tcPr>
          <w:p>
            <w:pPr>
              <w:spacing w:line="312" w:lineRule="auto" w:after="60"/>
            </w:pPr>
            <w:r>
              <w:rPr>
                <w:sz w:val="17"/>
              </w:rPr>
              <w:t>0.054</w:t>
            </w:r>
          </w:p>
        </w:tc>
        <w:tc>
          <w:tcPr>
            <w:tcW w:type="dxa" w:w="1393"/>
          </w:tcPr>
          <w:p>
            <w:pPr>
              <w:spacing w:line="312" w:lineRule="auto" w:after="60"/>
            </w:pPr>
            <w:r>
              <w:rPr>
                <w:sz w:val="17"/>
              </w:rPr>
              <w:t>0.107</w:t>
            </w:r>
          </w:p>
        </w:tc>
      </w:tr>
      <w:tr>
        <w:trPr>
          <w:cantSplit/>
        </w:trPr>
        <w:tc>
          <w:tcPr>
            <w:tcW w:type="dxa" w:w="1393"/>
          </w:tcPr>
          <w:p>
            <w:pPr>
              <w:spacing w:line="312" w:lineRule="auto" w:after="60"/>
            </w:pPr>
            <w:r>
              <w:rPr>
                <w:sz w:val="17"/>
              </w:rPr>
              <w:t>骑行里程记录</w:t>
            </w:r>
          </w:p>
        </w:tc>
        <w:tc>
          <w:tcPr>
            <w:tcW w:type="dxa" w:w="1393"/>
          </w:tcPr>
          <w:p>
            <w:pPr>
              <w:spacing w:line="312" w:lineRule="auto" w:after="60"/>
            </w:pPr>
            <w:r>
              <w:rPr>
                <w:sz w:val="17"/>
              </w:rPr>
              <w:t>85</w:t>
            </w:r>
          </w:p>
        </w:tc>
        <w:tc>
          <w:tcPr>
            <w:tcW w:type="dxa" w:w="1393"/>
          </w:tcPr>
          <w:p>
            <w:pPr>
              <w:spacing w:line="312" w:lineRule="auto" w:after="60"/>
            </w:pPr>
            <w:r>
              <w:rPr>
                <w:sz w:val="17"/>
              </w:rPr>
              <w:t>3.4%</w:t>
            </w:r>
          </w:p>
        </w:tc>
        <w:tc>
          <w:tcPr>
            <w:tcW w:type="dxa" w:w="1393"/>
          </w:tcPr>
          <w:p>
            <w:pPr>
              <w:spacing w:line="312" w:lineRule="auto" w:after="60"/>
            </w:pPr>
            <w:r>
              <w:rPr>
                <w:sz w:val="17"/>
              </w:rPr>
              <w:t>0.018</w:t>
            </w:r>
          </w:p>
        </w:tc>
        <w:tc>
          <w:tcPr>
            <w:tcW w:type="dxa" w:w="1393"/>
          </w:tcPr>
          <w:p>
            <w:pPr>
              <w:spacing w:line="312" w:lineRule="auto" w:after="60"/>
            </w:pPr>
            <w:r>
              <w:rPr>
                <w:sz w:val="17"/>
              </w:rPr>
              <w:t>[-0.523, 0.558]</w:t>
            </w:r>
          </w:p>
        </w:tc>
        <w:tc>
          <w:tcPr>
            <w:tcW w:type="dxa" w:w="1393"/>
          </w:tcPr>
          <w:p>
            <w:pPr>
              <w:spacing w:line="312" w:lineRule="auto" w:after="60"/>
            </w:pPr>
            <w:r>
              <w:rPr>
                <w:sz w:val="17"/>
              </w:rPr>
              <w:t>0.948</w:t>
            </w:r>
          </w:p>
        </w:tc>
        <w:tc>
          <w:tcPr>
            <w:tcW w:type="dxa" w:w="1393"/>
          </w:tcPr>
          <w:p>
            <w:pPr>
              <w:spacing w:line="312" w:lineRule="auto" w:after="60"/>
            </w:pPr>
            <w:r>
              <w:rPr>
                <w:sz w:val="17"/>
              </w:rPr>
              <w:t>0.948</w:t>
            </w:r>
          </w:p>
        </w:tc>
      </w:tr>
      <w:tr>
        <w:trPr>
          <w:cantSplit/>
        </w:trPr>
        <w:tc>
          <w:tcPr>
            <w:tcW w:type="dxa" w:w="1393"/>
          </w:tcPr>
          <w:p>
            <w:pPr>
              <w:spacing w:line="312" w:lineRule="auto" w:after="60"/>
            </w:pPr>
            <w:r>
              <w:rPr>
                <w:sz w:val="17"/>
              </w:rPr>
              <w:t>运动与训练交流</w:t>
            </w:r>
          </w:p>
        </w:tc>
        <w:tc>
          <w:tcPr>
            <w:tcW w:type="dxa" w:w="1393"/>
          </w:tcPr>
          <w:p>
            <w:pPr>
              <w:spacing w:line="312" w:lineRule="auto" w:after="60"/>
            </w:pPr>
            <w:r>
              <w:rPr>
                <w:sz w:val="17"/>
              </w:rPr>
              <w:t>1,302</w:t>
            </w:r>
          </w:p>
        </w:tc>
        <w:tc>
          <w:tcPr>
            <w:tcW w:type="dxa" w:w="1393"/>
          </w:tcPr>
          <w:p>
            <w:pPr>
              <w:spacing w:line="312" w:lineRule="auto" w:after="60"/>
            </w:pPr>
            <w:r>
              <w:rPr>
                <w:sz w:val="17"/>
              </w:rPr>
              <w:t>52.7%</w:t>
            </w:r>
          </w:p>
        </w:tc>
        <w:tc>
          <w:tcPr>
            <w:tcW w:type="dxa" w:w="1393"/>
          </w:tcPr>
          <w:p>
            <w:pPr>
              <w:spacing w:line="312" w:lineRule="auto" w:after="60"/>
            </w:pPr>
            <w:r>
              <w:rPr>
                <w:sz w:val="17"/>
              </w:rPr>
              <w:t>基准</w:t>
            </w:r>
          </w:p>
        </w:tc>
        <w:tc>
          <w:tcPr>
            <w:tcW w:type="dxa" w:w="1393"/>
          </w:tcPr>
          <w:p>
            <w:pPr>
              <w:spacing w:line="312" w:lineRule="auto" w:after="60"/>
            </w:pPr>
            <w:r>
              <w:rPr>
                <w:sz w:val="17"/>
              </w:rPr>
              <w:t>不适用</w:t>
            </w:r>
          </w:p>
        </w:tc>
        <w:tc>
          <w:tcPr>
            <w:tcW w:type="dxa" w:w="1393"/>
          </w:tcPr>
          <w:p>
            <w:pPr>
              <w:spacing w:line="312" w:lineRule="auto" w:after="60"/>
            </w:pPr>
            <w:r>
              <w:rPr>
                <w:sz w:val="17"/>
              </w:rPr>
              <w:t>不适用</w:t>
            </w:r>
          </w:p>
        </w:tc>
        <w:tc>
          <w:tcPr>
            <w:tcW w:type="dxa" w:w="1393"/>
          </w:tcPr>
          <w:p>
            <w:pPr>
              <w:spacing w:line="312" w:lineRule="auto" w:after="60"/>
            </w:pPr>
            <w:r>
              <w:rPr>
                <w:sz w:val="17"/>
              </w:rPr>
              <w:t>不适用</w:t>
            </w:r>
          </w:p>
        </w:tc>
      </w:tr>
      <w:tr>
        <w:trPr>
          <w:cantSplit/>
        </w:trPr>
        <w:tc>
          <w:tcPr>
            <w:tcW w:type="dxa" w:w="1393"/>
          </w:tcPr>
          <w:p>
            <w:pPr>
              <w:spacing w:line="312" w:lineRule="auto" w:after="60"/>
            </w:pPr>
            <w:r>
              <w:rPr>
                <w:sz w:val="17"/>
              </w:rPr>
              <w:t>跑步与训练打卡</w:t>
            </w:r>
          </w:p>
        </w:tc>
        <w:tc>
          <w:tcPr>
            <w:tcW w:type="dxa" w:w="1393"/>
          </w:tcPr>
          <w:p>
            <w:pPr>
              <w:spacing w:line="312" w:lineRule="auto" w:after="60"/>
            </w:pPr>
            <w:r>
              <w:rPr>
                <w:sz w:val="17"/>
              </w:rPr>
              <w:t>113</w:t>
            </w:r>
          </w:p>
        </w:tc>
        <w:tc>
          <w:tcPr>
            <w:tcW w:type="dxa" w:w="1393"/>
          </w:tcPr>
          <w:p>
            <w:pPr>
              <w:spacing w:line="312" w:lineRule="auto" w:after="60"/>
            </w:pPr>
            <w:r>
              <w:rPr>
                <w:sz w:val="17"/>
              </w:rPr>
              <w:t>4.6%</w:t>
            </w:r>
          </w:p>
        </w:tc>
        <w:tc>
          <w:tcPr>
            <w:tcW w:type="dxa" w:w="1393"/>
          </w:tcPr>
          <w:p>
            <w:pPr>
              <w:spacing w:line="312" w:lineRule="auto" w:after="60"/>
            </w:pPr>
            <w:r>
              <w:rPr>
                <w:sz w:val="17"/>
              </w:rPr>
              <w:t>-0.471</w:t>
            </w:r>
          </w:p>
        </w:tc>
        <w:tc>
          <w:tcPr>
            <w:tcW w:type="dxa" w:w="1393"/>
          </w:tcPr>
          <w:p>
            <w:pPr>
              <w:spacing w:line="312" w:lineRule="auto" w:after="60"/>
            </w:pPr>
            <w:r>
              <w:rPr>
                <w:sz w:val="17"/>
              </w:rPr>
              <w:t>[-1.048, 0.105]</w:t>
            </w:r>
          </w:p>
        </w:tc>
        <w:tc>
          <w:tcPr>
            <w:tcW w:type="dxa" w:w="1393"/>
          </w:tcPr>
          <w:p>
            <w:pPr>
              <w:spacing w:line="312" w:lineRule="auto" w:after="60"/>
            </w:pPr>
            <w:r>
              <w:rPr>
                <w:sz w:val="17"/>
              </w:rPr>
              <w:t>0.108</w:t>
            </w:r>
          </w:p>
        </w:tc>
        <w:tc>
          <w:tcPr>
            <w:tcW w:type="dxa" w:w="1393"/>
          </w:tcPr>
          <w:p>
            <w:pPr>
              <w:spacing w:line="312" w:lineRule="auto" w:after="60"/>
            </w:pPr>
            <w:r>
              <w:rPr>
                <w:sz w:val="17"/>
              </w:rPr>
              <w:t>0.144</w:t>
            </w:r>
          </w:p>
        </w:tc>
      </w:tr>
      <w:tr>
        <w:trPr>
          <w:cantSplit/>
        </w:trPr>
        <w:tc>
          <w:tcPr>
            <w:tcW w:type="dxa" w:w="1393"/>
          </w:tcPr>
          <w:p>
            <w:pPr>
              <w:spacing w:line="312" w:lineRule="auto" w:after="60"/>
            </w:pPr>
            <w:r>
              <w:rPr>
                <w:sz w:val="17"/>
              </w:rPr>
              <w:t>生活感悟与问候</w:t>
            </w:r>
          </w:p>
        </w:tc>
        <w:tc>
          <w:tcPr>
            <w:tcW w:type="dxa" w:w="1393"/>
          </w:tcPr>
          <w:p>
            <w:pPr>
              <w:spacing w:line="312" w:lineRule="auto" w:after="60"/>
            </w:pPr>
            <w:r>
              <w:rPr>
                <w:sz w:val="17"/>
              </w:rPr>
              <w:t>885</w:t>
            </w:r>
          </w:p>
        </w:tc>
        <w:tc>
          <w:tcPr>
            <w:tcW w:type="dxa" w:w="1393"/>
          </w:tcPr>
          <w:p>
            <w:pPr>
              <w:spacing w:line="312" w:lineRule="auto" w:after="60"/>
            </w:pPr>
            <w:r>
              <w:rPr>
                <w:sz w:val="17"/>
              </w:rPr>
              <w:t>35.8%</w:t>
            </w:r>
          </w:p>
        </w:tc>
        <w:tc>
          <w:tcPr>
            <w:tcW w:type="dxa" w:w="1393"/>
          </w:tcPr>
          <w:p>
            <w:pPr>
              <w:spacing w:line="312" w:lineRule="auto" w:after="60"/>
            </w:pPr>
            <w:r>
              <w:rPr>
                <w:sz w:val="17"/>
              </w:rPr>
              <w:t>-0.144</w:t>
            </w:r>
          </w:p>
        </w:tc>
        <w:tc>
          <w:tcPr>
            <w:tcW w:type="dxa" w:w="1393"/>
          </w:tcPr>
          <w:p>
            <w:pPr>
              <w:spacing w:line="312" w:lineRule="auto" w:after="60"/>
            </w:pPr>
            <w:r>
              <w:rPr>
                <w:sz w:val="17"/>
              </w:rPr>
              <w:t>[-0.278, -0.010]</w:t>
            </w:r>
          </w:p>
        </w:tc>
        <w:tc>
          <w:tcPr>
            <w:tcW w:type="dxa" w:w="1393"/>
          </w:tcPr>
          <w:p>
            <w:pPr>
              <w:spacing w:line="312" w:lineRule="auto" w:after="60"/>
            </w:pPr>
            <w:r>
              <w:rPr>
                <w:sz w:val="17"/>
              </w:rPr>
              <w:t>0.035</w:t>
            </w:r>
          </w:p>
        </w:tc>
        <w:tc>
          <w:tcPr>
            <w:tcW w:type="dxa" w:w="1393"/>
          </w:tcPr>
          <w:p>
            <w:pPr>
              <w:spacing w:line="312" w:lineRule="auto" w:after="60"/>
            </w:pPr>
            <w:r>
              <w:rPr>
                <w:sz w:val="17"/>
              </w:rPr>
              <w:t>0.107</w:t>
            </w:r>
          </w:p>
        </w:tc>
      </w:tr>
    </w:tbl>
    <w:p>
      <w:pPr>
        <w:spacing w:after="20"/>
      </w:pPr>
    </w:p>
    <w:p>
      <w:pPr>
        <w:jc w:val="both"/>
      </w:pPr>
      <w:r>
        <w:rPr>
          <w:b w:val="0"/>
          <w:i w:val="0"/>
          <w:sz w:val="18"/>
        </w:rPr>
        <w:t>来源：[4]。描述按每帖的主导主题归类，回归使用连续主题权重；系数对应相对基准主题的1单位权重变化。</w:t>
      </w:r>
    </w:p>
    <w:p>
      <w:pPr>
        <w:jc w:val="both"/>
      </w:pPr>
      <w:r>
        <w:rPr>
          <w:b w:val="0"/>
          <w:i w:val="0"/>
        </w:rPr>
        <w:t>主题回归在同一有效正文子样本中保留词典特征和控制项，再加入相对基准的四个主题权重，联合检验p=0.166。主题回归针对有效正文，词典主回归针对全部帖子，各自在其样本范围和文本表示下计算R²。三次初始化中，主题前10关键词的平均Jaccard为1.000，显示这些关键词集合在三次拟合中保持一致。回归区间以本次提取的主题特征为给定输入，反映相应的回归估计不确定性。</w:t>
      </w:r>
    </w:p>
    <w:p>
      <w:pPr>
        <w:jc w:val="both"/>
      </w:pPr>
      <w:r>
        <w:rPr>
          <w:b w:val="0"/>
          <w:i w:val="0"/>
        </w:rPr>
        <w:t>作者等权结果沿用既有主题分配，先算每位作者内部的主导主题占比，再对86位作者平均，描述这批作者的平均内容构成。[10]</w:t>
      </w:r>
    </w:p>
    <w:p>
      <w:pPr>
        <w:pStyle w:val="Heading2"/>
      </w:pPr>
      <w:r>
        <w:t>A.4 评论配对、网络与时间口径</w:t>
      </w:r>
      <w:bookmarkStart w:id="29" w:name="heading_29"/>
      <w:bookmarkEnd w:id="29"/>
    </w:p>
    <w:p>
      <w:pPr>
        <w:jc w:val="both"/>
      </w:pPr>
      <w:r>
        <w:rPr>
          <w:b w:val="0"/>
          <w:i w:val="0"/>
        </w:rPr>
        <w:t>网络从100位样本作者的帖子出发构建，根评论按归属指向帖主。节点表另保留PageRank，记录沿评论方向分配、同时考虑来源账号位置及其互动去向的结构评分。</w:t>
      </w:r>
    </w:p>
    <w:p>
      <w:pPr>
        <w:jc w:val="both"/>
      </w:pPr>
      <w:r>
        <w:rPr>
          <w:b w:val="0"/>
          <w:i w:val="0"/>
        </w:rPr>
        <w:t>评论内容处理统一全半角和空白，移除URL与方括号标记，再分词并过滤停用词；同一评论内同一词只计一次。四类字面特征按固定词表匹配，可相互重叠，分母为相应角色的全部已采集评论。文本统计保留不同评论ID下相同的短句和84次自我互动；网络则排除自我互动，因此两者分母分别为11,595和11,511。[5][8]</w:t>
      </w:r>
    </w:p>
    <w:p>
      <w:pPr>
        <w:jc w:val="both"/>
      </w:pPr>
      <w:r>
        <w:rPr>
          <w:b w:val="0"/>
          <w:i w:val="0"/>
        </w:rPr>
        <w:t>直接配对要求回复由帖主发出，所属帖子一致，reply字段指向该根评论，replyUserId为根评论作者，parentId也与该根评论匹配；回复发生在根评论之后或同一时刻，间隔不超过168小时。每条根评论取该窗口内最早观测回复，实际无首时点并列。配对到的3,606次窗口内直接回复对应3,568条根评论；分析感谢词时，每条根评论只贡献一次观察。全部评论中有781条明确回复引用的评论ID未在表内出现，完整对话仍有缺口。[10]</w:t>
      </w:r>
    </w:p>
    <w:p>
      <w:pPr>
        <w:jc w:val="both"/>
      </w:pPr>
      <w:r>
        <w:rPr>
          <w:b w:val="0"/>
          <w:i w:val="0"/>
        </w:rPr>
        <w:t>网络接收者优先按replyUserId确定，缺失时只从确实已观测的被回复评论补识别；无回复指向的根评论归到帖主。既有网络核查中，接收者均可确定，事件时间均不早于发帖。全部网络及首周网络的边权为同方向事件累计次数；仅明确回复网络的既有互惠统计只使用去重后的有向连接。互惠率为具有反向边的有向边占比，每条有向边按相同权重计数。[6][7]</w:t>
      </w:r>
    </w:p>
    <w:p>
      <w:pPr>
        <w:jc w:val="both"/>
      </w:pPr>
      <w:r>
        <w:rPr>
          <w:b w:val="0"/>
          <w:i w:val="0"/>
        </w:rPr>
        <w:t>时间口径须分别保留：评论时序和首周网络从发帖起算；直接配对的7天从根评论起算；57.0%的线程帖主参与比例包括线程内回复，以该线程全部已采集记录为范围。各项时间统计均以实际采集到的事件为基础。[4][10]</w:t>
      </w:r>
    </w:p>
    <w:p>
      <w:pPr>
        <w:pStyle w:val="Heading2"/>
      </w:pPr>
      <w:r>
        <w:t>A.5 媒体分组的完整描述数值</w:t>
      </w:r>
      <w:bookmarkStart w:id="30" w:name="heading_30"/>
      <w:bookmarkEnd w:id="30"/>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内容形式</w:t>
            </w:r>
          </w:p>
        </w:tc>
        <w:tc>
          <w:tcPr>
            <w:tcW w:type="dxa" w:w="1950"/>
          </w:tcPr>
          <w:p>
            <w:pPr>
              <w:spacing w:line="312" w:lineRule="auto" w:after="60"/>
            </w:pPr>
            <w:r>
              <w:rPr>
                <w:sz w:val="17"/>
              </w:rPr>
              <w:t>帖子数</w:t>
            </w:r>
          </w:p>
        </w:tc>
        <w:tc>
          <w:tcPr>
            <w:tcW w:type="dxa" w:w="1950"/>
          </w:tcPr>
          <w:p>
            <w:pPr>
              <w:spacing w:line="312" w:lineRule="auto" w:after="60"/>
            </w:pPr>
            <w:r>
              <w:rPr>
                <w:sz w:val="17"/>
              </w:rPr>
              <w:t>样本占比</w:t>
            </w:r>
          </w:p>
        </w:tc>
        <w:tc>
          <w:tcPr>
            <w:tcW w:type="dxa" w:w="1950"/>
          </w:tcPr>
          <w:p>
            <w:pPr>
              <w:spacing w:line="312" w:lineRule="auto" w:after="60"/>
            </w:pPr>
            <w:r>
              <w:rPr>
                <w:sz w:val="17"/>
              </w:rPr>
              <w:t>平均点赞</w:t>
            </w:r>
          </w:p>
        </w:tc>
        <w:tc>
          <w:tcPr>
            <w:tcW w:type="dxa" w:w="1950"/>
          </w:tcPr>
          <w:p>
            <w:pPr>
              <w:spacing w:line="312" w:lineRule="auto" w:after="60"/>
            </w:pPr>
            <w:r>
              <w:rPr>
                <w:sz w:val="17"/>
              </w:rPr>
              <w:t>点赞中位数</w:t>
            </w:r>
          </w:p>
        </w:tc>
      </w:tr>
      <w:tr>
        <w:trPr>
          <w:cantSplit/>
        </w:trPr>
        <w:tc>
          <w:tcPr>
            <w:tcW w:type="dxa" w:w="1950"/>
          </w:tcPr>
          <w:p>
            <w:pPr>
              <w:spacing w:line="312" w:lineRule="auto" w:after="60"/>
            </w:pPr>
            <w:r>
              <w:rPr>
                <w:sz w:val="17"/>
              </w:rPr>
              <w:t>图片</w:t>
            </w:r>
          </w:p>
        </w:tc>
        <w:tc>
          <w:tcPr>
            <w:tcW w:type="dxa" w:w="1950"/>
          </w:tcPr>
          <w:p>
            <w:pPr>
              <w:spacing w:line="312" w:lineRule="auto" w:after="60"/>
            </w:pPr>
            <w:r>
              <w:rPr>
                <w:sz w:val="17"/>
              </w:rPr>
              <w:t>5,790</w:t>
            </w:r>
          </w:p>
        </w:tc>
        <w:tc>
          <w:tcPr>
            <w:tcW w:type="dxa" w:w="1950"/>
          </w:tcPr>
          <w:p>
            <w:pPr>
              <w:spacing w:line="312" w:lineRule="auto" w:after="60"/>
            </w:pPr>
            <w:r>
              <w:rPr>
                <w:sz w:val="17"/>
              </w:rPr>
              <w:t>60.7%</w:t>
            </w:r>
          </w:p>
        </w:tc>
        <w:tc>
          <w:tcPr>
            <w:tcW w:type="dxa" w:w="1950"/>
          </w:tcPr>
          <w:p>
            <w:pPr>
              <w:spacing w:line="312" w:lineRule="auto" w:after="60"/>
            </w:pPr>
            <w:r>
              <w:rPr>
                <w:sz w:val="17"/>
              </w:rPr>
              <w:t>51.03</w:t>
            </w:r>
          </w:p>
        </w:tc>
        <w:tc>
          <w:tcPr>
            <w:tcW w:type="dxa" w:w="1950"/>
          </w:tcPr>
          <w:p>
            <w:pPr>
              <w:spacing w:line="312" w:lineRule="auto" w:after="60"/>
            </w:pPr>
            <w:r>
              <w:rPr>
                <w:sz w:val="17"/>
              </w:rPr>
              <w:t>41</w:t>
            </w:r>
          </w:p>
        </w:tc>
      </w:tr>
      <w:tr>
        <w:trPr>
          <w:cantSplit/>
        </w:trPr>
        <w:tc>
          <w:tcPr>
            <w:tcW w:type="dxa" w:w="1950"/>
          </w:tcPr>
          <w:p>
            <w:pPr>
              <w:spacing w:line="312" w:lineRule="auto" w:after="60"/>
            </w:pPr>
            <w:r>
              <w:rPr>
                <w:sz w:val="17"/>
              </w:rPr>
              <w:t>无媒体</w:t>
            </w:r>
          </w:p>
        </w:tc>
        <w:tc>
          <w:tcPr>
            <w:tcW w:type="dxa" w:w="1950"/>
          </w:tcPr>
          <w:p>
            <w:pPr>
              <w:spacing w:line="312" w:lineRule="auto" w:after="60"/>
            </w:pPr>
            <w:r>
              <w:rPr>
                <w:sz w:val="17"/>
              </w:rPr>
              <w:t>2,493</w:t>
            </w:r>
          </w:p>
        </w:tc>
        <w:tc>
          <w:tcPr>
            <w:tcW w:type="dxa" w:w="1950"/>
          </w:tcPr>
          <w:p>
            <w:pPr>
              <w:spacing w:line="312" w:lineRule="auto" w:after="60"/>
            </w:pPr>
            <w:r>
              <w:rPr>
                <w:sz w:val="17"/>
              </w:rPr>
              <w:t>26.2%</w:t>
            </w:r>
          </w:p>
        </w:tc>
        <w:tc>
          <w:tcPr>
            <w:tcW w:type="dxa" w:w="1950"/>
          </w:tcPr>
          <w:p>
            <w:pPr>
              <w:spacing w:line="312" w:lineRule="auto" w:after="60"/>
            </w:pPr>
            <w:r>
              <w:rPr>
                <w:sz w:val="17"/>
              </w:rPr>
              <w:t>3.91</w:t>
            </w:r>
          </w:p>
        </w:tc>
        <w:tc>
          <w:tcPr>
            <w:tcW w:type="dxa" w:w="1950"/>
          </w:tcPr>
          <w:p>
            <w:pPr>
              <w:spacing w:line="312" w:lineRule="auto" w:after="60"/>
            </w:pPr>
            <w:r>
              <w:rPr>
                <w:sz w:val="17"/>
              </w:rPr>
              <w:t>3</w:t>
            </w:r>
          </w:p>
        </w:tc>
      </w:tr>
      <w:tr>
        <w:trPr>
          <w:cantSplit/>
        </w:trPr>
        <w:tc>
          <w:tcPr>
            <w:tcW w:type="dxa" w:w="1950"/>
          </w:tcPr>
          <w:p>
            <w:pPr>
              <w:spacing w:line="312" w:lineRule="auto" w:after="60"/>
            </w:pPr>
            <w:r>
              <w:rPr>
                <w:sz w:val="17"/>
              </w:rPr>
              <w:t>纯文字</w:t>
            </w:r>
          </w:p>
        </w:tc>
        <w:tc>
          <w:tcPr>
            <w:tcW w:type="dxa" w:w="1950"/>
          </w:tcPr>
          <w:p>
            <w:pPr>
              <w:spacing w:line="312" w:lineRule="auto" w:after="60"/>
            </w:pPr>
            <w:r>
              <w:rPr>
                <w:sz w:val="17"/>
              </w:rPr>
              <w:t>301</w:t>
            </w:r>
          </w:p>
        </w:tc>
        <w:tc>
          <w:tcPr>
            <w:tcW w:type="dxa" w:w="1950"/>
          </w:tcPr>
          <w:p>
            <w:pPr>
              <w:spacing w:line="312" w:lineRule="auto" w:after="60"/>
            </w:pPr>
            <w:r>
              <w:rPr>
                <w:sz w:val="17"/>
              </w:rPr>
              <w:t>3.2%</w:t>
            </w:r>
          </w:p>
        </w:tc>
        <w:tc>
          <w:tcPr>
            <w:tcW w:type="dxa" w:w="1950"/>
          </w:tcPr>
          <w:p>
            <w:pPr>
              <w:spacing w:line="312" w:lineRule="auto" w:after="60"/>
            </w:pPr>
            <w:r>
              <w:rPr>
                <w:sz w:val="17"/>
              </w:rPr>
              <w:t>7.94</w:t>
            </w:r>
          </w:p>
        </w:tc>
        <w:tc>
          <w:tcPr>
            <w:tcW w:type="dxa" w:w="1950"/>
          </w:tcPr>
          <w:p>
            <w:pPr>
              <w:spacing w:line="312" w:lineRule="auto" w:after="60"/>
            </w:pPr>
            <w:r>
              <w:rPr>
                <w:sz w:val="17"/>
              </w:rPr>
              <w:t>4</w:t>
            </w:r>
          </w:p>
        </w:tc>
      </w:tr>
      <w:tr>
        <w:trPr>
          <w:cantSplit/>
        </w:trPr>
        <w:tc>
          <w:tcPr>
            <w:tcW w:type="dxa" w:w="1950"/>
          </w:tcPr>
          <w:p>
            <w:pPr>
              <w:spacing w:line="312" w:lineRule="auto" w:after="60"/>
            </w:pPr>
            <w:r>
              <w:rPr>
                <w:sz w:val="17"/>
              </w:rPr>
              <w:t>视频</w:t>
            </w:r>
          </w:p>
        </w:tc>
        <w:tc>
          <w:tcPr>
            <w:tcW w:type="dxa" w:w="1950"/>
          </w:tcPr>
          <w:p>
            <w:pPr>
              <w:spacing w:line="312" w:lineRule="auto" w:after="60"/>
            </w:pPr>
            <w:r>
              <w:rPr>
                <w:sz w:val="17"/>
              </w:rPr>
              <w:t>948</w:t>
            </w:r>
          </w:p>
        </w:tc>
        <w:tc>
          <w:tcPr>
            <w:tcW w:type="dxa" w:w="1950"/>
          </w:tcPr>
          <w:p>
            <w:pPr>
              <w:spacing w:line="312" w:lineRule="auto" w:after="60"/>
            </w:pPr>
            <w:r>
              <w:rPr>
                <w:sz w:val="17"/>
              </w:rPr>
              <w:t>9.9%</w:t>
            </w:r>
          </w:p>
        </w:tc>
        <w:tc>
          <w:tcPr>
            <w:tcW w:type="dxa" w:w="1950"/>
          </w:tcPr>
          <w:p>
            <w:pPr>
              <w:spacing w:line="312" w:lineRule="auto" w:after="60"/>
            </w:pPr>
            <w:r>
              <w:rPr>
                <w:sz w:val="17"/>
              </w:rPr>
              <w:t>48.05</w:t>
            </w:r>
          </w:p>
        </w:tc>
        <w:tc>
          <w:tcPr>
            <w:tcW w:type="dxa" w:w="1950"/>
          </w:tcPr>
          <w:p>
            <w:pPr>
              <w:spacing w:line="312" w:lineRule="auto" w:after="60"/>
            </w:pPr>
            <w:r>
              <w:rPr>
                <w:sz w:val="17"/>
              </w:rPr>
              <w:t>36</w:t>
            </w:r>
          </w:p>
        </w:tc>
      </w:tr>
    </w:tbl>
    <w:p>
      <w:pPr>
        <w:spacing w:after="20"/>
      </w:pPr>
    </w:p>
    <w:p>
      <w:pPr>
        <w:jc w:val="both"/>
      </w:pPr>
      <w:r>
        <w:rPr>
          <w:b w:val="0"/>
          <w:i w:val="0"/>
          <w:sz w:val="18"/>
        </w:rPr>
        <w:t>来源：[2]。</w:t>
      </w:r>
    </w:p>
    <w:p>
      <w:r>
        <w:br w:type="page"/>
      </w:r>
    </w:p>
    <w:p>
      <w:pPr>
        <w:pStyle w:val="Heading1"/>
      </w:pPr>
      <w:r>
        <w:t>参考文献与证据来源</w:t>
      </w:r>
      <w:bookmarkStart w:id="31" w:name="heading_31"/>
      <w:bookmarkEnd w:id="31"/>
    </w:p>
    <w:p>
      <w:pPr>
        <w:jc w:val="both"/>
      </w:pPr>
      <w:r>
        <w:rPr>
          <w:b w:val="0"/>
          <w:i w:val="0"/>
        </w:rPr>
        <w:t>[1] 课程提供资料. Keep社区帖子与评论数据及字段字典[DS]. 文件：sample_post_2022.csv、sample_comment_2022.csv、KeepData_dictionary.pdf. 来源、实际时间与校验值见</w:t>
      </w:r>
      <w:hyperlink r:id="rId23">
        <w:r>
          <w:rPr>
            <w:color w:val="32617F"/>
          </w:rPr>
          <w:t>DATA.md</w:t>
        </w:r>
      </w:hyperlink>
      <w:r>
        <w:rPr>
          <w:b w:val="0"/>
          <w:i w:val="0"/>
        </w:rPr>
        <w:t>。抽样机制及统一采集时点未提供。</w:t>
      </w:r>
    </w:p>
    <w:p>
      <w:pPr>
        <w:jc w:val="both"/>
      </w:pPr>
      <w:r>
        <w:rPr>
          <w:b w:val="0"/>
          <w:i w:val="0"/>
        </w:rPr>
        <w:t xml:space="preserve">[2] 本项目小组. Keep社区主分析汇总与描述统计[DS]. 2026. </w:t>
      </w:r>
      <w:hyperlink r:id="rId24">
        <w:r>
          <w:rPr>
            <w:color w:val="32617F"/>
          </w:rPr>
          <w:t>主分析汇总</w:t>
        </w:r>
      </w:hyperlink>
      <w:r>
        <w:rPr>
          <w:b w:val="0"/>
          <w:i w:val="0"/>
        </w:rPr>
        <w:t>、</w:t>
      </w:r>
      <w:hyperlink r:id="rId25">
        <w:r>
          <w:rPr>
            <w:color w:val="32617F"/>
          </w:rPr>
          <w:t>描述统计</w:t>
        </w:r>
      </w:hyperlink>
      <w:r>
        <w:rPr>
          <w:b w:val="0"/>
          <w:i w:val="0"/>
        </w:rPr>
        <w:t>、</w:t>
      </w:r>
      <w:hyperlink r:id="rId26">
        <w:r>
          <w:rPr>
            <w:color w:val="32617F"/>
          </w:rPr>
          <w:t>媒体汇总</w:t>
        </w:r>
      </w:hyperlink>
      <w:r>
        <w:rPr>
          <w:b w:val="0"/>
          <w:i w:val="0"/>
        </w:rPr>
        <w:t>、</w:t>
      </w:r>
      <w:hyperlink r:id="rId27">
        <w:r>
          <w:rPr>
            <w:color w:val="32617F"/>
          </w:rPr>
          <w:t>文本特征汇总</w:t>
        </w:r>
      </w:hyperlink>
      <w:r>
        <w:rPr>
          <w:b w:val="0"/>
          <w:i w:val="0"/>
        </w:rPr>
        <w:t>。正文均值按既有未舍入结果保留两位小数。</w:t>
      </w:r>
    </w:p>
    <w:p>
      <w:pPr>
        <w:jc w:val="both"/>
      </w:pPr>
      <w:r>
        <w:rPr>
          <w:b w:val="0"/>
          <w:i w:val="0"/>
        </w:rPr>
        <w:t xml:space="preserve">[3] 本项目小组. Keep社区词典回归及模型比较结果[DS]. 2026. </w:t>
      </w:r>
      <w:hyperlink r:id="rId28">
        <w:r>
          <w:rPr>
            <w:color w:val="32617F"/>
          </w:rPr>
          <w:t>回归系数</w:t>
        </w:r>
      </w:hyperlink>
      <w:r>
        <w:rPr>
          <w:b w:val="0"/>
          <w:i w:val="0"/>
        </w:rPr>
        <w:t>、</w:t>
      </w:r>
      <w:hyperlink r:id="rId29">
        <w:r>
          <w:rPr>
            <w:color w:val="32617F"/>
          </w:rPr>
          <w:t>模型拟合</w:t>
        </w:r>
      </w:hyperlink>
      <w:r>
        <w:rPr>
          <w:b w:val="0"/>
          <w:i w:val="0"/>
        </w:rPr>
        <w:t>；独立数值核查见</w:t>
      </w:r>
      <w:hyperlink r:id="rId30">
        <w:r>
          <w:rPr>
            <w:color w:val="32617F"/>
          </w:rPr>
          <w:t>核查记录</w:t>
        </w:r>
      </w:hyperlink>
      <w:r>
        <w:rPr>
          <w:b w:val="0"/>
          <w:i w:val="0"/>
        </w:rPr>
        <w:t>。</w:t>
      </w:r>
    </w:p>
    <w:p>
      <w:pPr>
        <w:jc w:val="both"/>
      </w:pPr>
      <w:r>
        <w:rPr>
          <w:b w:val="0"/>
          <w:i w:val="0"/>
        </w:rPr>
        <w:t xml:space="preserve">[4] 本项目小组. Keep社区正文覆盖、主题及敏感性扩展结果[DS]. 2026. </w:t>
      </w:r>
      <w:hyperlink r:id="rId31">
        <w:r>
          <w:rPr>
            <w:color w:val="32617F"/>
          </w:rPr>
          <w:t>扩展汇总</w:t>
        </w:r>
      </w:hyperlink>
      <w:r>
        <w:rPr>
          <w:b w:val="0"/>
          <w:i w:val="0"/>
        </w:rPr>
        <w:t>、</w:t>
      </w:r>
      <w:hyperlink r:id="rId32">
        <w:r>
          <w:rPr>
            <w:color w:val="32617F"/>
          </w:rPr>
          <w:t>主题结果</w:t>
        </w:r>
      </w:hyperlink>
      <w:r>
        <w:rPr>
          <w:b w:val="0"/>
          <w:i w:val="0"/>
        </w:rPr>
        <w:t>、</w:t>
      </w:r>
      <w:hyperlink r:id="rId33">
        <w:r>
          <w:rPr>
            <w:color w:val="32617F"/>
          </w:rPr>
          <w:t>主题回归</w:t>
        </w:r>
      </w:hyperlink>
      <w:r>
        <w:rPr>
          <w:b w:val="0"/>
          <w:i w:val="0"/>
        </w:rPr>
        <w:t>、</w:t>
      </w:r>
      <w:hyperlink r:id="rId34">
        <w:r>
          <w:rPr>
            <w:color w:val="32617F"/>
          </w:rPr>
          <w:t>作者剔除结果</w:t>
        </w:r>
      </w:hyperlink>
      <w:r>
        <w:rPr>
          <w:b w:val="0"/>
          <w:i w:val="0"/>
        </w:rPr>
        <w:t>；计算过程见</w:t>
      </w:r>
      <w:hyperlink r:id="rId35">
        <w:r>
          <w:rPr>
            <w:color w:val="32617F"/>
          </w:rPr>
          <w:t>扩展实验</w:t>
        </w:r>
      </w:hyperlink>
      <w:r>
        <w:rPr>
          <w:b w:val="0"/>
          <w:i w:val="0"/>
        </w:rPr>
        <w:t>。</w:t>
      </w:r>
    </w:p>
    <w:p>
      <w:pPr>
        <w:jc w:val="both"/>
      </w:pPr>
      <w:r>
        <w:rPr>
          <w:b w:val="0"/>
          <w:i w:val="0"/>
        </w:rPr>
        <w:t xml:space="preserve">[5] 本项目小组. Keep社区评论文本分析结果[DS]. 2026-10-19. </w:t>
      </w:r>
      <w:hyperlink r:id="rId36">
        <w:r>
          <w:rPr>
            <w:color w:val="32617F"/>
          </w:rPr>
          <w:t>评论汇总</w:t>
        </w:r>
      </w:hyperlink>
      <w:r>
        <w:rPr>
          <w:b w:val="0"/>
          <w:i w:val="0"/>
        </w:rPr>
        <w:t>、</w:t>
      </w:r>
      <w:hyperlink r:id="rId37">
        <w:r>
          <w:rPr>
            <w:color w:val="32617F"/>
          </w:rPr>
          <w:t>词项统计</w:t>
        </w:r>
      </w:hyperlink>
      <w:r>
        <w:rPr>
          <w:b w:val="0"/>
          <w:i w:val="0"/>
        </w:rPr>
        <w:t>、</w:t>
      </w:r>
      <w:hyperlink r:id="rId38">
        <w:r>
          <w:rPr>
            <w:color w:val="32617F"/>
          </w:rPr>
          <w:t>字面特征</w:t>
        </w:r>
      </w:hyperlink>
      <w:r>
        <w:rPr>
          <w:b w:val="0"/>
          <w:i w:val="0"/>
        </w:rPr>
        <w:t>；计算过程见</w:t>
      </w:r>
      <w:hyperlink r:id="rId39">
        <w:r>
          <w:rPr>
            <w:color w:val="32617F"/>
          </w:rPr>
          <w:t>评论文本分析</w:t>
        </w:r>
      </w:hyperlink>
      <w:r>
        <w:rPr>
          <w:b w:val="0"/>
          <w:i w:val="0"/>
        </w:rPr>
        <w:t>。</w:t>
      </w:r>
    </w:p>
    <w:p>
      <w:pPr>
        <w:jc w:val="both"/>
      </w:pPr>
      <w:r>
        <w:rPr>
          <w:b w:val="0"/>
          <w:i w:val="0"/>
        </w:rPr>
        <w:t xml:space="preserve">[6] 本项目小组. Keep社区评论网络、回应角色与观察窗口结果[DS]. 2026. </w:t>
      </w:r>
      <w:hyperlink r:id="rId24">
        <w:r>
          <w:rPr>
            <w:color w:val="32617F"/>
          </w:rPr>
          <w:t>网络汇总</w:t>
        </w:r>
      </w:hyperlink>
      <w:r>
        <w:rPr>
          <w:b w:val="0"/>
          <w:i w:val="0"/>
        </w:rPr>
        <w:t>、</w:t>
      </w:r>
      <w:hyperlink r:id="rId40">
        <w:r>
          <w:rPr>
            <w:color w:val="32617F"/>
          </w:rPr>
          <w:t>匿名节点表</w:t>
        </w:r>
      </w:hyperlink>
      <w:r>
        <w:rPr>
          <w:b w:val="0"/>
          <w:i w:val="0"/>
        </w:rPr>
        <w:t>、</w:t>
      </w:r>
      <w:hyperlink r:id="rId41">
        <w:r>
          <w:rPr>
            <w:color w:val="32617F"/>
          </w:rPr>
          <w:t>匿名边表</w:t>
        </w:r>
      </w:hyperlink>
      <w:r>
        <w:rPr>
          <w:b w:val="0"/>
          <w:i w:val="0"/>
        </w:rPr>
        <w:t>、</w:t>
      </w:r>
      <w:hyperlink r:id="rId42">
        <w:r>
          <w:rPr>
            <w:color w:val="32617F"/>
          </w:rPr>
          <w:t>评论角色</w:t>
        </w:r>
      </w:hyperlink>
      <w:r>
        <w:rPr>
          <w:b w:val="0"/>
          <w:i w:val="0"/>
        </w:rPr>
        <w:t>、</w:t>
      </w:r>
      <w:hyperlink r:id="rId43">
        <w:r>
          <w:rPr>
            <w:color w:val="32617F"/>
          </w:rPr>
          <w:t>评论时序</w:t>
        </w:r>
      </w:hyperlink>
      <w:r>
        <w:rPr>
          <w:b w:val="0"/>
          <w:i w:val="0"/>
        </w:rPr>
        <w:t>、</w:t>
      </w:r>
      <w:hyperlink r:id="rId44">
        <w:r>
          <w:rPr>
            <w:color w:val="32617F"/>
          </w:rPr>
          <w:t>窗口网络</w:t>
        </w:r>
      </w:hyperlink>
      <w:r>
        <w:rPr>
          <w:b w:val="0"/>
          <w:i w:val="0"/>
        </w:rPr>
        <w:t>；建图过程见</w:t>
      </w:r>
      <w:hyperlink r:id="rId45">
        <w:r>
          <w:rPr>
            <w:color w:val="32617F"/>
          </w:rPr>
          <w:t>分析过程</w:t>
        </w:r>
      </w:hyperlink>
      <w:r>
        <w:rPr>
          <w:b w:val="0"/>
          <w:i w:val="0"/>
        </w:rPr>
        <w:t>。</w:t>
      </w:r>
    </w:p>
    <w:p>
      <w:pPr>
        <w:jc w:val="both"/>
      </w:pPr>
      <w:r>
        <w:rPr>
          <w:b w:val="0"/>
          <w:i w:val="0"/>
        </w:rPr>
        <w:t xml:space="preserve">[7] 本项目小组. 帖子文本预处理与词典编码规则[CP]. 2026. </w:t>
      </w:r>
      <w:hyperlink r:id="rId46">
        <w:r>
          <w:rPr>
            <w:color w:val="32617F"/>
          </w:rPr>
          <w:t>分析代码</w:t>
        </w:r>
      </w:hyperlink>
      <w:r>
        <w:rPr>
          <w:b w:val="0"/>
          <w:i w:val="0"/>
        </w:rPr>
        <w:t>、</w:t>
      </w:r>
      <w:hyperlink r:id="rId47">
        <w:r>
          <w:rPr>
            <w:color w:val="32617F"/>
          </w:rPr>
          <w:t>帖子词典</w:t>
        </w:r>
      </w:hyperlink>
      <w:r>
        <w:rPr>
          <w:b w:val="0"/>
          <w:i w:val="0"/>
        </w:rPr>
        <w:t>、</w:t>
      </w:r>
      <w:hyperlink r:id="rId48">
        <w:r>
          <w:rPr>
            <w:color w:val="32617F"/>
          </w:rPr>
          <w:t>停用词</w:t>
        </w:r>
      </w:hyperlink>
      <w:r>
        <w:rPr>
          <w:b w:val="0"/>
          <w:i w:val="0"/>
        </w:rPr>
        <w:t>。语义边界抽查由Codex辅助完成，未作独立人工双编码。</w:t>
      </w:r>
    </w:p>
    <w:p>
      <w:pPr>
        <w:jc w:val="both"/>
      </w:pPr>
      <w:r>
        <w:rPr>
          <w:b w:val="0"/>
          <w:i w:val="0"/>
        </w:rPr>
        <w:t xml:space="preserve">[8] 本项目小组. 评论文本字面规则与处理口径[CP]. 2026-10-19. </w:t>
      </w:r>
      <w:hyperlink r:id="rId49">
        <w:r>
          <w:rPr>
            <w:color w:val="32617F"/>
          </w:rPr>
          <w:t>评论规则</w:t>
        </w:r>
      </w:hyperlink>
      <w:r>
        <w:rPr>
          <w:b w:val="0"/>
          <w:i w:val="0"/>
        </w:rPr>
        <w:t>、</w:t>
      </w:r>
      <w:hyperlink r:id="rId50">
        <w:r>
          <w:rPr>
            <w:color w:val="32617F"/>
          </w:rPr>
          <w:t>处理代码</w:t>
        </w:r>
      </w:hyperlink>
      <w:r>
        <w:rPr>
          <w:b w:val="0"/>
          <w:i w:val="0"/>
        </w:rPr>
        <w:t>；独立复核见</w:t>
      </w:r>
      <w:hyperlink r:id="rId51">
        <w:r>
          <w:rPr>
            <w:color w:val="32617F"/>
          </w:rPr>
          <w:t>评论文本核查记录</w:t>
        </w:r>
      </w:hyperlink>
      <w:r>
        <w:rPr>
          <w:b w:val="0"/>
          <w:i w:val="0"/>
        </w:rPr>
        <w:t>。</w:t>
      </w:r>
    </w:p>
    <w:p>
      <w:pPr>
        <w:jc w:val="both"/>
      </w:pPr>
      <w:r>
        <w:rPr>
          <w:b w:val="0"/>
          <w:i w:val="0"/>
        </w:rPr>
        <w:t>[9] 课程提供资料. 内容分析与自然语言处理：14、18、24—28页；社交网络分析简介：32—37页；Social Network Influencial：30、35页[Z]. 本地讲义及放置说明见</w:t>
      </w:r>
      <w:hyperlink r:id="rId52">
        <w:r>
          <w:rPr>
            <w:color w:val="32617F"/>
          </w:rPr>
          <w:t>references/README.md</w:t>
        </w:r>
      </w:hyperlink>
      <w:r>
        <w:rPr>
          <w:b w:val="0"/>
          <w:i w:val="0"/>
        </w:rPr>
        <w:t>。</w:t>
      </w:r>
    </w:p>
    <w:p>
      <w:pPr>
        <w:jc w:val="both"/>
      </w:pPr>
      <w:r>
        <w:rPr>
          <w:b w:val="0"/>
          <w:i w:val="0"/>
        </w:rPr>
        <w:t xml:space="preserve">[10] 本项目小组. 主题作者权重与评论直接回应补充分析[DS]. 2026-10-20. </w:t>
      </w:r>
      <w:hyperlink r:id="rId53">
        <w:r>
          <w:rPr>
            <w:color w:val="32617F"/>
          </w:rPr>
          <w:t>作者权重比较</w:t>
        </w:r>
      </w:hyperlink>
      <w:r>
        <w:rPr>
          <w:b w:val="0"/>
          <w:i w:val="0"/>
        </w:rPr>
        <w:t>、</w:t>
      </w:r>
      <w:hyperlink r:id="rId54">
        <w:r>
          <w:rPr>
            <w:color w:val="32617F"/>
          </w:rPr>
          <w:t>直接回复比较</w:t>
        </w:r>
      </w:hyperlink>
      <w:r>
        <w:rPr>
          <w:b w:val="0"/>
          <w:i w:val="0"/>
        </w:rPr>
        <w:t>、</w:t>
      </w:r>
      <w:hyperlink r:id="rId55">
        <w:r>
          <w:rPr>
            <w:color w:val="32617F"/>
          </w:rPr>
          <w:t>补充汇总</w:t>
        </w:r>
      </w:hyperlink>
      <w:r>
        <w:rPr>
          <w:b w:val="0"/>
          <w:i w:val="0"/>
        </w:rPr>
        <w:t>；方法和执行输出见</w:t>
      </w:r>
      <w:hyperlink r:id="rId56">
        <w:r>
          <w:rPr>
            <w:color w:val="32617F"/>
          </w:rPr>
          <w:t>补充分析</w:t>
        </w:r>
      </w:hyperlink>
      <w:r>
        <w:rPr>
          <w:b w:val="0"/>
          <w:i w:val="0"/>
        </w:rPr>
        <w:t>，独立复核见</w:t>
      </w:r>
      <w:hyperlink r:id="rId57">
        <w:r>
          <w:rPr>
            <w:color w:val="32617F"/>
          </w:rPr>
          <w:t>补充核查记录</w:t>
        </w:r>
      </w:hyperlink>
      <w:r>
        <w:rPr>
          <w:b w:val="0"/>
          <w:i w:val="0"/>
        </w:rPr>
        <w:t>。</w:t>
      </w:r>
    </w:p>
    <w:sectPr w:rsidR="00FC693F" w:rsidRPr="0006063C" w:rsidSect="00034616">
      <w:footerReference w:type="default" r:id="rId9"/>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Keep社区内容表达与互动反馈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38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84" w:lineRule="auto"/>
      <w:outlineLvl w:val="0"/>
    </w:pPr>
    <w:rPr>
      <w:rFonts w:asciiTheme="majorHAnsi" w:eastAsiaTheme="majorEastAsia" w:hAnsiTheme="majorHAnsi" w:cstheme="majorBidi" w:ascii="Microsoft YaHei" w:hAnsi="Microsoft YaHei" w:eastAsia="Microsoft YaHei"/>
      <w:b/>
      <w:bCs/>
      <w:color w:val="203A50"/>
      <w:sz w:val="38"/>
      <w:szCs w:val="28"/>
    </w:rPr>
  </w:style>
  <w:style w:type="paragraph" w:styleId="Heading2">
    <w:name w:val="heading 2"/>
    <w:basedOn w:val="Normal"/>
    <w:next w:val="Normal"/>
    <w:link w:val="Heading2Char"/>
    <w:uiPriority w:val="9"/>
    <w:unhideWhenUsed/>
    <w:qFormat/>
    <w:rsid w:val="00FC693F"/>
    <w:pPr>
      <w:keepNext/>
      <w:keepLines/>
      <w:spacing w:before="200" w:after="140" w:line="384" w:lineRule="auto"/>
      <w:outlineLvl w:val="1"/>
    </w:pPr>
    <w:rPr>
      <w:rFonts w:asciiTheme="majorHAnsi" w:eastAsiaTheme="majorEastAsia" w:hAnsiTheme="majorHAnsi" w:cstheme="majorBidi" w:ascii="Microsoft YaHei" w:hAnsi="Microsoft YaHei" w:eastAsia="Microsoft YaHei"/>
      <w:b/>
      <w:bCs/>
      <w:color w:val="203A5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384"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84" w:lineRule="auto" w:after="140"/>
    </w:pPr>
    <w:rPr>
      <w:rFonts w:ascii="Microsoft YaHei" w:hAnsi="Microsoft YaHei" w:eastAsia="Microsoft YaHe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hyperlink" Target="DATA.md" TargetMode="External"/><Relationship Id="rId24" Type="http://schemas.openxmlformats.org/officeDocument/2006/relationships/hyperlink" Target="results/summary.json" TargetMode="External"/><Relationship Id="rId25" Type="http://schemas.openxmlformats.org/officeDocument/2006/relationships/hyperlink" Target="results/descriptive_statistics.csv" TargetMode="External"/><Relationship Id="rId26" Type="http://schemas.openxmlformats.org/officeDocument/2006/relationships/hyperlink" Target="results/media_summary.csv" TargetMode="External"/><Relationship Id="rId27" Type="http://schemas.openxmlformats.org/officeDocument/2006/relationships/hyperlink" Target="results/text_features_summary.csv" TargetMode="External"/><Relationship Id="rId28" Type="http://schemas.openxmlformats.org/officeDocument/2006/relationships/hyperlink" Target="results/regression_coefficients.csv" TargetMode="External"/><Relationship Id="rId29" Type="http://schemas.openxmlformats.org/officeDocument/2006/relationships/hyperlink" Target="results/model_fit.csv" TargetMode="External"/><Relationship Id="rId30" Type="http://schemas.openxmlformats.org/officeDocument/2006/relationships/hyperlink" Target="validation/numerical_checks.json" TargetMode="External"/><Relationship Id="rId31" Type="http://schemas.openxmlformats.org/officeDocument/2006/relationships/hyperlink" Target="results/extension_summary.json" TargetMode="External"/><Relationship Id="rId32" Type="http://schemas.openxmlformats.org/officeDocument/2006/relationships/hyperlink" Target="results/extension_topics.csv" TargetMode="External"/><Relationship Id="rId33" Type="http://schemas.openxmlformats.org/officeDocument/2006/relationships/hyperlink" Target="results/extension_topic_regression.csv" TargetMode="External"/><Relationship Id="rId34" Type="http://schemas.openxmlformats.org/officeDocument/2006/relationships/hyperlink" Target="results/extension_author_influence_summary.csv" TargetMode="External"/><Relationship Id="rId35" Type="http://schemas.openxmlformats.org/officeDocument/2006/relationships/hyperlink" Target="&#25193;&#23637;&#23454;&#39564;.html" TargetMode="External"/><Relationship Id="rId36" Type="http://schemas.openxmlformats.org/officeDocument/2006/relationships/hyperlink" Target="results/comment_text_summary.json" TargetMode="External"/><Relationship Id="rId37" Type="http://schemas.openxmlformats.org/officeDocument/2006/relationships/hyperlink" Target="results/comment_text_terms.csv" TargetMode="External"/><Relationship Id="rId38" Type="http://schemas.openxmlformats.org/officeDocument/2006/relationships/hyperlink" Target="results/comment_text_features.csv" TargetMode="External"/><Relationship Id="rId39" Type="http://schemas.openxmlformats.org/officeDocument/2006/relationships/hyperlink" Target="&#35780;&#35770;&#25991;&#26412;&#20998;&#26512;.html" TargetMode="External"/><Relationship Id="rId40" Type="http://schemas.openxmlformats.org/officeDocument/2006/relationships/hyperlink" Target="results/network_nodes.csv" TargetMode="External"/><Relationship Id="rId41" Type="http://schemas.openxmlformats.org/officeDocument/2006/relationships/hyperlink" Target="results/network_edges.csv" TargetMode="External"/><Relationship Id="rId42" Type="http://schemas.openxmlformats.org/officeDocument/2006/relationships/hyperlink" Target="results/extension_comment_roles.csv" TargetMode="External"/><Relationship Id="rId43" Type="http://schemas.openxmlformats.org/officeDocument/2006/relationships/hyperlink" Target="results/extension_comment_timing.csv" TargetMode="External"/><Relationship Id="rId44" Type="http://schemas.openxmlformats.org/officeDocument/2006/relationships/hyperlink" Target="results/extension_window_networks.csv" TargetMode="External"/><Relationship Id="rId45" Type="http://schemas.openxmlformats.org/officeDocument/2006/relationships/hyperlink" Target="&#20998;&#26512;&#36807;&#31243;.html" TargetMode="External"/><Relationship Id="rId46" Type="http://schemas.openxmlformats.org/officeDocument/2006/relationships/hyperlink" Target="code/analyze.py" TargetMode="External"/><Relationship Id="rId47" Type="http://schemas.openxmlformats.org/officeDocument/2006/relationships/hyperlink" Target="code/text_dictionary.json" TargetMode="External"/><Relationship Id="rId48" Type="http://schemas.openxmlformats.org/officeDocument/2006/relationships/hyperlink" Target="code/stopwords.txt" TargetMode="External"/><Relationship Id="rId49" Type="http://schemas.openxmlformats.org/officeDocument/2006/relationships/hyperlink" Target="code/comment_text_config.json" TargetMode="External"/><Relationship Id="rId50" Type="http://schemas.openxmlformats.org/officeDocument/2006/relationships/hyperlink" Target="code/analyze_comment_text.py" TargetMode="External"/><Relationship Id="rId51" Type="http://schemas.openxmlformats.org/officeDocument/2006/relationships/hyperlink" Target="validation/comment_text_checks.json" TargetMode="External"/><Relationship Id="rId52" Type="http://schemas.openxmlformats.org/officeDocument/2006/relationships/hyperlink" Target="references/README.md" TargetMode="External"/><Relationship Id="rId53" Type="http://schemas.openxmlformats.org/officeDocument/2006/relationships/hyperlink" Target="results/supplemental_topic_author_weighting.csv" TargetMode="External"/><Relationship Id="rId54" Type="http://schemas.openxmlformats.org/officeDocument/2006/relationships/hyperlink" Target="results/supplemental_direct_reply_language.csv" TargetMode="External"/><Relationship Id="rId55" Type="http://schemas.openxmlformats.org/officeDocument/2006/relationships/hyperlink" Target="results/supplemental_summary.json" TargetMode="External"/><Relationship Id="rId56" Type="http://schemas.openxmlformats.org/officeDocument/2006/relationships/hyperlink" Target="&#34917;&#20805;&#20998;&#26512;.html" TargetMode="External"/><Relationship Id="rId57" Type="http://schemas.openxmlformats.org/officeDocument/2006/relationships/hyperlink" Target="validation/supplemental_checks.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