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Keep社区内容表达与互动反馈研究报告</w:t>
      </w:r>
    </w:p>
    <w:p>
      <w:pPr>
        <w:jc w:val="both"/>
      </w:pPr>
      <w:r>
        <w:rPr>
          <w:b w:val="0"/>
          <w:i w:val="0"/>
        </w:rPr>
        <w:t>基于帖子文本、点赞与评论网络的综合分析</w:t>
      </w:r>
    </w:p>
    <w:p>
      <w:pPr>
        <w:jc w:val="both"/>
      </w:pPr>
      <w:r>
        <w:rPr>
          <w:b w:val="0"/>
          <w:i w:val="0"/>
        </w:rPr>
        <w:t>组别：第【待填写】组　　小组成员及学号：【待填写】</w:t>
      </w:r>
    </w:p>
    <w:p>
      <w:pPr>
        <w:jc w:val="both"/>
      </w:pPr>
      <w:r>
        <w:rPr>
          <w:b w:val="0"/>
          <w:i w:val="0"/>
        </w:rPr>
        <w:t>报告编写日期：2026年10月20日。帖子观测期为2020年11—12月（UTC），评论记录最晚延续至北京时间2021年8月26日。</w:t>
      </w:r>
    </w:p>
    <w:p>
      <w:pPr>
        <w:pStyle w:val="Heading1"/>
      </w:pPr>
      <w:r>
        <w:t>摘要</w:t>
      </w:r>
      <w:bookmarkStart w:id="1" w:name="heading_01"/>
      <w:bookmarkEnd w:id="1"/>
    </w:p>
    <w:p>
      <w:pPr>
        <w:jc w:val="both"/>
      </w:pPr>
      <w:r>
        <w:rPr>
          <w:b w:val="0"/>
          <w:i w:val="0"/>
        </w:rPr>
        <w:t>本研究使用课程提供的Keep社区数据，考察帖子如何获得点赞，以及评论如何表达回应、连接用户。现有分析覆盖100位作者的9,532条帖子和11,595条去重评论。结果显示，</w:t>
      </w:r>
      <w:r>
        <w:rPr>
          <w:b/>
          <w:i w:val="0"/>
        </w:rPr>
        <w:t>原始点赞差异不足以支持直接复制某类表达方式的内容策略</w:t>
      </w:r>
      <w:r>
        <w:rPr>
          <w:b w:val="0"/>
          <w:i w:val="0"/>
        </w:rPr>
        <w:t>。在控制作者、发帖日期与内容形式等因素后，五项核心文本特征的联合检验未达到统计显著水平；主题回归也未在有效正文子样本中提供明确的额外关联证据。这些结果限定了当前数据能够支持的判断，并不证明内容表达没有作用。[2][3][4]</w:t>
      </w:r>
    </w:p>
    <w:p>
      <w:pPr>
        <w:jc w:val="both"/>
      </w:pPr>
      <w:r>
        <w:rPr>
          <w:b w:val="0"/>
          <w:i w:val="0"/>
        </w:rPr>
        <w:t>评论分析呈现出另一类较为清晰的样本内特征：评论普遍较短，其他用户更常使用鼓励或赞许词，帖主更常使用感谢词；明确回复主要由帖主发出，互动接收也较为集中。这些发现共同描绘了围绕帖主展开的交流，但尚不足以证明存在固定的“鼓励—感谢”回应链条，更不能据此判断交流质量、运动坚持或平台留存已经改善。[5][6]</w:t>
      </w:r>
    </w:p>
    <w:p>
      <w:pPr>
        <w:jc w:val="both"/>
      </w:pPr>
      <w:r>
        <w:rPr>
          <w:b w:val="0"/>
          <w:i w:val="0"/>
        </w:rPr>
        <w:t>据此，当前较有依据的管理方向是改善内容评价和互动统计的口径，分别衡量帖子反馈、参与范围与回应结构。表达提示、帖主回应支持或同伴互助等方案可以作为后续验证对象，其效果仍需单独评估。报告将样本内统计结果作为已核验的事实，将对差异形成机制的讨论明确表述为可能解释，将尚未实施的业务方案列为待验证假设。</w:t>
      </w:r>
    </w:p>
    <w:p>
      <w:r>
        <w:br w:type="page"/>
      </w:r>
    </w:p>
    <w:p>
      <w:pPr>
        <w:pStyle w:val="Heading1"/>
      </w:pPr>
      <w:r>
        <w:t>目录</w:t>
      </w:r>
    </w:p>
    <w:p>
      <w:pPr>
        <w:spacing w:after="40" w:line="288" w:lineRule="auto"/>
      </w:pPr>
      <w:hyperlink w:anchor="heading_01">
        <w:r>
          <w:rPr>
            <w:color w:val="32617F"/>
          </w:rPr>
          <w:t>摘要</w:t>
        </w:r>
      </w:hyperlink>
    </w:p>
    <w:p>
      <w:pPr>
        <w:spacing w:after="40" w:line="288" w:lineRule="auto"/>
      </w:pPr>
      <w:hyperlink w:anchor="heading_02">
        <w:r>
          <w:rPr>
            <w:color w:val="32617F"/>
          </w:rPr>
          <w:t>1. 研究题目</w:t>
        </w:r>
      </w:hyperlink>
    </w:p>
    <w:p>
      <w:pPr>
        <w:spacing w:after="40" w:line="288" w:lineRule="auto"/>
      </w:pPr>
      <w:hyperlink w:anchor="heading_03">
        <w:r>
          <w:rPr>
            <w:color w:val="32617F"/>
          </w:rPr>
          <w:t>2. 研究问题的意义</w:t>
        </w:r>
      </w:hyperlink>
    </w:p>
    <w:p>
      <w:pPr>
        <w:spacing w:after="40" w:line="288" w:lineRule="auto"/>
      </w:pPr>
      <w:hyperlink w:anchor="heading_04">
        <w:r>
          <w:rPr>
            <w:color w:val="32617F"/>
          </w:rPr>
          <w:t>3. 描述性统计分析</w:t>
        </w:r>
      </w:hyperlink>
    </w:p>
    <w:p>
      <w:pPr>
        <w:spacing w:after="40" w:line="288" w:lineRule="auto"/>
        <w:ind w:left="283"/>
      </w:pPr>
      <w:hyperlink w:anchor="heading_05">
        <w:r>
          <w:rPr>
            <w:color w:val="32617F"/>
          </w:rPr>
          <w:t>3.1 正文覆盖存在系统差异，样本可见性构成分析的首要边界</w:t>
        </w:r>
      </w:hyperlink>
    </w:p>
    <w:p>
      <w:pPr>
        <w:spacing w:after="40" w:line="288" w:lineRule="auto"/>
        <w:ind w:left="283"/>
      </w:pPr>
      <w:hyperlink w:anchor="heading_06">
        <w:r>
          <w:rPr>
            <w:color w:val="32617F"/>
          </w:rPr>
          <w:t>3.2 点赞呈长尾分布，内容形式差异需要在同一比较条件下理解</w:t>
        </w:r>
      </w:hyperlink>
    </w:p>
    <w:p>
      <w:pPr>
        <w:spacing w:after="40" w:line="288" w:lineRule="auto"/>
      </w:pPr>
      <w:hyperlink w:anchor="heading_07">
        <w:r>
          <w:rPr>
            <w:color w:val="32617F"/>
          </w:rPr>
          <w:t>4. 非结构化数据的结构化与回归分析</w:t>
        </w:r>
      </w:hyperlink>
    </w:p>
    <w:p>
      <w:pPr>
        <w:spacing w:after="40" w:line="288" w:lineRule="auto"/>
        <w:ind w:left="283"/>
      </w:pPr>
      <w:hyperlink w:anchor="heading_08">
        <w:r>
          <w:rPr>
            <w:color w:val="32617F"/>
          </w:rPr>
          <w:t>4.1 词典特征覆盖有限，语义解释需要保留边界</w:t>
        </w:r>
      </w:hyperlink>
    </w:p>
    <w:p>
      <w:pPr>
        <w:spacing w:after="40" w:line="288" w:lineRule="auto"/>
        <w:ind w:left="283"/>
      </w:pPr>
      <w:hyperlink w:anchor="heading_09">
        <w:r>
          <w:rPr>
            <w:color w:val="32617F"/>
          </w:rPr>
          <w:t>4.2 原始组间差异没有转化为明确的主回归证据</w:t>
        </w:r>
      </w:hyperlink>
    </w:p>
    <w:p>
      <w:pPr>
        <w:spacing w:after="40" w:line="288" w:lineRule="auto"/>
        <w:ind w:left="283"/>
      </w:pPr>
      <w:hyperlink w:anchor="heading_10">
        <w:r>
          <w:rPr>
            <w:color w:val="32617F"/>
          </w:rPr>
          <w:t>4.3 多种检验限定了负关联的解释强度</w:t>
        </w:r>
      </w:hyperlink>
    </w:p>
    <w:p>
      <w:pPr>
        <w:spacing w:after="40" w:line="288" w:lineRule="auto"/>
        <w:ind w:left="283"/>
      </w:pPr>
      <w:hyperlink w:anchor="heading_11">
        <w:r>
          <w:rPr>
            <w:color w:val="32617F"/>
          </w:rPr>
          <w:t>4.4 帖子主题揭示内容模式，增量关联证据有限</w:t>
        </w:r>
      </w:hyperlink>
    </w:p>
    <w:p>
      <w:pPr>
        <w:spacing w:after="40" w:line="288" w:lineRule="auto"/>
      </w:pPr>
      <w:hyperlink w:anchor="heading_12">
        <w:r>
          <w:rPr>
            <w:color w:val="32617F"/>
          </w:rPr>
          <w:t>5. 评论文本与互动网络分析</w:t>
        </w:r>
      </w:hyperlink>
    </w:p>
    <w:p>
      <w:pPr>
        <w:spacing w:after="40" w:line="288" w:lineRule="auto"/>
        <w:ind w:left="283"/>
      </w:pPr>
      <w:hyperlink w:anchor="heading_13">
        <w:r>
          <w:rPr>
            <w:color w:val="32617F"/>
          </w:rPr>
          <w:t>5.1 评论以短表达为主，高频用语的用户覆盖存在差异</w:t>
        </w:r>
      </w:hyperlink>
    </w:p>
    <w:p>
      <w:pPr>
        <w:spacing w:after="40" w:line="288" w:lineRule="auto"/>
        <w:ind w:left="283"/>
      </w:pPr>
      <w:hyperlink w:anchor="heading_14">
        <w:r>
          <w:rPr>
            <w:color w:val="32617F"/>
          </w:rPr>
          <w:t>5.2 发言角色对应不同表达，但尚未验证固定回应链条</w:t>
        </w:r>
      </w:hyperlink>
    </w:p>
    <w:p>
      <w:pPr>
        <w:spacing w:after="40" w:line="288" w:lineRule="auto"/>
        <w:ind w:left="283"/>
      </w:pPr>
      <w:hyperlink w:anchor="heading_15">
        <w:r>
          <w:rPr>
            <w:color w:val="32617F"/>
          </w:rPr>
          <w:t>5.3 多数节点处于同一弱连通分量，接收事件较为集中</w:t>
        </w:r>
      </w:hyperlink>
    </w:p>
    <w:p>
      <w:pPr>
        <w:spacing w:after="40" w:line="288" w:lineRule="auto"/>
        <w:ind w:left="283"/>
      </w:pPr>
      <w:hyperlink w:anchor="heading_16">
        <w:r>
          <w:rPr>
            <w:color w:val="32617F"/>
          </w:rPr>
          <w:t>5.4 帖主承担多数明确回复，时间窗口会改变网络描述</w:t>
        </w:r>
      </w:hyperlink>
    </w:p>
    <w:p>
      <w:pPr>
        <w:spacing w:after="40" w:line="288" w:lineRule="auto"/>
      </w:pPr>
      <w:hyperlink w:anchor="heading_17">
        <w:r>
          <w:rPr>
            <w:color w:val="32617F"/>
          </w:rPr>
          <w:t>6. 结果与解释</w:t>
        </w:r>
      </w:hyperlink>
    </w:p>
    <w:p>
      <w:pPr>
        <w:spacing w:after="40" w:line="288" w:lineRule="auto"/>
        <w:ind w:left="283"/>
      </w:pPr>
      <w:hyperlink w:anchor="heading_18">
        <w:r>
          <w:rPr>
            <w:color w:val="32617F"/>
          </w:rPr>
          <w:t>6.1 两类证据分别刻画内容反馈与回应关系</w:t>
        </w:r>
      </w:hyperlink>
    </w:p>
    <w:p>
      <w:pPr>
        <w:spacing w:after="40" w:line="288" w:lineRule="auto"/>
        <w:ind w:left="283"/>
      </w:pPr>
      <w:hyperlink w:anchor="heading_19">
        <w:r>
          <w:rPr>
            <w:color w:val="32617F"/>
          </w:rPr>
          <w:t>6.2 数据与测量边界决定结论的适用范围</w:t>
        </w:r>
      </w:hyperlink>
    </w:p>
    <w:p>
      <w:pPr>
        <w:spacing w:after="40" w:line="288" w:lineRule="auto"/>
      </w:pPr>
      <w:hyperlink w:anchor="heading_20">
        <w:r>
          <w:rPr>
            <w:color w:val="32617F"/>
          </w:rPr>
          <w:t>7. 建议</w:t>
        </w:r>
      </w:hyperlink>
    </w:p>
    <w:p>
      <w:pPr>
        <w:spacing w:after="40" w:line="288" w:lineRule="auto"/>
        <w:ind w:left="283"/>
      </w:pPr>
      <w:hyperlink w:anchor="heading_21">
        <w:r>
          <w:rPr>
            <w:color w:val="32617F"/>
          </w:rPr>
          <w:t>7.1 先改进评价口径，再决定是否干预表达与回应</w:t>
        </w:r>
      </w:hyperlink>
    </w:p>
    <w:p>
      <w:pPr>
        <w:spacing w:after="40" w:line="288" w:lineRule="auto"/>
        <w:ind w:left="283"/>
      </w:pPr>
      <w:hyperlink w:anchor="heading_22">
        <w:r>
          <w:rPr>
            <w:color w:val="32617F"/>
          </w:rPr>
          <w:t>7.2 后续验证优先补齐观察与测量，再评估具体业务方案</w:t>
        </w:r>
      </w:hyperlink>
    </w:p>
    <w:p>
      <w:pPr>
        <w:spacing w:after="40" w:line="288" w:lineRule="auto"/>
      </w:pPr>
      <w:hyperlink w:anchor="heading_23">
        <w:r>
          <w:rPr>
            <w:color w:val="32617F"/>
          </w:rPr>
          <w:t>附录：课程要求与成果对应</w:t>
        </w:r>
      </w:hyperlink>
    </w:p>
    <w:p>
      <w:pPr>
        <w:spacing w:after="40" w:line="288" w:lineRule="auto"/>
      </w:pPr>
      <w:hyperlink w:anchor="heading_24">
        <w:r>
          <w:rPr>
            <w:color w:val="32617F"/>
          </w:rPr>
          <w:t>结论</w:t>
        </w:r>
      </w:hyperlink>
    </w:p>
    <w:p>
      <w:pPr>
        <w:spacing w:after="40" w:line="288" w:lineRule="auto"/>
      </w:pPr>
      <w:hyperlink w:anchor="heading_25">
        <w:r>
          <w:rPr>
            <w:color w:val="32617F"/>
          </w:rPr>
          <w:t>参考文献与证据来源</w:t>
        </w:r>
      </w:hyperlink>
    </w:p>
    <w:p>
      <w:r>
        <w:br w:type="page"/>
      </w:r>
    </w:p>
    <w:p>
      <w:pPr>
        <w:pStyle w:val="Heading1"/>
      </w:pPr>
      <w:r>
        <w:t>1. 研究题目</w:t>
      </w:r>
      <w:bookmarkStart w:id="2" w:name="heading_02"/>
      <w:bookmarkEnd w:id="2"/>
    </w:p>
    <w:p>
      <w:pPr>
        <w:jc w:val="both"/>
      </w:pPr>
      <w:r>
        <w:rPr>
          <w:b w:val="0"/>
          <w:i w:val="0"/>
        </w:rPr>
        <w:t>研究题目为《Keep社区中的内容表达与互动反馈》。本研究将“反馈”分为两个观察层面：帖子层面以累计点赞数衡量已经记录到的反馈，评论层面分别观察语言内容和用户之间的回应指向。这样的划分使同一条研究主线能够贯穿全文，同时避免将不同统计单位混为一谈：一条帖子可以获得多次点赞，一位用户可以反复发表评论，一次明确回复也不等同于一次独立用户参与。</w:t>
      </w:r>
    </w:p>
    <w:p>
      <w:pPr>
        <w:jc w:val="both"/>
      </w:pPr>
      <w:r>
        <w:rPr>
          <w:b w:val="0"/>
          <w:i w:val="0"/>
        </w:rPr>
        <w:t>研究围绕三个问题展开。RQ1是“样本帖子、表达方式及点赞如何分布”，主要由第三章的描述统计和第四章的编码后特征分布回答；RQ2是“不同文本特征与点赞是否相关”，由第四章的词典主回归、敏感性检验、帖子主题分析及主题回归共同回答；RQ3是“采集到的评论主要表达什么、如何连接用户，互动集中在哪里”，由第五章的评论文本与互动网络分析回答。</w:t>
      </w:r>
      <w:r>
        <w:rPr>
          <w:b/>
          <w:i w:val="0"/>
        </w:rPr>
        <w:t>帖子主题始终用于解释帖子正文的内容模式，评论文本始终用于描述回应语言</w:t>
      </w:r>
      <w:r>
        <w:rPr>
          <w:b w:val="0"/>
          <w:i w:val="0"/>
        </w:rPr>
        <w:t>，两者分别服务于不同研究问题。</w:t>
      </w:r>
    </w:p>
    <w:p>
      <w:pPr>
        <w:jc w:val="both"/>
      </w:pPr>
      <w:r>
        <w:rPr>
          <w:b w:val="0"/>
          <w:i w:val="0"/>
        </w:rPr>
        <w:t>数据仅来自课程提供的两份Keep CSV，未使用数据目录中的其他数据集。文件名虽含“2022”，实际帖子时间字段对应2020年11—12月（UTC），转换为北京时间后，末尾少量记录跨至2021年1月1日。课程样本的抽样机制、统一采集时点和完整曝光记录均不明确，因此研究对象是这批已观测帖子与评论，而非Keep平台总体或当前经营情况。[1]</w:t>
      </w:r>
    </w:p>
    <w:p>
      <w:pPr>
        <w:jc w:val="both"/>
      </w:pPr>
      <w:r>
        <w:rPr>
          <w:b w:val="0"/>
          <w:i w:val="0"/>
        </w:rPr>
        <w:t>数据清洗、变量构建、模型估计与核查的完整过程保存在项目代码、结果文件和已执行Notebook中。正文按研究问题组织证据，图表与方法文件保留相互对应的关系，便于读者从结果追溯到具体口径。课程要求及配套交付物的对应关系列于文末附录。</w:t>
      </w:r>
    </w:p>
    <w:p>
      <w:r>
        <w:br w:type="page"/>
      </w:r>
    </w:p>
    <w:p>
      <w:pPr>
        <w:pStyle w:val="Heading1"/>
      </w:pPr>
      <w:r>
        <w:t>2. 研究问题的意义</w:t>
      </w:r>
      <w:bookmarkStart w:id="3" w:name="heading_03"/>
      <w:bookmarkEnd w:id="3"/>
    </w:p>
    <w:p>
      <w:pPr>
        <w:jc w:val="both"/>
      </w:pPr>
      <w:r>
        <w:rPr>
          <w:b w:val="0"/>
          <w:i w:val="0"/>
        </w:rPr>
        <w:t>本研究的核心价值在于区分“看起来更受欢迎的表达”和“控制可观测差异后仍有证据支持的关联”。在已有结果中，若干词典命中组的原始平均点赞高于未命中组，但作者内比较并未保留同样的判断。由此可见，高赞内容中出现某类词语，并不足以证明使用该词语能够提高反馈。对于内容运营而言，这一差别决定了经验总结能否进入评价标准或干预方案；对于课程研究而言，它说明描述统计与回归分析承担的是连续但不同的任务。[2][3]</w:t>
      </w:r>
    </w:p>
    <w:p>
      <w:pPr>
        <w:jc w:val="both"/>
      </w:pPr>
      <w:r>
        <w:rPr>
          <w:b w:val="0"/>
          <w:i w:val="0"/>
        </w:rPr>
        <w:t>只观察点赞，还无法回答社区交流发生在谁与谁之间。评论次数可以由少数用户的重复发言累积形成，常见短句也可能集中于有限的参与者。将评论语言与用户关系分别展开，能够进一步判断样本中的互动表现为广泛的横向交流，还是主要围绕帖主展开的回应。这一问题有助于评价互动分布，但现有数据没有提供交流质量、用户满意度或运动行为变化，因而不能把关系活跃直接解释为这些结果的改善。[5][6]</w:t>
      </w:r>
    </w:p>
    <w:p>
      <w:pPr>
        <w:jc w:val="both"/>
      </w:pPr>
      <w:r>
        <w:rPr>
          <w:b w:val="0"/>
          <w:i w:val="0"/>
        </w:rPr>
        <w:t>全文据此形成两条相互补充的论证线。第一条从样本分布出发，将帖子文本转为结构化特征，再检验其与点赞的条件关联；第二条从评论的可见语言出发，解释互动对象、角色分工与接收分布。前者为内容评价提供约束，后者为互动统计提供细分视角。两条线在“如何理解社区反馈”这一问题下汇合，但本研究没有估计“文本表达影响评论关系，评论关系进一步带来点赞”的因果链条，也没有比较内容与关系各自的因果贡献。</w:t>
      </w:r>
    </w:p>
    <w:p>
      <w:r>
        <w:br w:type="page"/>
      </w:r>
    </w:p>
    <w:p>
      <w:pPr>
        <w:pStyle w:val="Heading1"/>
      </w:pPr>
      <w:r>
        <w:t>3. 描述性统计分析</w:t>
      </w:r>
      <w:bookmarkStart w:id="4" w:name="heading_04"/>
      <w:bookmarkEnd w:id="4"/>
    </w:p>
    <w:p>
      <w:pPr>
        <w:pStyle w:val="Heading2"/>
      </w:pPr>
      <w:r>
        <w:t>3.1 正文覆盖存在系统差异，样本可见性构成分析的首要边界</w:t>
      </w:r>
      <w:bookmarkStart w:id="5" w:name="heading_05"/>
      <w:bookmarkEnd w:id="5"/>
    </w:p>
    <w:p>
      <w:pPr>
        <w:keepNext/>
      </w:pPr>
      <w:r>
        <w:drawing>
          <wp:inline xmlns:a="http://schemas.openxmlformats.org/drawingml/2006/main" xmlns:pic="http://schemas.openxmlformats.org/drawingml/2006/picture">
            <wp:extent cx="6048000" cy="1976138"/>
            <wp:docPr id="1" name="Picture 1"/>
            <wp:cNvGraphicFramePr>
              <a:graphicFrameLocks noChangeAspect="1"/>
            </wp:cNvGraphicFramePr>
            <a:graphic>
              <a:graphicData uri="http://schemas.openxmlformats.org/drawingml/2006/picture">
                <pic:pic>
                  <pic:nvPicPr>
                    <pic:cNvPr id="0" name="08_text_coverage.png"/>
                    <pic:cNvPicPr/>
                  </pic:nvPicPr>
                  <pic:blipFill>
                    <a:blip r:embed="rId10"/>
                    <a:stretch>
                      <a:fillRect/>
                    </a:stretch>
                  </pic:blipFill>
                  <pic:spPr>
                    <a:xfrm>
                      <a:off x="0" y="0"/>
                      <a:ext cx="6048000" cy="1976138"/>
                    </a:xfrm>
                    <a:prstGeom prst="rect"/>
                  </pic:spPr>
                </pic:pic>
              </a:graphicData>
            </a:graphic>
          </wp:inline>
        </w:drawing>
      </w:r>
    </w:p>
    <w:p>
      <w:pPr>
        <w:pStyle w:val="Caption"/>
      </w:pPr>
      <w:r>
        <w:t>图1　不同内容形式的正文覆盖率，以及100位作者的发帖数与正文覆盖率。覆盖按原始content是否存在可见字符界定。</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数据环节</w:t>
            </w:r>
          </w:p>
        </w:tc>
        <w:tc>
          <w:tcPr>
            <w:tcW w:type="dxa" w:w="3251"/>
          </w:tcPr>
          <w:p>
            <w:pPr>
              <w:spacing w:line="312" w:lineRule="auto" w:after="60"/>
            </w:pPr>
            <w:r>
              <w:rPr>
                <w:sz w:val="17"/>
              </w:rPr>
              <w:t>既有核查结果</w:t>
            </w:r>
          </w:p>
        </w:tc>
        <w:tc>
          <w:tcPr>
            <w:tcW w:type="dxa" w:w="3251"/>
          </w:tcPr>
          <w:p>
            <w:pPr>
              <w:spacing w:line="312" w:lineRule="auto" w:after="60"/>
            </w:pPr>
            <w:r>
              <w:rPr>
                <w:sz w:val="17"/>
              </w:rPr>
              <w:t>对分析的影响</w:t>
            </w:r>
          </w:p>
        </w:tc>
      </w:tr>
      <w:tr>
        <w:trPr>
          <w:cantSplit/>
        </w:trPr>
        <w:tc>
          <w:tcPr>
            <w:tcW w:type="dxa" w:w="3251"/>
          </w:tcPr>
          <w:p>
            <w:pPr>
              <w:spacing w:line="312" w:lineRule="auto" w:after="60"/>
            </w:pPr>
            <w:r>
              <w:rPr>
                <w:sz w:val="17"/>
              </w:rPr>
              <w:t>帖子主键</w:t>
            </w:r>
          </w:p>
        </w:tc>
        <w:tc>
          <w:tcPr>
            <w:tcW w:type="dxa" w:w="3251"/>
          </w:tcPr>
          <w:p>
            <w:pPr>
              <w:spacing w:line="312" w:lineRule="auto" w:after="60"/>
            </w:pPr>
            <w:r>
              <w:rPr>
                <w:sz w:val="17"/>
              </w:rPr>
              <w:t>9,532条帖子ID唯一，涉及100位作者</w:t>
            </w:r>
          </w:p>
        </w:tc>
        <w:tc>
          <w:tcPr>
            <w:tcW w:type="dxa" w:w="3251"/>
          </w:tcPr>
          <w:p>
            <w:pPr>
              <w:spacing w:line="312" w:lineRule="auto" w:after="60"/>
            </w:pPr>
            <w:r>
              <w:rPr>
                <w:sz w:val="17"/>
              </w:rPr>
              <w:t>帖子作为回归的观察单位</w:t>
            </w:r>
          </w:p>
        </w:tc>
      </w:tr>
      <w:tr>
        <w:trPr>
          <w:cantSplit/>
        </w:trPr>
        <w:tc>
          <w:tcPr>
            <w:tcW w:type="dxa" w:w="3251"/>
          </w:tcPr>
          <w:p>
            <w:pPr>
              <w:spacing w:line="312" w:lineRule="auto" w:after="60"/>
            </w:pPr>
            <w:r>
              <w:rPr>
                <w:sz w:val="17"/>
              </w:rPr>
              <w:t>评论去重</w:t>
            </w:r>
          </w:p>
        </w:tc>
        <w:tc>
          <w:tcPr>
            <w:tcW w:type="dxa" w:w="3251"/>
          </w:tcPr>
          <w:p>
            <w:pPr>
              <w:spacing w:line="312" w:lineRule="auto" w:after="60"/>
            </w:pPr>
            <w:r>
              <w:rPr>
                <w:sz w:val="17"/>
              </w:rPr>
              <w:t>原始13,511行，删除1,916行重复ID后保留11,595条；重复记录无字段冲突</w:t>
            </w:r>
          </w:p>
        </w:tc>
        <w:tc>
          <w:tcPr>
            <w:tcW w:type="dxa" w:w="3251"/>
          </w:tcPr>
          <w:p>
            <w:pPr>
              <w:spacing w:line="312" w:lineRule="auto" w:after="60"/>
            </w:pPr>
            <w:r>
              <w:rPr>
                <w:sz w:val="17"/>
              </w:rPr>
              <w:t>保留不同ID下的重复短句</w:t>
            </w:r>
          </w:p>
        </w:tc>
      </w:tr>
      <w:tr>
        <w:trPr>
          <w:cantSplit/>
        </w:trPr>
        <w:tc>
          <w:tcPr>
            <w:tcW w:type="dxa" w:w="3251"/>
          </w:tcPr>
          <w:p>
            <w:pPr>
              <w:spacing w:line="312" w:lineRule="auto" w:after="60"/>
            </w:pPr>
            <w:r>
              <w:rPr>
                <w:sz w:val="17"/>
              </w:rPr>
              <w:t>评论关联</w:t>
            </w:r>
          </w:p>
        </w:tc>
        <w:tc>
          <w:tcPr>
            <w:tcW w:type="dxa" w:w="3251"/>
          </w:tcPr>
          <w:p>
            <w:pPr>
              <w:spacing w:line="312" w:lineRule="auto" w:after="60"/>
            </w:pPr>
            <w:r>
              <w:rPr>
                <w:sz w:val="17"/>
              </w:rPr>
              <w:t>所有去重评论均可关联帖子，覆盖1,323帖</w:t>
            </w:r>
          </w:p>
        </w:tc>
        <w:tc>
          <w:tcPr>
            <w:tcW w:type="dxa" w:w="3251"/>
          </w:tcPr>
          <w:p>
            <w:pPr>
              <w:spacing w:line="312" w:lineRule="auto" w:after="60"/>
            </w:pPr>
            <w:r>
              <w:rPr>
                <w:sz w:val="17"/>
              </w:rPr>
              <w:t>未覆盖帖子不能赋为零评论</w:t>
            </w:r>
          </w:p>
        </w:tc>
      </w:tr>
      <w:tr>
        <w:trPr>
          <w:cantSplit/>
        </w:trPr>
        <w:tc>
          <w:tcPr>
            <w:tcW w:type="dxa" w:w="3251"/>
          </w:tcPr>
          <w:p>
            <w:pPr>
              <w:spacing w:line="312" w:lineRule="auto" w:after="60"/>
            </w:pPr>
            <w:r>
              <w:rPr>
                <w:sz w:val="17"/>
              </w:rPr>
              <w:t>正文可用性</w:t>
            </w:r>
          </w:p>
        </w:tc>
        <w:tc>
          <w:tcPr>
            <w:tcW w:type="dxa" w:w="3251"/>
          </w:tcPr>
          <w:p>
            <w:pPr>
              <w:spacing w:line="312" w:lineRule="auto" w:after="60"/>
            </w:pPr>
            <w:r>
              <w:rPr>
                <w:sz w:val="17"/>
              </w:rPr>
              <w:t>3,984帖无可用正文，5,548帖有可见字符；清理后非空正文为5,414条</w:t>
            </w:r>
          </w:p>
        </w:tc>
        <w:tc>
          <w:tcPr>
            <w:tcW w:type="dxa" w:w="3251"/>
          </w:tcPr>
          <w:p>
            <w:pPr>
              <w:spacing w:line="312" w:lineRule="auto" w:after="60"/>
            </w:pPr>
            <w:r>
              <w:rPr>
                <w:sz w:val="17"/>
              </w:rPr>
              <w:t>全样本回归保留正文可用状态变量</w:t>
            </w:r>
          </w:p>
        </w:tc>
      </w:tr>
      <w:tr>
        <w:trPr>
          <w:cantSplit/>
        </w:trPr>
        <w:tc>
          <w:tcPr>
            <w:tcW w:type="dxa" w:w="3251"/>
          </w:tcPr>
          <w:p>
            <w:pPr>
              <w:spacing w:line="312" w:lineRule="auto" w:after="60"/>
            </w:pPr>
            <w:r>
              <w:rPr>
                <w:sz w:val="17"/>
              </w:rPr>
              <w:t>点赞与浏览</w:t>
            </w:r>
          </w:p>
        </w:tc>
        <w:tc>
          <w:tcPr>
            <w:tcW w:type="dxa" w:w="3251"/>
          </w:tcPr>
          <w:p>
            <w:pPr>
              <w:spacing w:line="312" w:lineRule="auto" w:after="60"/>
            </w:pPr>
            <w:r>
              <w:rPr>
                <w:sz w:val="17"/>
              </w:rPr>
              <w:t>8,286帖的点赞大于记录浏览数，统计口径不能确认</w:t>
            </w:r>
          </w:p>
        </w:tc>
        <w:tc>
          <w:tcPr>
            <w:tcW w:type="dxa" w:w="3251"/>
          </w:tcPr>
          <w:p>
            <w:pPr>
              <w:spacing w:line="312" w:lineRule="auto" w:after="60"/>
            </w:pPr>
            <w:r>
              <w:rPr>
                <w:sz w:val="17"/>
              </w:rPr>
              <w:t>不计算点赞率，不以浏览数作为曝光量</w:t>
            </w:r>
          </w:p>
        </w:tc>
      </w:tr>
    </w:tbl>
    <w:p>
      <w:pPr>
        <w:spacing w:after="20"/>
      </w:pPr>
    </w:p>
    <w:p>
      <w:pPr>
        <w:jc w:val="both"/>
      </w:pPr>
      <w:r>
        <w:rPr>
          <w:b w:val="0"/>
          <w:i w:val="0"/>
          <w:sz w:val="18"/>
        </w:rPr>
        <w:t>来源：[1][2][4]。</w:t>
      </w:r>
    </w:p>
    <w:p>
      <w:pPr>
        <w:jc w:val="both"/>
      </w:pPr>
      <w:r>
        <w:rPr>
          <w:b w:val="0"/>
          <w:i w:val="0"/>
        </w:rPr>
        <w:t>正文缺失与内容形式存在明显对应。图片帖的正文覆盖率为76.0%，视频帖为89.1%，纯文字帖为100.0%，无媒体帖则仅为0.1%。作者之间同样存在差异：5位作者没有任何可用正文，26位作者的帖子均有正文，作者正文覆盖率的中位数为84.3%。这些是既有统计能够确认的分布事实；记录生成或采集逻辑可能参与形成差异，但现有资料不足以判断具体原因。[4]</w:t>
      </w:r>
    </w:p>
    <w:p>
      <w:pPr>
        <w:jc w:val="both"/>
      </w:pPr>
      <w:r>
        <w:rPr>
          <w:b w:val="0"/>
          <w:i w:val="0"/>
        </w:rPr>
        <w:t>这一覆盖结构意味着，文本分析面对的是不同程度可见的内容，而不是所有帖子表达的完整记录。图片中的文字和视频语音未进入正文变量，没有可用正文也不等于帖子没有表达。现有模型通过保留正文可用状态、控制内容形式并比较仅可见正文的设定，减少简单删去缺失记录带来的解释混淆，但这些做法不能恢复缺失内容，也不能证明缺失过程已经得到充分控制。对于业务评价，较稳妥的使用方式是把文本结论限定在相应的数据范围内：全样本词典回归说明当前编码下的条件关联，主题分析说明满足有效词项要求的正文模式，评论分析说明实际采集到的回应。把这些范围写清楚，比将缺失记录视为低质量内容或零互动更符合现有证据。</w:t>
      </w:r>
    </w:p>
    <w:p>
      <w:pPr>
        <w:pStyle w:val="Heading2"/>
      </w:pPr>
      <w:r>
        <w:t>3.2 点赞呈长尾分布，内容形式差异需要在同一比较条件下理解</w:t>
      </w:r>
      <w:bookmarkStart w:id="6" w:name="heading_06"/>
      <w:bookmarkEnd w:id="6"/>
    </w:p>
    <w:p>
      <w:pPr>
        <w:keepNext/>
      </w:pPr>
      <w:r>
        <w:drawing>
          <wp:inline xmlns:a="http://schemas.openxmlformats.org/drawingml/2006/main" xmlns:pic="http://schemas.openxmlformats.org/drawingml/2006/picture">
            <wp:extent cx="6048000" cy="1969186"/>
            <wp:docPr id="2" name="Picture 2"/>
            <wp:cNvGraphicFramePr>
              <a:graphicFrameLocks noChangeAspect="1"/>
            </wp:cNvGraphicFramePr>
            <a:graphic>
              <a:graphicData uri="http://schemas.openxmlformats.org/drawingml/2006/picture">
                <pic:pic>
                  <pic:nvPicPr>
                    <pic:cNvPr id="0" name="01_sample_and_likes.png"/>
                    <pic:cNvPicPr/>
                  </pic:nvPicPr>
                  <pic:blipFill>
                    <a:blip r:embed="rId11"/>
                    <a:stretch>
                      <a:fillRect/>
                    </a:stretch>
                  </pic:blipFill>
                  <pic:spPr>
                    <a:xfrm>
                      <a:off x="0" y="0"/>
                      <a:ext cx="6048000" cy="1969186"/>
                    </a:xfrm>
                    <a:prstGeom prst="rect"/>
                  </pic:spPr>
                </pic:pic>
              </a:graphicData>
            </a:graphic>
          </wp:inline>
        </w:drawing>
      </w:r>
    </w:p>
    <w:p>
      <w:pPr>
        <w:pStyle w:val="Caption"/>
      </w:pPr>
      <w:r>
        <w:t>图2　全部9,532帖的点赞分布与北京时间逐日发帖数。首末本地日期均为不完整日，末端下降不能解释为活跃度骤降。</w:t>
      </w:r>
    </w:p>
    <w:p>
      <w:pPr>
        <w:keepNext/>
      </w:pPr>
      <w:r>
        <w:drawing>
          <wp:inline xmlns:a="http://schemas.openxmlformats.org/drawingml/2006/main" xmlns:pic="http://schemas.openxmlformats.org/drawingml/2006/picture">
            <wp:extent cx="6048000" cy="1963836"/>
            <wp:docPr id="3" name="Picture 3"/>
            <wp:cNvGraphicFramePr>
              <a:graphicFrameLocks noChangeAspect="1"/>
            </wp:cNvGraphicFramePr>
            <a:graphic>
              <a:graphicData uri="http://schemas.openxmlformats.org/drawingml/2006/picture">
                <pic:pic>
                  <pic:nvPicPr>
                    <pic:cNvPr id="0" name="02_media_summary.png"/>
                    <pic:cNvPicPr/>
                  </pic:nvPicPr>
                  <pic:blipFill>
                    <a:blip r:embed="rId12"/>
                    <a:stretch>
                      <a:fillRect/>
                    </a:stretch>
                  </pic:blipFill>
                  <pic:spPr>
                    <a:xfrm>
                      <a:off x="0" y="0"/>
                      <a:ext cx="6048000" cy="1963836"/>
                    </a:xfrm>
                    <a:prstGeom prst="rect"/>
                  </pic:spPr>
                </pic:pic>
              </a:graphicData>
            </a:graphic>
          </wp:inline>
        </w:drawing>
      </w:r>
    </w:p>
    <w:p>
      <w:pPr>
        <w:pStyle w:val="Caption"/>
      </w:pPr>
      <w:r>
        <w:t>图3　原始contentTypeStr所定义的内容形式及其点赞均值、中位数；内容形式不等同于是否有可用正文。</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内容形式</w:t>
            </w:r>
          </w:p>
        </w:tc>
        <w:tc>
          <w:tcPr>
            <w:tcW w:type="dxa" w:w="1950"/>
          </w:tcPr>
          <w:p>
            <w:pPr>
              <w:spacing w:line="312" w:lineRule="auto" w:after="60"/>
            </w:pPr>
            <w:r>
              <w:rPr>
                <w:sz w:val="17"/>
              </w:rPr>
              <w:t>帖子数</w:t>
            </w:r>
          </w:p>
        </w:tc>
        <w:tc>
          <w:tcPr>
            <w:tcW w:type="dxa" w:w="1950"/>
          </w:tcPr>
          <w:p>
            <w:pPr>
              <w:spacing w:line="312" w:lineRule="auto" w:after="60"/>
            </w:pPr>
            <w:r>
              <w:rPr>
                <w:sz w:val="17"/>
              </w:rPr>
              <w:t>样本占比</w:t>
            </w:r>
          </w:p>
        </w:tc>
        <w:tc>
          <w:tcPr>
            <w:tcW w:type="dxa" w:w="1950"/>
          </w:tcPr>
          <w:p>
            <w:pPr>
              <w:spacing w:line="312" w:lineRule="auto" w:after="60"/>
            </w:pPr>
            <w:r>
              <w:rPr>
                <w:sz w:val="17"/>
              </w:rPr>
              <w:t>平均点赞</w:t>
            </w:r>
          </w:p>
        </w:tc>
        <w:tc>
          <w:tcPr>
            <w:tcW w:type="dxa" w:w="1950"/>
          </w:tcPr>
          <w:p>
            <w:pPr>
              <w:spacing w:line="312" w:lineRule="auto" w:after="60"/>
            </w:pPr>
            <w:r>
              <w:rPr>
                <w:sz w:val="17"/>
              </w:rPr>
              <w:t>点赞中位数</w:t>
            </w:r>
          </w:p>
        </w:tc>
      </w:tr>
      <w:tr>
        <w:trPr>
          <w:cantSplit/>
        </w:trPr>
        <w:tc>
          <w:tcPr>
            <w:tcW w:type="dxa" w:w="1950"/>
          </w:tcPr>
          <w:p>
            <w:pPr>
              <w:spacing w:line="312" w:lineRule="auto" w:after="60"/>
            </w:pPr>
            <w:r>
              <w:rPr>
                <w:sz w:val="17"/>
              </w:rPr>
              <w:t>图片</w:t>
            </w:r>
          </w:p>
        </w:tc>
        <w:tc>
          <w:tcPr>
            <w:tcW w:type="dxa" w:w="1950"/>
          </w:tcPr>
          <w:p>
            <w:pPr>
              <w:spacing w:line="312" w:lineRule="auto" w:after="60"/>
            </w:pPr>
            <w:r>
              <w:rPr>
                <w:sz w:val="17"/>
              </w:rPr>
              <w:t>5,790</w:t>
            </w:r>
          </w:p>
        </w:tc>
        <w:tc>
          <w:tcPr>
            <w:tcW w:type="dxa" w:w="1950"/>
          </w:tcPr>
          <w:p>
            <w:pPr>
              <w:spacing w:line="312" w:lineRule="auto" w:after="60"/>
            </w:pPr>
            <w:r>
              <w:rPr>
                <w:sz w:val="17"/>
              </w:rPr>
              <w:t>60.7%</w:t>
            </w:r>
          </w:p>
        </w:tc>
        <w:tc>
          <w:tcPr>
            <w:tcW w:type="dxa" w:w="1950"/>
          </w:tcPr>
          <w:p>
            <w:pPr>
              <w:spacing w:line="312" w:lineRule="auto" w:after="60"/>
            </w:pPr>
            <w:r>
              <w:rPr>
                <w:sz w:val="17"/>
              </w:rPr>
              <w:t>51.03</w:t>
            </w:r>
          </w:p>
        </w:tc>
        <w:tc>
          <w:tcPr>
            <w:tcW w:type="dxa" w:w="1950"/>
          </w:tcPr>
          <w:p>
            <w:pPr>
              <w:spacing w:line="312" w:lineRule="auto" w:after="60"/>
            </w:pPr>
            <w:r>
              <w:rPr>
                <w:sz w:val="17"/>
              </w:rPr>
              <w:t>41</w:t>
            </w:r>
          </w:p>
        </w:tc>
      </w:tr>
      <w:tr>
        <w:trPr>
          <w:cantSplit/>
        </w:trPr>
        <w:tc>
          <w:tcPr>
            <w:tcW w:type="dxa" w:w="1950"/>
          </w:tcPr>
          <w:p>
            <w:pPr>
              <w:spacing w:line="312" w:lineRule="auto" w:after="60"/>
            </w:pPr>
            <w:r>
              <w:rPr>
                <w:sz w:val="17"/>
              </w:rPr>
              <w:t>无媒体</w:t>
            </w:r>
          </w:p>
        </w:tc>
        <w:tc>
          <w:tcPr>
            <w:tcW w:type="dxa" w:w="1950"/>
          </w:tcPr>
          <w:p>
            <w:pPr>
              <w:spacing w:line="312" w:lineRule="auto" w:after="60"/>
            </w:pPr>
            <w:r>
              <w:rPr>
                <w:sz w:val="17"/>
              </w:rPr>
              <w:t>2,493</w:t>
            </w:r>
          </w:p>
        </w:tc>
        <w:tc>
          <w:tcPr>
            <w:tcW w:type="dxa" w:w="1950"/>
          </w:tcPr>
          <w:p>
            <w:pPr>
              <w:spacing w:line="312" w:lineRule="auto" w:after="60"/>
            </w:pPr>
            <w:r>
              <w:rPr>
                <w:sz w:val="17"/>
              </w:rPr>
              <w:t>26.2%</w:t>
            </w:r>
          </w:p>
        </w:tc>
        <w:tc>
          <w:tcPr>
            <w:tcW w:type="dxa" w:w="1950"/>
          </w:tcPr>
          <w:p>
            <w:pPr>
              <w:spacing w:line="312" w:lineRule="auto" w:after="60"/>
            </w:pPr>
            <w:r>
              <w:rPr>
                <w:sz w:val="17"/>
              </w:rPr>
              <w:t>3.91</w:t>
            </w:r>
          </w:p>
        </w:tc>
        <w:tc>
          <w:tcPr>
            <w:tcW w:type="dxa" w:w="1950"/>
          </w:tcPr>
          <w:p>
            <w:pPr>
              <w:spacing w:line="312" w:lineRule="auto" w:after="60"/>
            </w:pPr>
            <w:r>
              <w:rPr>
                <w:sz w:val="17"/>
              </w:rPr>
              <w:t>3</w:t>
            </w:r>
          </w:p>
        </w:tc>
      </w:tr>
      <w:tr>
        <w:trPr>
          <w:cantSplit/>
        </w:trPr>
        <w:tc>
          <w:tcPr>
            <w:tcW w:type="dxa" w:w="1950"/>
          </w:tcPr>
          <w:p>
            <w:pPr>
              <w:spacing w:line="312" w:lineRule="auto" w:after="60"/>
            </w:pPr>
            <w:r>
              <w:rPr>
                <w:sz w:val="17"/>
              </w:rPr>
              <w:t>纯文字</w:t>
            </w:r>
          </w:p>
        </w:tc>
        <w:tc>
          <w:tcPr>
            <w:tcW w:type="dxa" w:w="1950"/>
          </w:tcPr>
          <w:p>
            <w:pPr>
              <w:spacing w:line="312" w:lineRule="auto" w:after="60"/>
            </w:pPr>
            <w:r>
              <w:rPr>
                <w:sz w:val="17"/>
              </w:rPr>
              <w:t>301</w:t>
            </w:r>
          </w:p>
        </w:tc>
        <w:tc>
          <w:tcPr>
            <w:tcW w:type="dxa" w:w="1950"/>
          </w:tcPr>
          <w:p>
            <w:pPr>
              <w:spacing w:line="312" w:lineRule="auto" w:after="60"/>
            </w:pPr>
            <w:r>
              <w:rPr>
                <w:sz w:val="17"/>
              </w:rPr>
              <w:t>3.2%</w:t>
            </w:r>
          </w:p>
        </w:tc>
        <w:tc>
          <w:tcPr>
            <w:tcW w:type="dxa" w:w="1950"/>
          </w:tcPr>
          <w:p>
            <w:pPr>
              <w:spacing w:line="312" w:lineRule="auto" w:after="60"/>
            </w:pPr>
            <w:r>
              <w:rPr>
                <w:sz w:val="17"/>
              </w:rPr>
              <w:t>7.94</w:t>
            </w:r>
          </w:p>
        </w:tc>
        <w:tc>
          <w:tcPr>
            <w:tcW w:type="dxa" w:w="1950"/>
          </w:tcPr>
          <w:p>
            <w:pPr>
              <w:spacing w:line="312" w:lineRule="auto" w:after="60"/>
            </w:pPr>
            <w:r>
              <w:rPr>
                <w:sz w:val="17"/>
              </w:rPr>
              <w:t>4</w:t>
            </w:r>
          </w:p>
        </w:tc>
      </w:tr>
      <w:tr>
        <w:trPr>
          <w:cantSplit/>
        </w:trPr>
        <w:tc>
          <w:tcPr>
            <w:tcW w:type="dxa" w:w="1950"/>
          </w:tcPr>
          <w:p>
            <w:pPr>
              <w:spacing w:line="312" w:lineRule="auto" w:after="60"/>
            </w:pPr>
            <w:r>
              <w:rPr>
                <w:sz w:val="17"/>
              </w:rPr>
              <w:t>视频</w:t>
            </w:r>
          </w:p>
        </w:tc>
        <w:tc>
          <w:tcPr>
            <w:tcW w:type="dxa" w:w="1950"/>
          </w:tcPr>
          <w:p>
            <w:pPr>
              <w:spacing w:line="312" w:lineRule="auto" w:after="60"/>
            </w:pPr>
            <w:r>
              <w:rPr>
                <w:sz w:val="17"/>
              </w:rPr>
              <w:t>948</w:t>
            </w:r>
          </w:p>
        </w:tc>
        <w:tc>
          <w:tcPr>
            <w:tcW w:type="dxa" w:w="1950"/>
          </w:tcPr>
          <w:p>
            <w:pPr>
              <w:spacing w:line="312" w:lineRule="auto" w:after="60"/>
            </w:pPr>
            <w:r>
              <w:rPr>
                <w:sz w:val="17"/>
              </w:rPr>
              <w:t>9.9%</w:t>
            </w:r>
          </w:p>
        </w:tc>
        <w:tc>
          <w:tcPr>
            <w:tcW w:type="dxa" w:w="1950"/>
          </w:tcPr>
          <w:p>
            <w:pPr>
              <w:spacing w:line="312" w:lineRule="auto" w:after="60"/>
            </w:pPr>
            <w:r>
              <w:rPr>
                <w:sz w:val="17"/>
              </w:rPr>
              <w:t>48.05</w:t>
            </w:r>
          </w:p>
        </w:tc>
        <w:tc>
          <w:tcPr>
            <w:tcW w:type="dxa" w:w="1950"/>
          </w:tcPr>
          <w:p>
            <w:pPr>
              <w:spacing w:line="312" w:lineRule="auto" w:after="60"/>
            </w:pPr>
            <w:r>
              <w:rPr>
                <w:sz w:val="17"/>
              </w:rPr>
              <w:t>36</w:t>
            </w:r>
          </w:p>
        </w:tc>
      </w:tr>
    </w:tbl>
    <w:p>
      <w:pPr>
        <w:spacing w:after="20"/>
      </w:pPr>
    </w:p>
    <w:p>
      <w:pPr>
        <w:jc w:val="both"/>
      </w:pPr>
      <w:r>
        <w:rPr>
          <w:b w:val="0"/>
          <w:i w:val="0"/>
          <w:sz w:val="18"/>
        </w:rPr>
        <w:t>来源：[2]中的media_summary.csv；图2对应descriptive_statistics.csv与summary.json。</w:t>
      </w:r>
    </w:p>
    <w:p>
      <w:pPr>
        <w:jc w:val="both"/>
      </w:pPr>
      <w:r>
        <w:rPr>
          <w:b w:val="0"/>
          <w:i w:val="0"/>
        </w:rPr>
        <w:t>样本帖子的平均点赞为37.05，中位数为25，最大值为5,126，零点赞比例为3.8%。均值高于中位数、少量帖子获得很高点赞，与图2呈现的长尾分布一致。作者发帖量也不均衡，发帖数中位数为66，最多的一位发布783帖。由此，帖子均值同时受到高赞记录和高产作者构成的影响，不能直接代表一个典型作者的通常表现。[2]</w:t>
      </w:r>
    </w:p>
    <w:p>
      <w:pPr>
        <w:jc w:val="both"/>
      </w:pPr>
      <w:r>
        <w:rPr>
          <w:b w:val="0"/>
          <w:i w:val="0"/>
        </w:rPr>
        <w:t>图片和视频帖在原始点赞均值及中位数上均高于另外两类，但该结果尚未分离作者、业务类别和具体内容的差异。一种合理解释是，不同形式的帖子由不同作者、在不同情境下发布，比较时因而混合了多种条件；视觉内容或曝光机会也可能相关，但没有相应测量支持进一步归因。基于这一认识，后续回归控制内容形式，并通过作者固定效应转向同一作者不同帖子之间的比较。对于运营决策，当前证据可以支持在内容评估中区分媒体形式、同时观察均值与中位数，却不能支持把“改用图片或视频”当作已经验证的增赞措施。描述统计首先回答反馈差异在哪里，第四章再检验所选文本特征能否在这些差异之外提供明确关联，两者之间不应直接跨越到策略因果判断。</w:t>
      </w:r>
    </w:p>
    <w:p>
      <w:r>
        <w:br w:type="page"/>
      </w:r>
    </w:p>
    <w:p>
      <w:pPr>
        <w:pStyle w:val="Heading1"/>
      </w:pPr>
      <w:r>
        <w:t>4. 非结构化数据的结构化与回归分析</w:t>
      </w:r>
      <w:bookmarkStart w:id="7" w:name="heading_07"/>
      <w:bookmarkEnd w:id="7"/>
    </w:p>
    <w:p>
      <w:pPr>
        <w:pStyle w:val="Heading2"/>
      </w:pPr>
      <w:r>
        <w:t>4.1 词典特征覆盖有限，语义解释需要保留边界</w:t>
      </w:r>
      <w:bookmarkStart w:id="8" w:name="heading_08"/>
      <w:bookmarkEnd w:id="8"/>
    </w:p>
    <w:p>
      <w:pPr>
        <w:keepNext/>
      </w:pPr>
      <w:r>
        <w:drawing>
          <wp:inline xmlns:a="http://schemas.openxmlformats.org/drawingml/2006/main" xmlns:pic="http://schemas.openxmlformats.org/drawingml/2006/picture">
            <wp:extent cx="6048000" cy="2082636"/>
            <wp:docPr id="4" name="Picture 4"/>
            <wp:cNvGraphicFramePr>
              <a:graphicFrameLocks noChangeAspect="1"/>
            </wp:cNvGraphicFramePr>
            <a:graphic>
              <a:graphicData uri="http://schemas.openxmlformats.org/drawingml/2006/picture">
                <pic:pic>
                  <pic:nvPicPr>
                    <pic:cNvPr id="0" name="03_text_features.png"/>
                    <pic:cNvPicPr/>
                  </pic:nvPicPr>
                  <pic:blipFill>
                    <a:blip r:embed="rId13"/>
                    <a:stretch>
                      <a:fillRect/>
                    </a:stretch>
                  </pic:blipFill>
                  <pic:spPr>
                    <a:xfrm>
                      <a:off x="0" y="0"/>
                      <a:ext cx="6048000" cy="2082636"/>
                    </a:xfrm>
                    <a:prstGeom prst="rect"/>
                  </pic:spPr>
                </pic:pic>
              </a:graphicData>
            </a:graphic>
          </wp:inline>
        </w:drawing>
      </w:r>
    </w:p>
    <w:p>
      <w:pPr>
        <w:pStyle w:val="Caption"/>
      </w:pPr>
      <w:r>
        <w:t>图4　文本特征命中数及高频词。各项特征可重叠；高频词以含该词的帖子数计量，每帖至多计一次。</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结构化变量</w:t>
            </w:r>
          </w:p>
        </w:tc>
        <w:tc>
          <w:tcPr>
            <w:tcW w:type="dxa" w:w="1950"/>
          </w:tcPr>
          <w:p>
            <w:pPr>
              <w:spacing w:line="312" w:lineRule="auto" w:after="60"/>
            </w:pPr>
            <w:r>
              <w:rPr>
                <w:sz w:val="17"/>
              </w:rPr>
              <w:t>操作性定义</w:t>
            </w:r>
          </w:p>
        </w:tc>
        <w:tc>
          <w:tcPr>
            <w:tcW w:type="dxa" w:w="1950"/>
          </w:tcPr>
          <w:p>
            <w:pPr>
              <w:spacing w:line="312" w:lineRule="auto" w:after="60"/>
            </w:pPr>
            <w:r>
              <w:rPr>
                <w:sz w:val="17"/>
              </w:rPr>
              <w:t>命中帖数</w:t>
            </w:r>
          </w:p>
        </w:tc>
        <w:tc>
          <w:tcPr>
            <w:tcW w:type="dxa" w:w="1950"/>
          </w:tcPr>
          <w:p>
            <w:pPr>
              <w:spacing w:line="312" w:lineRule="auto" w:after="60"/>
            </w:pPr>
            <w:r>
              <w:rPr>
                <w:sz w:val="17"/>
              </w:rPr>
              <w:t>全部帖子占比</w:t>
            </w:r>
          </w:p>
        </w:tc>
        <w:tc>
          <w:tcPr>
            <w:tcW w:type="dxa" w:w="1950"/>
          </w:tcPr>
          <w:p>
            <w:pPr>
              <w:spacing w:line="312" w:lineRule="auto" w:after="60"/>
            </w:pPr>
            <w:r>
              <w:rPr>
                <w:sz w:val="17"/>
              </w:rPr>
              <w:t>有作者内变动的作者数</w:t>
            </w:r>
          </w:p>
        </w:tc>
      </w:tr>
      <w:tr>
        <w:trPr>
          <w:cantSplit/>
        </w:trPr>
        <w:tc>
          <w:tcPr>
            <w:tcW w:type="dxa" w:w="1950"/>
          </w:tcPr>
          <w:p>
            <w:pPr>
              <w:spacing w:line="312" w:lineRule="auto" w:after="60"/>
            </w:pPr>
            <w:r>
              <w:rPr>
                <w:sz w:val="17"/>
              </w:rPr>
              <w:t>正文长度</w:t>
            </w:r>
          </w:p>
        </w:tc>
        <w:tc>
          <w:tcPr>
            <w:tcW w:type="dxa" w:w="1950"/>
          </w:tcPr>
          <w:p>
            <w:pPr>
              <w:spacing w:line="312" w:lineRule="auto" w:after="60"/>
            </w:pPr>
            <w:r>
              <w:rPr>
                <w:sz w:val="17"/>
              </w:rPr>
              <w:t>清理后非空白字符数，回归使用ln(1+长度)</w:t>
            </w:r>
          </w:p>
        </w:tc>
        <w:tc>
          <w:tcPr>
            <w:tcW w:type="dxa" w:w="1950"/>
          </w:tcPr>
          <w:p>
            <w:pPr>
              <w:spacing w:line="312" w:lineRule="auto" w:after="60"/>
            </w:pPr>
            <w:r>
              <w:rPr>
                <w:sz w:val="17"/>
              </w:rPr>
              <w:t>不适用</w:t>
            </w:r>
          </w:p>
        </w:tc>
        <w:tc>
          <w:tcPr>
            <w:tcW w:type="dxa" w:w="1950"/>
          </w:tcPr>
          <w:p>
            <w:pPr>
              <w:spacing w:line="312" w:lineRule="auto" w:after="60"/>
            </w:pPr>
            <w:r>
              <w:rPr>
                <w:sz w:val="17"/>
              </w:rPr>
              <w:t>不适用</w:t>
            </w:r>
          </w:p>
        </w:tc>
        <w:tc>
          <w:tcPr>
            <w:tcW w:type="dxa" w:w="1950"/>
          </w:tcPr>
          <w:p>
            <w:pPr>
              <w:spacing w:line="312" w:lineRule="auto" w:after="60"/>
            </w:pPr>
            <w:r>
              <w:rPr>
                <w:sz w:val="17"/>
              </w:rPr>
              <w:t>不适用</w:t>
            </w:r>
          </w:p>
        </w:tc>
      </w:tr>
      <w:tr>
        <w:trPr>
          <w:cantSplit/>
        </w:trPr>
        <w:tc>
          <w:tcPr>
            <w:tcW w:type="dxa" w:w="1950"/>
          </w:tcPr>
          <w:p>
            <w:pPr>
              <w:spacing w:line="312" w:lineRule="auto" w:after="60"/>
            </w:pPr>
            <w:r>
              <w:rPr>
                <w:sz w:val="17"/>
              </w:rPr>
              <w:t>自律或目标词</w:t>
            </w:r>
          </w:p>
        </w:tc>
        <w:tc>
          <w:tcPr>
            <w:tcW w:type="dxa" w:w="1950"/>
          </w:tcPr>
          <w:p>
            <w:pPr>
              <w:spacing w:line="312" w:lineRule="auto" w:after="60"/>
            </w:pPr>
            <w:r>
              <w:rPr>
                <w:sz w:val="17"/>
              </w:rPr>
              <w:t>命中“坚持”“打卡”“目标”等词，或“第N天”模式</w:t>
            </w:r>
          </w:p>
        </w:tc>
        <w:tc>
          <w:tcPr>
            <w:tcW w:type="dxa" w:w="1950"/>
          </w:tcPr>
          <w:p>
            <w:pPr>
              <w:spacing w:line="312" w:lineRule="auto" w:after="60"/>
            </w:pPr>
            <w:r>
              <w:rPr>
                <w:sz w:val="17"/>
              </w:rPr>
              <w:t>877</w:t>
            </w:r>
          </w:p>
        </w:tc>
        <w:tc>
          <w:tcPr>
            <w:tcW w:type="dxa" w:w="1950"/>
          </w:tcPr>
          <w:p>
            <w:pPr>
              <w:spacing w:line="312" w:lineRule="auto" w:after="60"/>
            </w:pPr>
            <w:r>
              <w:rPr>
                <w:sz w:val="17"/>
              </w:rPr>
              <w:t>9.2%</w:t>
            </w:r>
          </w:p>
        </w:tc>
        <w:tc>
          <w:tcPr>
            <w:tcW w:type="dxa" w:w="1950"/>
          </w:tcPr>
          <w:p>
            <w:pPr>
              <w:spacing w:line="312" w:lineRule="auto" w:after="60"/>
            </w:pPr>
            <w:r>
              <w:rPr>
                <w:sz w:val="17"/>
              </w:rPr>
              <w:t>76</w:t>
            </w:r>
          </w:p>
        </w:tc>
      </w:tr>
      <w:tr>
        <w:trPr>
          <w:cantSplit/>
        </w:trPr>
        <w:tc>
          <w:tcPr>
            <w:tcW w:type="dxa" w:w="1950"/>
          </w:tcPr>
          <w:p>
            <w:pPr>
              <w:spacing w:line="312" w:lineRule="auto" w:after="60"/>
            </w:pPr>
            <w:r>
              <w:rPr>
                <w:sz w:val="17"/>
              </w:rPr>
              <w:t>社交称呼或互助词</w:t>
            </w:r>
          </w:p>
        </w:tc>
        <w:tc>
          <w:tcPr>
            <w:tcW w:type="dxa" w:w="1950"/>
          </w:tcPr>
          <w:p>
            <w:pPr>
              <w:spacing w:line="312" w:lineRule="auto" w:after="60"/>
            </w:pPr>
            <w:r>
              <w:rPr>
                <w:sz w:val="17"/>
              </w:rPr>
              <w:t>命中“大家”“一起”“谢谢”等词</w:t>
            </w:r>
          </w:p>
        </w:tc>
        <w:tc>
          <w:tcPr>
            <w:tcW w:type="dxa" w:w="1950"/>
          </w:tcPr>
          <w:p>
            <w:pPr>
              <w:spacing w:line="312" w:lineRule="auto" w:after="60"/>
            </w:pPr>
            <w:r>
              <w:rPr>
                <w:sz w:val="17"/>
              </w:rPr>
              <w:t>159</w:t>
            </w:r>
          </w:p>
        </w:tc>
        <w:tc>
          <w:tcPr>
            <w:tcW w:type="dxa" w:w="1950"/>
          </w:tcPr>
          <w:p>
            <w:pPr>
              <w:spacing w:line="312" w:lineRule="auto" w:after="60"/>
            </w:pPr>
            <w:r>
              <w:rPr>
                <w:sz w:val="17"/>
              </w:rPr>
              <w:t>1.7%</w:t>
            </w:r>
          </w:p>
        </w:tc>
        <w:tc>
          <w:tcPr>
            <w:tcW w:type="dxa" w:w="1950"/>
          </w:tcPr>
          <w:p>
            <w:pPr>
              <w:spacing w:line="312" w:lineRule="auto" w:after="60"/>
            </w:pPr>
            <w:r>
              <w:rPr>
                <w:sz w:val="17"/>
              </w:rPr>
              <w:t>42</w:t>
            </w:r>
          </w:p>
        </w:tc>
      </w:tr>
      <w:tr>
        <w:trPr>
          <w:cantSplit/>
        </w:trPr>
        <w:tc>
          <w:tcPr>
            <w:tcW w:type="dxa" w:w="1950"/>
          </w:tcPr>
          <w:p>
            <w:pPr>
              <w:spacing w:line="312" w:lineRule="auto" w:after="60"/>
            </w:pPr>
            <w:r>
              <w:rPr>
                <w:sz w:val="17"/>
              </w:rPr>
              <w:t>积极表达词</w:t>
            </w:r>
          </w:p>
        </w:tc>
        <w:tc>
          <w:tcPr>
            <w:tcW w:type="dxa" w:w="1950"/>
          </w:tcPr>
          <w:p>
            <w:pPr>
              <w:spacing w:line="312" w:lineRule="auto" w:after="60"/>
            </w:pPr>
            <w:r>
              <w:rPr>
                <w:sz w:val="17"/>
              </w:rPr>
              <w:t>命中“开心”“喜欢”“哈哈”等词</w:t>
            </w:r>
          </w:p>
        </w:tc>
        <w:tc>
          <w:tcPr>
            <w:tcW w:type="dxa" w:w="1950"/>
          </w:tcPr>
          <w:p>
            <w:pPr>
              <w:spacing w:line="312" w:lineRule="auto" w:after="60"/>
            </w:pPr>
            <w:r>
              <w:rPr>
                <w:sz w:val="17"/>
              </w:rPr>
              <w:t>574</w:t>
            </w:r>
          </w:p>
        </w:tc>
        <w:tc>
          <w:tcPr>
            <w:tcW w:type="dxa" w:w="1950"/>
          </w:tcPr>
          <w:p>
            <w:pPr>
              <w:spacing w:line="312" w:lineRule="auto" w:after="60"/>
            </w:pPr>
            <w:r>
              <w:rPr>
                <w:sz w:val="17"/>
              </w:rPr>
              <w:t>6.0%</w:t>
            </w:r>
          </w:p>
        </w:tc>
        <w:tc>
          <w:tcPr>
            <w:tcW w:type="dxa" w:w="1950"/>
          </w:tcPr>
          <w:p>
            <w:pPr>
              <w:spacing w:line="312" w:lineRule="auto" w:after="60"/>
            </w:pPr>
            <w:r>
              <w:rPr>
                <w:sz w:val="17"/>
              </w:rPr>
              <w:t>64</w:t>
            </w:r>
          </w:p>
        </w:tc>
      </w:tr>
      <w:tr>
        <w:trPr>
          <w:cantSplit/>
        </w:trPr>
        <w:tc>
          <w:tcPr>
            <w:tcW w:type="dxa" w:w="1950"/>
          </w:tcPr>
          <w:p>
            <w:pPr>
              <w:spacing w:line="312" w:lineRule="auto" w:after="60"/>
            </w:pPr>
            <w:r>
              <w:rPr>
                <w:sz w:val="17"/>
              </w:rPr>
              <w:t>问号</w:t>
            </w:r>
          </w:p>
        </w:tc>
        <w:tc>
          <w:tcPr>
            <w:tcW w:type="dxa" w:w="1950"/>
          </w:tcPr>
          <w:p>
            <w:pPr>
              <w:spacing w:line="312" w:lineRule="auto" w:after="60"/>
            </w:pPr>
            <w:r>
              <w:rPr>
                <w:sz w:val="17"/>
              </w:rPr>
              <w:t>正文含半角或全角问号</w:t>
            </w:r>
          </w:p>
        </w:tc>
        <w:tc>
          <w:tcPr>
            <w:tcW w:type="dxa" w:w="1950"/>
          </w:tcPr>
          <w:p>
            <w:pPr>
              <w:spacing w:line="312" w:lineRule="auto" w:after="60"/>
            </w:pPr>
            <w:r>
              <w:rPr>
                <w:sz w:val="17"/>
              </w:rPr>
              <w:t>125</w:t>
            </w:r>
          </w:p>
        </w:tc>
        <w:tc>
          <w:tcPr>
            <w:tcW w:type="dxa" w:w="1950"/>
          </w:tcPr>
          <w:p>
            <w:pPr>
              <w:spacing w:line="312" w:lineRule="auto" w:after="60"/>
            </w:pPr>
            <w:r>
              <w:rPr>
                <w:sz w:val="17"/>
              </w:rPr>
              <w:t>1.3%</w:t>
            </w:r>
          </w:p>
        </w:tc>
        <w:tc>
          <w:tcPr>
            <w:tcW w:type="dxa" w:w="1950"/>
          </w:tcPr>
          <w:p>
            <w:pPr>
              <w:spacing w:line="312" w:lineRule="auto" w:after="60"/>
            </w:pPr>
            <w:r>
              <w:rPr>
                <w:sz w:val="17"/>
              </w:rPr>
              <w:t>32</w:t>
            </w:r>
          </w:p>
        </w:tc>
      </w:tr>
    </w:tbl>
    <w:p>
      <w:pPr>
        <w:spacing w:after="20"/>
      </w:pPr>
    </w:p>
    <w:p>
      <w:pPr>
        <w:jc w:val="both"/>
      </w:pPr>
      <w:r>
        <w:rPr>
          <w:b w:val="0"/>
          <w:i w:val="0"/>
          <w:sz w:val="18"/>
        </w:rPr>
        <w:t>来源：[2]中的text_features_summary.csv；完整词表与匹配规则见[7]。</w:t>
      </w:r>
    </w:p>
    <w:p>
      <w:pPr>
        <w:jc w:val="both"/>
      </w:pPr>
      <w:r>
        <w:rPr>
          <w:b w:val="0"/>
          <w:i w:val="0"/>
        </w:rPr>
        <w:t>既有处理先还原换行，再移除URL、成对课程分享后缀、方括号表情标记与空白，随后生成长度和词典变量。每个词典维度命中任一项记为1，同一词重复出现不累加，不同维度允许重叠；话题标签作为独立元数据，不拼接进正文参与匹配。另以jieba分词并过滤停用词，统计帖内去重后的词项文档频数。该流程将原始语言转成可进入回归的结构化数据，同时保留正文可用状态、话题、表情与课程分享标记等辅助控制。[7]</w:t>
      </w:r>
    </w:p>
    <w:p>
      <w:pPr>
        <w:jc w:val="both"/>
      </w:pPr>
      <w:r>
        <w:rPr>
          <w:b w:val="0"/>
          <w:i w:val="0"/>
        </w:rPr>
        <w:t>图4中的“打卡”“运动”“加油”等词与运动记录语境相符，但词典命中并不直接测量自律水平、情绪强度或线上互助意图。已有语义边界检查形成40个“帖子—特征”单元，由Codex辅助完成，未采用独立人工双编码：例如，“完成”可能描述画作进度，“一起”可能叙述线下活动，问号也可能用于反问。这些例子揭示了字面规则的误报与遗漏，却不能据此估计总体准确率。低频特征又只有部分作者提供0与1之间的变化，作者内比较的信息相对有限。因此，本研究将这些变量视为范围明确的文本代理，而不把可复现性等同于语义效度。业务上可以用它们辅助检索或描述内容，若要据此评价表达质量、识别真实支持需求，仍需额外的语义标注与验证；现有回归只检验这些既定规则与点赞之间的关系。</w:t>
      </w:r>
    </w:p>
    <w:p>
      <w:pPr>
        <w:pStyle w:val="Heading2"/>
      </w:pPr>
      <w:r>
        <w:t>4.2 原始组间差异没有转化为明确的主回归证据</w:t>
      </w:r>
      <w:bookmarkStart w:id="9" w:name="heading_09"/>
      <w:bookmarkEnd w:id="9"/>
    </w:p>
    <w:p>
      <w:pPr>
        <w:keepNext/>
      </w:pPr>
      <w:r>
        <w:drawing>
          <wp:inline xmlns:a="http://schemas.openxmlformats.org/drawingml/2006/main" xmlns:pic="http://schemas.openxmlformats.org/drawingml/2006/picture">
            <wp:extent cx="6048000" cy="2379886"/>
            <wp:docPr id="5" name="Picture 5"/>
            <wp:cNvGraphicFramePr>
              <a:graphicFrameLocks noChangeAspect="1"/>
            </wp:cNvGraphicFramePr>
            <a:graphic>
              <a:graphicData uri="http://schemas.openxmlformats.org/drawingml/2006/picture">
                <pic:pic>
                  <pic:nvPicPr>
                    <pic:cNvPr id="0" name="04_main_coefficients.png"/>
                    <pic:cNvPicPr/>
                  </pic:nvPicPr>
                  <pic:blipFill>
                    <a:blip r:embed="rId14"/>
                    <a:stretch>
                      <a:fillRect/>
                    </a:stretch>
                  </pic:blipFill>
                  <pic:spPr>
                    <a:xfrm>
                      <a:off x="0" y="0"/>
                      <a:ext cx="6048000" cy="2379886"/>
                    </a:xfrm>
                    <a:prstGeom prst="rect"/>
                  </pic:spPr>
                </pic:pic>
              </a:graphicData>
            </a:graphic>
          </wp:inline>
        </w:drawing>
      </w:r>
    </w:p>
    <w:p>
      <w:pPr>
        <w:pStyle w:val="Caption"/>
      </w:pPr>
      <w:r>
        <w:t>图5　M3五项核心文本系数和按作者聚类的95%置信区间。图中为未经多重检验调整的区间，校正结果见下表。</w:t>
      </w:r>
    </w:p>
    <w:tbl>
      <w:tblPr>
        <w:tblStyle w:val="LightShading-Accent1"/>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pPr>
              <w:spacing w:line="312" w:lineRule="auto" w:after="60"/>
            </w:pPr>
            <w:r>
              <w:rPr>
                <w:sz w:val="17"/>
              </w:rPr>
              <w:t>核心变量</w:t>
            </w:r>
          </w:p>
        </w:tc>
        <w:tc>
          <w:tcPr>
            <w:tcW w:type="dxa" w:w="1625"/>
          </w:tcPr>
          <w:p>
            <w:pPr>
              <w:spacing w:line="312" w:lineRule="auto" w:after="60"/>
            </w:pPr>
            <w:r>
              <w:rPr>
                <w:sz w:val="17"/>
              </w:rPr>
              <w:t>系数</w:t>
            </w:r>
          </w:p>
        </w:tc>
        <w:tc>
          <w:tcPr>
            <w:tcW w:type="dxa" w:w="1625"/>
          </w:tcPr>
          <w:p>
            <w:pPr>
              <w:spacing w:line="312" w:lineRule="auto" w:after="60"/>
            </w:pPr>
            <w:r>
              <w:rPr>
                <w:sz w:val="17"/>
              </w:rPr>
              <w:t>聚类标准误</w:t>
            </w:r>
          </w:p>
        </w:tc>
        <w:tc>
          <w:tcPr>
            <w:tcW w:type="dxa" w:w="1625"/>
          </w:tcPr>
          <w:p>
            <w:pPr>
              <w:spacing w:line="312" w:lineRule="auto" w:after="60"/>
            </w:pPr>
            <w:r>
              <w:rPr>
                <w:sz w:val="17"/>
              </w:rPr>
              <w:t>原始95%置信区间</w:t>
            </w:r>
          </w:p>
        </w:tc>
        <w:tc>
          <w:tcPr>
            <w:tcW w:type="dxa" w:w="1625"/>
          </w:tcPr>
          <w:p>
            <w:pPr>
              <w:spacing w:line="312" w:lineRule="auto" w:after="60"/>
            </w:pPr>
            <w:r>
              <w:rPr>
                <w:sz w:val="17"/>
              </w:rPr>
              <w:t>原始p值</w:t>
            </w:r>
          </w:p>
        </w:tc>
        <w:tc>
          <w:tcPr>
            <w:tcW w:type="dxa" w:w="1625"/>
          </w:tcPr>
          <w:p>
            <w:pPr>
              <w:spacing w:line="312" w:lineRule="auto" w:after="60"/>
            </w:pPr>
            <w:r>
              <w:rPr>
                <w:sz w:val="17"/>
              </w:rPr>
              <w:t>BH校正q值</w:t>
            </w:r>
          </w:p>
        </w:tc>
      </w:tr>
      <w:tr>
        <w:trPr>
          <w:cantSplit/>
        </w:trPr>
        <w:tc>
          <w:tcPr>
            <w:tcW w:type="dxa" w:w="1625"/>
          </w:tcPr>
          <w:p>
            <w:pPr>
              <w:spacing w:line="312" w:lineRule="auto" w:after="60"/>
            </w:pPr>
            <w:r>
              <w:rPr>
                <w:sz w:val="17"/>
              </w:rPr>
              <w:t>正文长度ln(1+字数)</w:t>
            </w:r>
          </w:p>
        </w:tc>
        <w:tc>
          <w:tcPr>
            <w:tcW w:type="dxa" w:w="1625"/>
          </w:tcPr>
          <w:p>
            <w:pPr>
              <w:spacing w:line="312" w:lineRule="auto" w:after="60"/>
            </w:pPr>
            <w:r>
              <w:rPr>
                <w:sz w:val="17"/>
              </w:rPr>
              <w:t>0.028</w:t>
            </w:r>
          </w:p>
        </w:tc>
        <w:tc>
          <w:tcPr>
            <w:tcW w:type="dxa" w:w="1625"/>
          </w:tcPr>
          <w:p>
            <w:pPr>
              <w:spacing w:line="312" w:lineRule="auto" w:after="60"/>
            </w:pPr>
            <w:r>
              <w:rPr>
                <w:sz w:val="17"/>
              </w:rPr>
              <w:t>0.018</w:t>
            </w:r>
          </w:p>
        </w:tc>
        <w:tc>
          <w:tcPr>
            <w:tcW w:type="dxa" w:w="1625"/>
          </w:tcPr>
          <w:p>
            <w:pPr>
              <w:spacing w:line="312" w:lineRule="auto" w:after="60"/>
            </w:pPr>
            <w:r>
              <w:rPr>
                <w:sz w:val="17"/>
              </w:rPr>
              <w:t>[-0.008, 0.064]</w:t>
            </w:r>
          </w:p>
        </w:tc>
        <w:tc>
          <w:tcPr>
            <w:tcW w:type="dxa" w:w="1625"/>
          </w:tcPr>
          <w:p>
            <w:pPr>
              <w:spacing w:line="312" w:lineRule="auto" w:after="60"/>
            </w:pPr>
            <w:r>
              <w:rPr>
                <w:sz w:val="17"/>
              </w:rPr>
              <w:t>0.130</w:t>
            </w:r>
          </w:p>
        </w:tc>
        <w:tc>
          <w:tcPr>
            <w:tcW w:type="dxa" w:w="1625"/>
          </w:tcPr>
          <w:p>
            <w:pPr>
              <w:spacing w:line="312" w:lineRule="auto" w:after="60"/>
            </w:pPr>
            <w:r>
              <w:rPr>
                <w:sz w:val="17"/>
              </w:rPr>
              <w:t>0.293</w:t>
            </w:r>
          </w:p>
        </w:tc>
      </w:tr>
      <w:tr>
        <w:trPr>
          <w:cantSplit/>
        </w:trPr>
        <w:tc>
          <w:tcPr>
            <w:tcW w:type="dxa" w:w="1625"/>
          </w:tcPr>
          <w:p>
            <w:pPr>
              <w:spacing w:line="312" w:lineRule="auto" w:after="60"/>
            </w:pPr>
            <w:r>
              <w:rPr>
                <w:sz w:val="17"/>
              </w:rPr>
              <w:t>自律或目标词</w:t>
            </w:r>
          </w:p>
        </w:tc>
        <w:tc>
          <w:tcPr>
            <w:tcW w:type="dxa" w:w="1625"/>
          </w:tcPr>
          <w:p>
            <w:pPr>
              <w:spacing w:line="312" w:lineRule="auto" w:after="60"/>
            </w:pPr>
            <w:r>
              <w:rPr>
                <w:sz w:val="17"/>
              </w:rPr>
              <w:t>-0.119</w:t>
            </w:r>
          </w:p>
        </w:tc>
        <w:tc>
          <w:tcPr>
            <w:tcW w:type="dxa" w:w="1625"/>
          </w:tcPr>
          <w:p>
            <w:pPr>
              <w:spacing w:line="312" w:lineRule="auto" w:after="60"/>
            </w:pPr>
            <w:r>
              <w:rPr>
                <w:sz w:val="17"/>
              </w:rPr>
              <w:t>0.087</w:t>
            </w:r>
          </w:p>
        </w:tc>
        <w:tc>
          <w:tcPr>
            <w:tcW w:type="dxa" w:w="1625"/>
          </w:tcPr>
          <w:p>
            <w:pPr>
              <w:spacing w:line="312" w:lineRule="auto" w:after="60"/>
            </w:pPr>
            <w:r>
              <w:rPr>
                <w:sz w:val="17"/>
              </w:rPr>
              <w:t>[-0.293, 0.054]</w:t>
            </w:r>
          </w:p>
        </w:tc>
        <w:tc>
          <w:tcPr>
            <w:tcW w:type="dxa" w:w="1625"/>
          </w:tcPr>
          <w:p>
            <w:pPr>
              <w:spacing w:line="312" w:lineRule="auto" w:after="60"/>
            </w:pPr>
            <w:r>
              <w:rPr>
                <w:sz w:val="17"/>
              </w:rPr>
              <w:t>0.176</w:t>
            </w:r>
          </w:p>
        </w:tc>
        <w:tc>
          <w:tcPr>
            <w:tcW w:type="dxa" w:w="1625"/>
          </w:tcPr>
          <w:p>
            <w:pPr>
              <w:spacing w:line="312" w:lineRule="auto" w:after="60"/>
            </w:pPr>
            <w:r>
              <w:rPr>
                <w:sz w:val="17"/>
              </w:rPr>
              <w:t>0.293</w:t>
            </w:r>
          </w:p>
        </w:tc>
      </w:tr>
      <w:tr>
        <w:trPr>
          <w:cantSplit/>
        </w:trPr>
        <w:tc>
          <w:tcPr>
            <w:tcW w:type="dxa" w:w="1625"/>
          </w:tcPr>
          <w:p>
            <w:pPr>
              <w:spacing w:line="312" w:lineRule="auto" w:after="60"/>
            </w:pPr>
            <w:r>
              <w:rPr>
                <w:sz w:val="17"/>
              </w:rPr>
              <w:t>社交称呼或互助词</w:t>
            </w:r>
          </w:p>
        </w:tc>
        <w:tc>
          <w:tcPr>
            <w:tcW w:type="dxa" w:w="1625"/>
          </w:tcPr>
          <w:p>
            <w:pPr>
              <w:spacing w:line="312" w:lineRule="auto" w:after="60"/>
            </w:pPr>
            <w:r>
              <w:rPr>
                <w:sz w:val="17"/>
              </w:rPr>
              <w:t>-0.004</w:t>
            </w:r>
          </w:p>
        </w:tc>
        <w:tc>
          <w:tcPr>
            <w:tcW w:type="dxa" w:w="1625"/>
          </w:tcPr>
          <w:p>
            <w:pPr>
              <w:spacing w:line="312" w:lineRule="auto" w:after="60"/>
            </w:pPr>
            <w:r>
              <w:rPr>
                <w:sz w:val="17"/>
              </w:rPr>
              <w:t>0.064</w:t>
            </w:r>
          </w:p>
        </w:tc>
        <w:tc>
          <w:tcPr>
            <w:tcW w:type="dxa" w:w="1625"/>
          </w:tcPr>
          <w:p>
            <w:pPr>
              <w:spacing w:line="312" w:lineRule="auto" w:after="60"/>
            </w:pPr>
            <w:r>
              <w:rPr>
                <w:sz w:val="17"/>
              </w:rPr>
              <w:t>[-0.131, 0.122]</w:t>
            </w:r>
          </w:p>
        </w:tc>
        <w:tc>
          <w:tcPr>
            <w:tcW w:type="dxa" w:w="1625"/>
          </w:tcPr>
          <w:p>
            <w:pPr>
              <w:spacing w:line="312" w:lineRule="auto" w:after="60"/>
            </w:pPr>
            <w:r>
              <w:rPr>
                <w:sz w:val="17"/>
              </w:rPr>
              <w:t>0.946</w:t>
            </w:r>
          </w:p>
        </w:tc>
        <w:tc>
          <w:tcPr>
            <w:tcW w:type="dxa" w:w="1625"/>
          </w:tcPr>
          <w:p>
            <w:pPr>
              <w:spacing w:line="312" w:lineRule="auto" w:after="60"/>
            </w:pPr>
            <w:r>
              <w:rPr>
                <w:sz w:val="17"/>
              </w:rPr>
              <w:t>0.946</w:t>
            </w:r>
          </w:p>
        </w:tc>
      </w:tr>
      <w:tr>
        <w:trPr>
          <w:cantSplit/>
        </w:trPr>
        <w:tc>
          <w:tcPr>
            <w:tcW w:type="dxa" w:w="1625"/>
          </w:tcPr>
          <w:p>
            <w:pPr>
              <w:spacing w:line="312" w:lineRule="auto" w:after="60"/>
            </w:pPr>
            <w:r>
              <w:rPr>
                <w:sz w:val="17"/>
              </w:rPr>
              <w:t>积极表达词</w:t>
            </w:r>
          </w:p>
        </w:tc>
        <w:tc>
          <w:tcPr>
            <w:tcW w:type="dxa" w:w="1625"/>
          </w:tcPr>
          <w:p>
            <w:pPr>
              <w:spacing w:line="312" w:lineRule="auto" w:after="60"/>
            </w:pPr>
            <w:r>
              <w:rPr>
                <w:sz w:val="17"/>
              </w:rPr>
              <w:t>-0.086</w:t>
            </w:r>
          </w:p>
        </w:tc>
        <w:tc>
          <w:tcPr>
            <w:tcW w:type="dxa" w:w="1625"/>
          </w:tcPr>
          <w:p>
            <w:pPr>
              <w:spacing w:line="312" w:lineRule="auto" w:after="60"/>
            </w:pPr>
            <w:r>
              <w:rPr>
                <w:sz w:val="17"/>
              </w:rPr>
              <w:t>0.035</w:t>
            </w:r>
          </w:p>
        </w:tc>
        <w:tc>
          <w:tcPr>
            <w:tcW w:type="dxa" w:w="1625"/>
          </w:tcPr>
          <w:p>
            <w:pPr>
              <w:spacing w:line="312" w:lineRule="auto" w:after="60"/>
            </w:pPr>
            <w:r>
              <w:rPr>
                <w:sz w:val="17"/>
              </w:rPr>
              <w:t>[-0.155, -0.016]</w:t>
            </w:r>
          </w:p>
        </w:tc>
        <w:tc>
          <w:tcPr>
            <w:tcW w:type="dxa" w:w="1625"/>
          </w:tcPr>
          <w:p>
            <w:pPr>
              <w:spacing w:line="312" w:lineRule="auto" w:after="60"/>
            </w:pPr>
            <w:r>
              <w:rPr>
                <w:sz w:val="17"/>
              </w:rPr>
              <w:t>0.016</w:t>
            </w:r>
          </w:p>
        </w:tc>
        <w:tc>
          <w:tcPr>
            <w:tcW w:type="dxa" w:w="1625"/>
          </w:tcPr>
          <w:p>
            <w:pPr>
              <w:spacing w:line="312" w:lineRule="auto" w:after="60"/>
            </w:pPr>
            <w:r>
              <w:rPr>
                <w:sz w:val="17"/>
              </w:rPr>
              <w:t>0.079</w:t>
            </w:r>
          </w:p>
        </w:tc>
      </w:tr>
      <w:tr>
        <w:trPr>
          <w:cantSplit/>
        </w:trPr>
        <w:tc>
          <w:tcPr>
            <w:tcW w:type="dxa" w:w="1625"/>
          </w:tcPr>
          <w:p>
            <w:pPr>
              <w:spacing w:line="312" w:lineRule="auto" w:after="60"/>
            </w:pPr>
            <w:r>
              <w:rPr>
                <w:sz w:val="17"/>
              </w:rPr>
              <w:t>问号</w:t>
            </w:r>
          </w:p>
        </w:tc>
        <w:tc>
          <w:tcPr>
            <w:tcW w:type="dxa" w:w="1625"/>
          </w:tcPr>
          <w:p>
            <w:pPr>
              <w:spacing w:line="312" w:lineRule="auto" w:after="60"/>
            </w:pPr>
            <w:r>
              <w:rPr>
                <w:sz w:val="17"/>
              </w:rPr>
              <w:t>0.108</w:t>
            </w:r>
          </w:p>
        </w:tc>
        <w:tc>
          <w:tcPr>
            <w:tcW w:type="dxa" w:w="1625"/>
          </w:tcPr>
          <w:p>
            <w:pPr>
              <w:spacing w:line="312" w:lineRule="auto" w:after="60"/>
            </w:pPr>
            <w:r>
              <w:rPr>
                <w:sz w:val="17"/>
              </w:rPr>
              <w:t>0.105</w:t>
            </w:r>
          </w:p>
        </w:tc>
        <w:tc>
          <w:tcPr>
            <w:tcW w:type="dxa" w:w="1625"/>
          </w:tcPr>
          <w:p>
            <w:pPr>
              <w:spacing w:line="312" w:lineRule="auto" w:after="60"/>
            </w:pPr>
            <w:r>
              <w:rPr>
                <w:sz w:val="17"/>
              </w:rPr>
              <w:t>[-0.100, 0.316]</w:t>
            </w:r>
          </w:p>
        </w:tc>
        <w:tc>
          <w:tcPr>
            <w:tcW w:type="dxa" w:w="1625"/>
          </w:tcPr>
          <w:p>
            <w:pPr>
              <w:spacing w:line="312" w:lineRule="auto" w:after="60"/>
            </w:pPr>
            <w:r>
              <w:rPr>
                <w:sz w:val="17"/>
              </w:rPr>
              <w:t>0.307</w:t>
            </w:r>
          </w:p>
        </w:tc>
        <w:tc>
          <w:tcPr>
            <w:tcW w:type="dxa" w:w="1625"/>
          </w:tcPr>
          <w:p>
            <w:pPr>
              <w:spacing w:line="312" w:lineRule="auto" w:after="60"/>
            </w:pPr>
            <w:r>
              <w:rPr>
                <w:sz w:val="17"/>
              </w:rPr>
              <w:t>0.383</w:t>
            </w:r>
          </w:p>
        </w:tc>
      </w:tr>
    </w:tbl>
    <w:p>
      <w:pPr>
        <w:spacing w:after="20"/>
      </w:pPr>
    </w:p>
    <w:p>
      <w:pPr>
        <w:jc w:val="both"/>
      </w:pPr>
      <w:r>
        <w:rPr>
          <w:b w:val="0"/>
          <w:i w:val="0"/>
          <w:sz w:val="18"/>
        </w:rPr>
        <w:t>来源：[3]。因变量为ln(1+点赞数)，主模型使用9,532帖、100位作者。</w:t>
      </w:r>
    </w:p>
    <w:p>
      <w:pPr>
        <w:jc w:val="both"/>
      </w:pPr>
      <w:r>
        <w:rPr>
          <w:b w:val="0"/>
          <w:i w:val="0"/>
        </w:rPr>
        <w:t>四类二元特征的命中组均有更高的原始平均点赞。例如，社交称呼或互助词命中帖平均为89.96，未命中帖为36.16。然而，这种组间比较混合了作者和帖子情境。已有分析依次估计基础关联模型、作者固定效应模型以及作者与日期固定效应模型M3。M3还控制内容形式、业务类型、发帖时段和辅助文本标记；作者内不变的性别、会员等属性由作者固定效应吸收。标准误按作者聚类，采用小样本修正，以99个推断自由度计算p值和区间，对五项核心系数进行BH多重检验校正。[2][3]</w:t>
      </w:r>
    </w:p>
    <w:p>
      <w:pPr>
        <w:jc w:val="both"/>
      </w:pPr>
      <w:r>
        <w:rPr>
          <w:b w:val="0"/>
          <w:i w:val="0"/>
        </w:rPr>
        <w:t>主模型写作：ln(1+点赞ᵢₜ) = αᵢ + δᵈ + β′Xᵢₜ + γ′Zᵢₜ + εᵢₜ。其中，i表示作者，t表示帖子，d表示北京时间发帖日期；X为表中五项核心文本特征，Z为上述帖子层面控制项。该设定估计给定控制条件后的统计关联，未识别因果效应。</w:t>
      </w:r>
    </w:p>
    <w:p>
      <w:pPr>
        <w:jc w:val="both"/>
      </w:pPr>
      <w:r>
        <w:rPr>
          <w:b/>
          <w:i w:val="0"/>
        </w:rPr>
        <w:t>五项核心系数的联合检验p=0.130，现有证据不足以支持它们整体具有明确关联。</w:t>
      </w:r>
      <w:r>
        <w:rPr>
          <w:b w:val="0"/>
          <w:i w:val="0"/>
        </w:rPr>
        <w:t>主模型R²为0.688，但相对于保留相同控制项、仅去掉五项核心文本特征的模型，R²只增加0.065个百分点，不能将较高的总体拟合度归功于这些文本变量。积极表达词的系数为负，原始p值达到5%水平，校正后q值则为0.079。其点估计对应“1+点赞数”条件几何均值约低8.2%，不是点赞算术均值的直接下降幅度，更不是使用积极表达造成的损失。原始均值与条件系数方向不同，说明比较口径会影响判断，但尚未识别造成差异的具体机制。作者受众、内容情境和未记录的曝光均可能相关，模型无法逐一确认。由此，较有依据的业务判断是暂缓把单一词汇纳入增赞规则，而不是反向要求用户减少积极表达；该结论既保留了统计结果，也避免把探索性关联改写为行为指令。</w:t>
      </w:r>
    </w:p>
    <w:p>
      <w:pPr>
        <w:pStyle w:val="Heading2"/>
      </w:pPr>
      <w:r>
        <w:t>4.3 多种检验限定了负关联的解释强度</w:t>
      </w:r>
      <w:bookmarkStart w:id="10" w:name="heading_10"/>
      <w:bookmarkEnd w:id="10"/>
    </w:p>
    <w:p>
      <w:pPr>
        <w:keepNext/>
      </w:pPr>
      <w:r>
        <w:drawing>
          <wp:inline xmlns:a="http://schemas.openxmlformats.org/drawingml/2006/main" xmlns:pic="http://schemas.openxmlformats.org/drawingml/2006/picture">
            <wp:extent cx="6048000" cy="1861575"/>
            <wp:docPr id="6" name="Picture 6"/>
            <wp:cNvGraphicFramePr>
              <a:graphicFrameLocks noChangeAspect="1"/>
            </wp:cNvGraphicFramePr>
            <a:graphic>
              <a:graphicData uri="http://schemas.openxmlformats.org/drawingml/2006/picture">
                <pic:pic>
                  <pic:nvPicPr>
                    <pic:cNvPr id="0" name="05_robustness.png"/>
                    <pic:cNvPicPr/>
                  </pic:nvPicPr>
                  <pic:blipFill>
                    <a:blip r:embed="rId15"/>
                    <a:stretch>
                      <a:fillRect/>
                    </a:stretch>
                  </pic:blipFill>
                  <pic:spPr>
                    <a:xfrm>
                      <a:off x="0" y="0"/>
                      <a:ext cx="6048000" cy="1861575"/>
                    </a:xfrm>
                    <a:prstGeom prst="rect"/>
                  </pic:spPr>
                </pic:pic>
              </a:graphicData>
            </a:graphic>
          </wp:inline>
        </w:drawing>
      </w:r>
    </w:p>
    <w:p>
      <w:pPr>
        <w:pStyle w:val="Caption"/>
      </w:pPr>
      <w:r>
        <w:t>图6　三类词汇在不同设定下的系数与原始95%聚类置信区间。OLS与PPML对应不同的条件均值尺度，系数不能直接视为同一估计量。</w:t>
      </w:r>
    </w:p>
    <w:p>
      <w:pPr>
        <w:keepNext/>
      </w:pPr>
      <w:r>
        <w:drawing>
          <wp:inline xmlns:a="http://schemas.openxmlformats.org/drawingml/2006/main" xmlns:pic="http://schemas.openxmlformats.org/drawingml/2006/picture">
            <wp:extent cx="6048000" cy="2282708"/>
            <wp:docPr id="7" name="Picture 7"/>
            <wp:cNvGraphicFramePr>
              <a:graphicFrameLocks noChangeAspect="1"/>
            </wp:cNvGraphicFramePr>
            <a:graphic>
              <a:graphicData uri="http://schemas.openxmlformats.org/drawingml/2006/picture">
                <pic:pic>
                  <pic:nvPicPr>
                    <pic:cNvPr id="0" name="12_author_influence.png"/>
                    <pic:cNvPicPr/>
                  </pic:nvPicPr>
                  <pic:blipFill>
                    <a:blip r:embed="rId16"/>
                    <a:stretch>
                      <a:fillRect/>
                    </a:stretch>
                  </pic:blipFill>
                  <pic:spPr>
                    <a:xfrm>
                      <a:off x="0" y="0"/>
                      <a:ext cx="6048000" cy="2282708"/>
                    </a:xfrm>
                    <a:prstGeom prst="rect"/>
                  </pic:spPr>
                </pic:pic>
              </a:graphicData>
            </a:graphic>
          </wp:inline>
        </w:drawing>
      </w:r>
    </w:p>
    <w:p>
      <w:pPr>
        <w:pStyle w:val="Caption"/>
      </w:pPr>
      <w:r>
        <w:t>图7　依次剔除一位作者后，五项核心文本系数的分布。箱体表示中间50%，散点表示箱须之外的结果。</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积极表达词的补充设定</w:t>
            </w:r>
          </w:p>
        </w:tc>
        <w:tc>
          <w:tcPr>
            <w:tcW w:type="dxa" w:w="1950"/>
          </w:tcPr>
          <w:p>
            <w:pPr>
              <w:spacing w:line="312" w:lineRule="auto" w:after="60"/>
            </w:pPr>
            <w:r>
              <w:rPr>
                <w:sz w:val="17"/>
              </w:rPr>
              <w:t>样本量</w:t>
            </w:r>
          </w:p>
        </w:tc>
        <w:tc>
          <w:tcPr>
            <w:tcW w:type="dxa" w:w="1950"/>
          </w:tcPr>
          <w:p>
            <w:pPr>
              <w:spacing w:line="312" w:lineRule="auto" w:after="60"/>
            </w:pPr>
            <w:r>
              <w:rPr>
                <w:sz w:val="17"/>
              </w:rPr>
              <w:t>系数</w:t>
            </w:r>
          </w:p>
        </w:tc>
        <w:tc>
          <w:tcPr>
            <w:tcW w:type="dxa" w:w="1950"/>
          </w:tcPr>
          <w:p>
            <w:pPr>
              <w:spacing w:line="312" w:lineRule="auto" w:after="60"/>
            </w:pPr>
            <w:r>
              <w:rPr>
                <w:sz w:val="17"/>
              </w:rPr>
              <w:t>原始95%置信区间</w:t>
            </w:r>
          </w:p>
        </w:tc>
        <w:tc>
          <w:tcPr>
            <w:tcW w:type="dxa" w:w="1950"/>
          </w:tcPr>
          <w:p>
            <w:pPr>
              <w:spacing w:line="312" w:lineRule="auto" w:after="60"/>
            </w:pPr>
            <w:r>
              <w:rPr>
                <w:sz w:val="17"/>
              </w:rPr>
              <w:t>原始p值</w:t>
            </w:r>
          </w:p>
        </w:tc>
      </w:tr>
      <w:tr>
        <w:trPr>
          <w:cantSplit/>
        </w:trPr>
        <w:tc>
          <w:tcPr>
            <w:tcW w:type="dxa" w:w="1950"/>
          </w:tcPr>
          <w:p>
            <w:pPr>
              <w:spacing w:line="312" w:lineRule="auto" w:after="60"/>
            </w:pPr>
            <w:r>
              <w:rPr>
                <w:sz w:val="17"/>
              </w:rPr>
              <w:t>仅可见正文</w:t>
            </w:r>
          </w:p>
        </w:tc>
        <w:tc>
          <w:tcPr>
            <w:tcW w:type="dxa" w:w="1950"/>
          </w:tcPr>
          <w:p>
            <w:pPr>
              <w:spacing w:line="312" w:lineRule="auto" w:after="60"/>
            </w:pPr>
            <w:r>
              <w:rPr>
                <w:sz w:val="17"/>
              </w:rPr>
              <w:t>5,548</w:t>
            </w:r>
          </w:p>
        </w:tc>
        <w:tc>
          <w:tcPr>
            <w:tcW w:type="dxa" w:w="1950"/>
          </w:tcPr>
          <w:p>
            <w:pPr>
              <w:spacing w:line="312" w:lineRule="auto" w:after="60"/>
            </w:pPr>
            <w:r>
              <w:rPr>
                <w:sz w:val="17"/>
              </w:rPr>
              <w:t>-0.090</w:t>
            </w:r>
          </w:p>
        </w:tc>
        <w:tc>
          <w:tcPr>
            <w:tcW w:type="dxa" w:w="1950"/>
          </w:tcPr>
          <w:p>
            <w:pPr>
              <w:spacing w:line="312" w:lineRule="auto" w:after="60"/>
            </w:pPr>
            <w:r>
              <w:rPr>
                <w:sz w:val="17"/>
              </w:rPr>
              <w:t>[-0.164, -0.015]</w:t>
            </w:r>
          </w:p>
        </w:tc>
        <w:tc>
          <w:tcPr>
            <w:tcW w:type="dxa" w:w="1950"/>
          </w:tcPr>
          <w:p>
            <w:pPr>
              <w:spacing w:line="312" w:lineRule="auto" w:after="60"/>
            </w:pPr>
            <w:r>
              <w:rPr>
                <w:sz w:val="17"/>
              </w:rPr>
              <w:t>0.019</w:t>
            </w:r>
          </w:p>
        </w:tc>
      </w:tr>
      <w:tr>
        <w:trPr>
          <w:cantSplit/>
        </w:trPr>
        <w:tc>
          <w:tcPr>
            <w:tcW w:type="dxa" w:w="1950"/>
          </w:tcPr>
          <w:p>
            <w:pPr>
              <w:spacing w:line="312" w:lineRule="auto" w:after="60"/>
            </w:pPr>
            <w:r>
              <w:rPr>
                <w:sz w:val="17"/>
              </w:rPr>
              <w:t>去除点赞最高1%</w:t>
            </w:r>
          </w:p>
        </w:tc>
        <w:tc>
          <w:tcPr>
            <w:tcW w:type="dxa" w:w="1950"/>
          </w:tcPr>
          <w:p>
            <w:pPr>
              <w:spacing w:line="312" w:lineRule="auto" w:after="60"/>
            </w:pPr>
            <w:r>
              <w:rPr>
                <w:sz w:val="17"/>
              </w:rPr>
              <w:t>9,436</w:t>
            </w:r>
          </w:p>
        </w:tc>
        <w:tc>
          <w:tcPr>
            <w:tcW w:type="dxa" w:w="1950"/>
          </w:tcPr>
          <w:p>
            <w:pPr>
              <w:spacing w:line="312" w:lineRule="auto" w:after="60"/>
            </w:pPr>
            <w:r>
              <w:rPr>
                <w:sz w:val="17"/>
              </w:rPr>
              <w:t>-0.082</w:t>
            </w:r>
          </w:p>
        </w:tc>
        <w:tc>
          <w:tcPr>
            <w:tcW w:type="dxa" w:w="1950"/>
          </w:tcPr>
          <w:p>
            <w:pPr>
              <w:spacing w:line="312" w:lineRule="auto" w:after="60"/>
            </w:pPr>
            <w:r>
              <w:rPr>
                <w:sz w:val="17"/>
              </w:rPr>
              <w:t>[-0.152, -0.012]</w:t>
            </w:r>
          </w:p>
        </w:tc>
        <w:tc>
          <w:tcPr>
            <w:tcW w:type="dxa" w:w="1950"/>
          </w:tcPr>
          <w:p>
            <w:pPr>
              <w:spacing w:line="312" w:lineRule="auto" w:after="60"/>
            </w:pPr>
            <w:r>
              <w:rPr>
                <w:sz w:val="17"/>
              </w:rPr>
              <w:t>0.022</w:t>
            </w:r>
          </w:p>
        </w:tc>
      </w:tr>
      <w:tr>
        <w:trPr>
          <w:cantSplit/>
        </w:trPr>
        <w:tc>
          <w:tcPr>
            <w:tcW w:type="dxa" w:w="1950"/>
          </w:tcPr>
          <w:p>
            <w:pPr>
              <w:spacing w:line="312" w:lineRule="auto" w:after="60"/>
            </w:pPr>
            <w:r>
              <w:rPr>
                <w:sz w:val="17"/>
              </w:rPr>
              <w:t>作者等权</w:t>
            </w:r>
          </w:p>
        </w:tc>
        <w:tc>
          <w:tcPr>
            <w:tcW w:type="dxa" w:w="1950"/>
          </w:tcPr>
          <w:p>
            <w:pPr>
              <w:spacing w:line="312" w:lineRule="auto" w:after="60"/>
            </w:pPr>
            <w:r>
              <w:rPr>
                <w:sz w:val="17"/>
              </w:rPr>
              <w:t>9,532</w:t>
            </w:r>
          </w:p>
        </w:tc>
        <w:tc>
          <w:tcPr>
            <w:tcW w:type="dxa" w:w="1950"/>
          </w:tcPr>
          <w:p>
            <w:pPr>
              <w:spacing w:line="312" w:lineRule="auto" w:after="60"/>
            </w:pPr>
            <w:r>
              <w:rPr>
                <w:sz w:val="17"/>
              </w:rPr>
              <w:t>-0.128</w:t>
            </w:r>
          </w:p>
        </w:tc>
        <w:tc>
          <w:tcPr>
            <w:tcW w:type="dxa" w:w="1950"/>
          </w:tcPr>
          <w:p>
            <w:pPr>
              <w:spacing w:line="312" w:lineRule="auto" w:after="60"/>
            </w:pPr>
            <w:r>
              <w:rPr>
                <w:sz w:val="17"/>
              </w:rPr>
              <w:t>[-0.219, -0.036]</w:t>
            </w:r>
          </w:p>
        </w:tc>
        <w:tc>
          <w:tcPr>
            <w:tcW w:type="dxa" w:w="1950"/>
          </w:tcPr>
          <w:p>
            <w:pPr>
              <w:spacing w:line="312" w:lineRule="auto" w:after="60"/>
            </w:pPr>
            <w:r>
              <w:rPr>
                <w:sz w:val="17"/>
              </w:rPr>
              <w:t>0.007</w:t>
            </w:r>
          </w:p>
        </w:tc>
      </w:tr>
      <w:tr>
        <w:trPr>
          <w:cantSplit/>
        </w:trPr>
        <w:tc>
          <w:tcPr>
            <w:tcW w:type="dxa" w:w="1950"/>
          </w:tcPr>
          <w:p>
            <w:pPr>
              <w:spacing w:line="312" w:lineRule="auto" w:after="60"/>
            </w:pPr>
            <w:r>
              <w:rPr>
                <w:sz w:val="17"/>
              </w:rPr>
              <w:t>PPML计数模型</w:t>
            </w:r>
          </w:p>
        </w:tc>
        <w:tc>
          <w:tcPr>
            <w:tcW w:type="dxa" w:w="1950"/>
          </w:tcPr>
          <w:p>
            <w:pPr>
              <w:spacing w:line="312" w:lineRule="auto" w:after="60"/>
            </w:pPr>
            <w:r>
              <w:rPr>
                <w:sz w:val="17"/>
              </w:rPr>
              <w:t>9,532</w:t>
            </w:r>
          </w:p>
        </w:tc>
        <w:tc>
          <w:tcPr>
            <w:tcW w:type="dxa" w:w="1950"/>
          </w:tcPr>
          <w:p>
            <w:pPr>
              <w:spacing w:line="312" w:lineRule="auto" w:after="60"/>
            </w:pPr>
            <w:r>
              <w:rPr>
                <w:sz w:val="17"/>
              </w:rPr>
              <w:t>-0.135</w:t>
            </w:r>
          </w:p>
        </w:tc>
        <w:tc>
          <w:tcPr>
            <w:tcW w:type="dxa" w:w="1950"/>
          </w:tcPr>
          <w:p>
            <w:pPr>
              <w:spacing w:line="312" w:lineRule="auto" w:after="60"/>
            </w:pPr>
            <w:r>
              <w:rPr>
                <w:sz w:val="17"/>
              </w:rPr>
              <w:t>[-0.299, 0.028]</w:t>
            </w:r>
          </w:p>
        </w:tc>
        <w:tc>
          <w:tcPr>
            <w:tcW w:type="dxa" w:w="1950"/>
          </w:tcPr>
          <w:p>
            <w:pPr>
              <w:spacing w:line="312" w:lineRule="auto" w:after="60"/>
            </w:pPr>
            <w:r>
              <w:rPr>
                <w:sz w:val="17"/>
              </w:rPr>
              <w:t>0.103</w:t>
            </w:r>
          </w:p>
        </w:tc>
      </w:tr>
    </w:tbl>
    <w:p>
      <w:pPr>
        <w:spacing w:after="20"/>
      </w:pPr>
    </w:p>
    <w:p>
      <w:pPr>
        <w:jc w:val="both"/>
      </w:pPr>
      <w:r>
        <w:rPr>
          <w:b w:val="0"/>
          <w:i w:val="0"/>
          <w:sz w:val="18"/>
        </w:rPr>
        <w:t>来源：[3][4]。补充设定用于检查敏感性，表中p值不是新增检验家族校正后的结果。</w:t>
      </w:r>
    </w:p>
    <w:p>
      <w:pPr>
        <w:jc w:val="both"/>
      </w:pPr>
      <w:r>
        <w:rPr>
          <w:b w:val="0"/>
          <w:i w:val="0"/>
        </w:rPr>
        <w:t>仅可见正文设定检验缺失正文的处理是否影响结果，去除最高1%点赞的设定检验极端值影响，作者等权设定降低高产作者在总体估计中的权重。PPML则以原始点赞数建模，考察算术条件期望的对数关系。几种OLS设定保留了积极表达词的负系数，但PPML的区间包含零。既有逐作者剔除分析进一步显示，100次重新估计中该系数均为负，范围为[-0.100, -0.074]；社交称呼或互助词的系数则在部分剔除后改变符号。[3][4]</w:t>
      </w:r>
    </w:p>
    <w:p>
      <w:pPr>
        <w:jc w:val="both"/>
      </w:pPr>
      <w:r>
        <w:rPr>
          <w:b w:val="0"/>
          <w:i w:val="0"/>
        </w:rPr>
        <w:t>这些检验支持的是对结果边界的更精确描述。负向OLS点估计并非由某一位作者单独决定，也没有因去除少数高赞帖子而消失；但符号稳定不能消除多重检验问题，不能替代计数模型的不同结果，更不能解决词典语义和遗漏变量限制。由于OLS刻画对数变换后的反馈，PPML刻画原始计数的条件期望，两者不显著程度的差别也不能简单解释为某个模型“正确”、另一个模型“错误”。综合证据后，积极表达的负关联适宜保留为待进一步解释的探索性发现，尚不适合进入内容奖惩或自动化推荐规则。更有价值的后续问题是：在统一曝光和观察窗口下、经过语义验证的表达变量是否仍呈相似关系。这个问题尚未得到回答，现有结果也没有给出相应业务收益或风险的量化估计。</w:t>
      </w:r>
    </w:p>
    <w:p>
      <w:pPr>
        <w:pStyle w:val="Heading2"/>
      </w:pPr>
      <w:r>
        <w:t>4.4 帖子主题揭示内容模式，增量关联证据有限</w:t>
      </w:r>
      <w:bookmarkStart w:id="11" w:name="heading_11"/>
      <w:bookmarkEnd w:id="11"/>
    </w:p>
    <w:p>
      <w:pPr>
        <w:keepNext/>
      </w:pPr>
      <w:r>
        <w:drawing>
          <wp:inline xmlns:a="http://schemas.openxmlformats.org/drawingml/2006/main" xmlns:pic="http://schemas.openxmlformats.org/drawingml/2006/picture">
            <wp:extent cx="6048000" cy="2181913"/>
            <wp:docPr id="8" name="Picture 8"/>
            <wp:cNvGraphicFramePr>
              <a:graphicFrameLocks noChangeAspect="1"/>
            </wp:cNvGraphicFramePr>
            <a:graphic>
              <a:graphicData uri="http://schemas.openxmlformats.org/drawingml/2006/picture">
                <pic:pic>
                  <pic:nvPicPr>
                    <pic:cNvPr id="0" name="09_topics.png"/>
                    <pic:cNvPicPr/>
                  </pic:nvPicPr>
                  <pic:blipFill>
                    <a:blip r:embed="rId17"/>
                    <a:stretch>
                      <a:fillRect/>
                    </a:stretch>
                  </pic:blipFill>
                  <pic:spPr>
                    <a:xfrm>
                      <a:off x="0" y="0"/>
                      <a:ext cx="6048000" cy="2181913"/>
                    </a:xfrm>
                    <a:prstGeom prst="rect"/>
                  </pic:spPr>
                </pic:pic>
              </a:graphicData>
            </a:graphic>
          </wp:inline>
        </w:drawing>
      </w:r>
    </w:p>
    <w:p>
      <w:pPr>
        <w:pStyle w:val="Caption"/>
      </w:pPr>
      <w:r>
        <w:t>图8　主题模型子样本中五类主导主题的占比。主题依据词项和正文内容命名，不使用点赞结果。</w:t>
      </w:r>
    </w:p>
    <w:tbl>
      <w:tblPr>
        <w:tblStyle w:val="LightShading-Accent1"/>
        <w:tblW w:type="auto" w:w="0"/>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1393"/>
          </w:tcPr>
          <w:p>
            <w:pPr>
              <w:spacing w:line="312" w:lineRule="auto" w:after="60"/>
            </w:pPr>
            <w:r>
              <w:rPr>
                <w:sz w:val="17"/>
              </w:rPr>
              <w:t>帖子主题</w:t>
            </w:r>
          </w:p>
        </w:tc>
        <w:tc>
          <w:tcPr>
            <w:tcW w:type="dxa" w:w="1393"/>
          </w:tcPr>
          <w:p>
            <w:pPr>
              <w:spacing w:line="312" w:lineRule="auto" w:after="60"/>
            </w:pPr>
            <w:r>
              <w:rPr>
                <w:sz w:val="17"/>
              </w:rPr>
              <w:t>主导文档数</w:t>
            </w:r>
          </w:p>
        </w:tc>
        <w:tc>
          <w:tcPr>
            <w:tcW w:type="dxa" w:w="1393"/>
          </w:tcPr>
          <w:p>
            <w:pPr>
              <w:spacing w:line="312" w:lineRule="auto" w:after="60"/>
            </w:pPr>
            <w:r>
              <w:rPr>
                <w:sz w:val="17"/>
              </w:rPr>
              <w:t>主导占比</w:t>
            </w:r>
          </w:p>
        </w:tc>
        <w:tc>
          <w:tcPr>
            <w:tcW w:type="dxa" w:w="1393"/>
          </w:tcPr>
          <w:p>
            <w:pPr>
              <w:spacing w:line="312" w:lineRule="auto" w:after="60"/>
            </w:pPr>
            <w:r>
              <w:rPr>
                <w:sz w:val="17"/>
              </w:rPr>
              <w:t>回归系数</w:t>
            </w:r>
          </w:p>
        </w:tc>
        <w:tc>
          <w:tcPr>
            <w:tcW w:type="dxa" w:w="1393"/>
          </w:tcPr>
          <w:p>
            <w:pPr>
              <w:spacing w:line="312" w:lineRule="auto" w:after="60"/>
            </w:pPr>
            <w:r>
              <w:rPr>
                <w:sz w:val="17"/>
              </w:rPr>
              <w:t>原始95%置信区间</w:t>
            </w:r>
          </w:p>
        </w:tc>
        <w:tc>
          <w:tcPr>
            <w:tcW w:type="dxa" w:w="1393"/>
          </w:tcPr>
          <w:p>
            <w:pPr>
              <w:spacing w:line="312" w:lineRule="auto" w:after="60"/>
            </w:pPr>
            <w:r>
              <w:rPr>
                <w:sz w:val="17"/>
              </w:rPr>
              <w:t>原始p值</w:t>
            </w:r>
          </w:p>
        </w:tc>
        <w:tc>
          <w:tcPr>
            <w:tcW w:type="dxa" w:w="1393"/>
          </w:tcPr>
          <w:p>
            <w:pPr>
              <w:spacing w:line="312" w:lineRule="auto" w:after="60"/>
            </w:pPr>
            <w:r>
              <w:rPr>
                <w:sz w:val="17"/>
              </w:rPr>
              <w:t>BH校正q值</w:t>
            </w:r>
          </w:p>
        </w:tc>
      </w:tr>
      <w:tr>
        <w:trPr>
          <w:cantSplit/>
        </w:trPr>
        <w:tc>
          <w:tcPr>
            <w:tcW w:type="dxa" w:w="1393"/>
          </w:tcPr>
          <w:p>
            <w:pPr>
              <w:spacing w:line="312" w:lineRule="auto" w:after="60"/>
            </w:pPr>
            <w:r>
              <w:rPr>
                <w:sz w:val="17"/>
              </w:rPr>
              <w:t>靠墙静蹲记录</w:t>
            </w:r>
          </w:p>
        </w:tc>
        <w:tc>
          <w:tcPr>
            <w:tcW w:type="dxa" w:w="1393"/>
          </w:tcPr>
          <w:p>
            <w:pPr>
              <w:spacing w:line="312" w:lineRule="auto" w:after="60"/>
            </w:pPr>
            <w:r>
              <w:rPr>
                <w:sz w:val="17"/>
              </w:rPr>
              <w:t>85</w:t>
            </w:r>
          </w:p>
        </w:tc>
        <w:tc>
          <w:tcPr>
            <w:tcW w:type="dxa" w:w="1393"/>
          </w:tcPr>
          <w:p>
            <w:pPr>
              <w:spacing w:line="312" w:lineRule="auto" w:after="60"/>
            </w:pPr>
            <w:r>
              <w:rPr>
                <w:sz w:val="17"/>
              </w:rPr>
              <w:t>3.4%</w:t>
            </w:r>
          </w:p>
        </w:tc>
        <w:tc>
          <w:tcPr>
            <w:tcW w:type="dxa" w:w="1393"/>
          </w:tcPr>
          <w:p>
            <w:pPr>
              <w:spacing w:line="312" w:lineRule="auto" w:after="60"/>
            </w:pPr>
            <w:r>
              <w:rPr>
                <w:sz w:val="17"/>
              </w:rPr>
              <w:t>-0.315</w:t>
            </w:r>
          </w:p>
        </w:tc>
        <w:tc>
          <w:tcPr>
            <w:tcW w:type="dxa" w:w="1393"/>
          </w:tcPr>
          <w:p>
            <w:pPr>
              <w:spacing w:line="312" w:lineRule="auto" w:after="60"/>
            </w:pPr>
            <w:r>
              <w:rPr>
                <w:sz w:val="17"/>
              </w:rPr>
              <w:t>[-0.636, 0.005]</w:t>
            </w:r>
          </w:p>
        </w:tc>
        <w:tc>
          <w:tcPr>
            <w:tcW w:type="dxa" w:w="1393"/>
          </w:tcPr>
          <w:p>
            <w:pPr>
              <w:spacing w:line="312" w:lineRule="auto" w:after="60"/>
            </w:pPr>
            <w:r>
              <w:rPr>
                <w:sz w:val="17"/>
              </w:rPr>
              <w:t>0.054</w:t>
            </w:r>
          </w:p>
        </w:tc>
        <w:tc>
          <w:tcPr>
            <w:tcW w:type="dxa" w:w="1393"/>
          </w:tcPr>
          <w:p>
            <w:pPr>
              <w:spacing w:line="312" w:lineRule="auto" w:after="60"/>
            </w:pPr>
            <w:r>
              <w:rPr>
                <w:sz w:val="17"/>
              </w:rPr>
              <w:t>0.107</w:t>
            </w:r>
          </w:p>
        </w:tc>
      </w:tr>
      <w:tr>
        <w:trPr>
          <w:cantSplit/>
        </w:trPr>
        <w:tc>
          <w:tcPr>
            <w:tcW w:type="dxa" w:w="1393"/>
          </w:tcPr>
          <w:p>
            <w:pPr>
              <w:spacing w:line="312" w:lineRule="auto" w:after="60"/>
            </w:pPr>
            <w:r>
              <w:rPr>
                <w:sz w:val="17"/>
              </w:rPr>
              <w:t>骑行里程记录</w:t>
            </w:r>
          </w:p>
        </w:tc>
        <w:tc>
          <w:tcPr>
            <w:tcW w:type="dxa" w:w="1393"/>
          </w:tcPr>
          <w:p>
            <w:pPr>
              <w:spacing w:line="312" w:lineRule="auto" w:after="60"/>
            </w:pPr>
            <w:r>
              <w:rPr>
                <w:sz w:val="17"/>
              </w:rPr>
              <w:t>85</w:t>
            </w:r>
          </w:p>
        </w:tc>
        <w:tc>
          <w:tcPr>
            <w:tcW w:type="dxa" w:w="1393"/>
          </w:tcPr>
          <w:p>
            <w:pPr>
              <w:spacing w:line="312" w:lineRule="auto" w:after="60"/>
            </w:pPr>
            <w:r>
              <w:rPr>
                <w:sz w:val="17"/>
              </w:rPr>
              <w:t>3.4%</w:t>
            </w:r>
          </w:p>
        </w:tc>
        <w:tc>
          <w:tcPr>
            <w:tcW w:type="dxa" w:w="1393"/>
          </w:tcPr>
          <w:p>
            <w:pPr>
              <w:spacing w:line="312" w:lineRule="auto" w:after="60"/>
            </w:pPr>
            <w:r>
              <w:rPr>
                <w:sz w:val="17"/>
              </w:rPr>
              <w:t>0.018</w:t>
            </w:r>
          </w:p>
        </w:tc>
        <w:tc>
          <w:tcPr>
            <w:tcW w:type="dxa" w:w="1393"/>
          </w:tcPr>
          <w:p>
            <w:pPr>
              <w:spacing w:line="312" w:lineRule="auto" w:after="60"/>
            </w:pPr>
            <w:r>
              <w:rPr>
                <w:sz w:val="17"/>
              </w:rPr>
              <w:t>[-0.523, 0.558]</w:t>
            </w:r>
          </w:p>
        </w:tc>
        <w:tc>
          <w:tcPr>
            <w:tcW w:type="dxa" w:w="1393"/>
          </w:tcPr>
          <w:p>
            <w:pPr>
              <w:spacing w:line="312" w:lineRule="auto" w:after="60"/>
            </w:pPr>
            <w:r>
              <w:rPr>
                <w:sz w:val="17"/>
              </w:rPr>
              <w:t>0.948</w:t>
            </w:r>
          </w:p>
        </w:tc>
        <w:tc>
          <w:tcPr>
            <w:tcW w:type="dxa" w:w="1393"/>
          </w:tcPr>
          <w:p>
            <w:pPr>
              <w:spacing w:line="312" w:lineRule="auto" w:after="60"/>
            </w:pPr>
            <w:r>
              <w:rPr>
                <w:sz w:val="17"/>
              </w:rPr>
              <w:t>0.948</w:t>
            </w:r>
          </w:p>
        </w:tc>
      </w:tr>
      <w:tr>
        <w:trPr>
          <w:cantSplit/>
        </w:trPr>
        <w:tc>
          <w:tcPr>
            <w:tcW w:type="dxa" w:w="1393"/>
          </w:tcPr>
          <w:p>
            <w:pPr>
              <w:spacing w:line="312" w:lineRule="auto" w:after="60"/>
            </w:pPr>
            <w:r>
              <w:rPr>
                <w:sz w:val="17"/>
              </w:rPr>
              <w:t>运动与训练交流</w:t>
            </w:r>
          </w:p>
        </w:tc>
        <w:tc>
          <w:tcPr>
            <w:tcW w:type="dxa" w:w="1393"/>
          </w:tcPr>
          <w:p>
            <w:pPr>
              <w:spacing w:line="312" w:lineRule="auto" w:after="60"/>
            </w:pPr>
            <w:r>
              <w:rPr>
                <w:sz w:val="17"/>
              </w:rPr>
              <w:t>1,302</w:t>
            </w:r>
          </w:p>
        </w:tc>
        <w:tc>
          <w:tcPr>
            <w:tcW w:type="dxa" w:w="1393"/>
          </w:tcPr>
          <w:p>
            <w:pPr>
              <w:spacing w:line="312" w:lineRule="auto" w:after="60"/>
            </w:pPr>
            <w:r>
              <w:rPr>
                <w:sz w:val="17"/>
              </w:rPr>
              <w:t>52.7%</w:t>
            </w:r>
          </w:p>
        </w:tc>
        <w:tc>
          <w:tcPr>
            <w:tcW w:type="dxa" w:w="1393"/>
          </w:tcPr>
          <w:p>
            <w:pPr>
              <w:spacing w:line="312" w:lineRule="auto" w:after="60"/>
            </w:pPr>
            <w:r>
              <w:rPr>
                <w:sz w:val="17"/>
              </w:rPr>
              <w:t>基准</w:t>
            </w:r>
          </w:p>
        </w:tc>
        <w:tc>
          <w:tcPr>
            <w:tcW w:type="dxa" w:w="1393"/>
          </w:tcPr>
          <w:p>
            <w:pPr>
              <w:spacing w:line="312" w:lineRule="auto" w:after="60"/>
            </w:pPr>
            <w:r>
              <w:rPr>
                <w:sz w:val="17"/>
              </w:rPr>
              <w:t>不适用</w:t>
            </w:r>
          </w:p>
        </w:tc>
        <w:tc>
          <w:tcPr>
            <w:tcW w:type="dxa" w:w="1393"/>
          </w:tcPr>
          <w:p>
            <w:pPr>
              <w:spacing w:line="312" w:lineRule="auto" w:after="60"/>
            </w:pPr>
            <w:r>
              <w:rPr>
                <w:sz w:val="17"/>
              </w:rPr>
              <w:t>不适用</w:t>
            </w:r>
          </w:p>
        </w:tc>
        <w:tc>
          <w:tcPr>
            <w:tcW w:type="dxa" w:w="1393"/>
          </w:tcPr>
          <w:p>
            <w:pPr>
              <w:spacing w:line="312" w:lineRule="auto" w:after="60"/>
            </w:pPr>
            <w:r>
              <w:rPr>
                <w:sz w:val="17"/>
              </w:rPr>
              <w:t>不适用</w:t>
            </w:r>
          </w:p>
        </w:tc>
      </w:tr>
      <w:tr>
        <w:trPr>
          <w:cantSplit/>
        </w:trPr>
        <w:tc>
          <w:tcPr>
            <w:tcW w:type="dxa" w:w="1393"/>
          </w:tcPr>
          <w:p>
            <w:pPr>
              <w:spacing w:line="312" w:lineRule="auto" w:after="60"/>
            </w:pPr>
            <w:r>
              <w:rPr>
                <w:sz w:val="17"/>
              </w:rPr>
              <w:t>跑步与训练打卡</w:t>
            </w:r>
          </w:p>
        </w:tc>
        <w:tc>
          <w:tcPr>
            <w:tcW w:type="dxa" w:w="1393"/>
          </w:tcPr>
          <w:p>
            <w:pPr>
              <w:spacing w:line="312" w:lineRule="auto" w:after="60"/>
            </w:pPr>
            <w:r>
              <w:rPr>
                <w:sz w:val="17"/>
              </w:rPr>
              <w:t>113</w:t>
            </w:r>
          </w:p>
        </w:tc>
        <w:tc>
          <w:tcPr>
            <w:tcW w:type="dxa" w:w="1393"/>
          </w:tcPr>
          <w:p>
            <w:pPr>
              <w:spacing w:line="312" w:lineRule="auto" w:after="60"/>
            </w:pPr>
            <w:r>
              <w:rPr>
                <w:sz w:val="17"/>
              </w:rPr>
              <w:t>4.6%</w:t>
            </w:r>
          </w:p>
        </w:tc>
        <w:tc>
          <w:tcPr>
            <w:tcW w:type="dxa" w:w="1393"/>
          </w:tcPr>
          <w:p>
            <w:pPr>
              <w:spacing w:line="312" w:lineRule="auto" w:after="60"/>
            </w:pPr>
            <w:r>
              <w:rPr>
                <w:sz w:val="17"/>
              </w:rPr>
              <w:t>-0.471</w:t>
            </w:r>
          </w:p>
        </w:tc>
        <w:tc>
          <w:tcPr>
            <w:tcW w:type="dxa" w:w="1393"/>
          </w:tcPr>
          <w:p>
            <w:pPr>
              <w:spacing w:line="312" w:lineRule="auto" w:after="60"/>
            </w:pPr>
            <w:r>
              <w:rPr>
                <w:sz w:val="17"/>
              </w:rPr>
              <w:t>[-1.048, 0.105]</w:t>
            </w:r>
          </w:p>
        </w:tc>
        <w:tc>
          <w:tcPr>
            <w:tcW w:type="dxa" w:w="1393"/>
          </w:tcPr>
          <w:p>
            <w:pPr>
              <w:spacing w:line="312" w:lineRule="auto" w:after="60"/>
            </w:pPr>
            <w:r>
              <w:rPr>
                <w:sz w:val="17"/>
              </w:rPr>
              <w:t>0.108</w:t>
            </w:r>
          </w:p>
        </w:tc>
        <w:tc>
          <w:tcPr>
            <w:tcW w:type="dxa" w:w="1393"/>
          </w:tcPr>
          <w:p>
            <w:pPr>
              <w:spacing w:line="312" w:lineRule="auto" w:after="60"/>
            </w:pPr>
            <w:r>
              <w:rPr>
                <w:sz w:val="17"/>
              </w:rPr>
              <w:t>0.144</w:t>
            </w:r>
          </w:p>
        </w:tc>
      </w:tr>
      <w:tr>
        <w:trPr>
          <w:cantSplit/>
        </w:trPr>
        <w:tc>
          <w:tcPr>
            <w:tcW w:type="dxa" w:w="1393"/>
          </w:tcPr>
          <w:p>
            <w:pPr>
              <w:spacing w:line="312" w:lineRule="auto" w:after="60"/>
            </w:pPr>
            <w:r>
              <w:rPr>
                <w:sz w:val="17"/>
              </w:rPr>
              <w:t>生活感悟与问候</w:t>
            </w:r>
          </w:p>
        </w:tc>
        <w:tc>
          <w:tcPr>
            <w:tcW w:type="dxa" w:w="1393"/>
          </w:tcPr>
          <w:p>
            <w:pPr>
              <w:spacing w:line="312" w:lineRule="auto" w:after="60"/>
            </w:pPr>
            <w:r>
              <w:rPr>
                <w:sz w:val="17"/>
              </w:rPr>
              <w:t>885</w:t>
            </w:r>
          </w:p>
        </w:tc>
        <w:tc>
          <w:tcPr>
            <w:tcW w:type="dxa" w:w="1393"/>
          </w:tcPr>
          <w:p>
            <w:pPr>
              <w:spacing w:line="312" w:lineRule="auto" w:after="60"/>
            </w:pPr>
            <w:r>
              <w:rPr>
                <w:sz w:val="17"/>
              </w:rPr>
              <w:t>35.8%</w:t>
            </w:r>
          </w:p>
        </w:tc>
        <w:tc>
          <w:tcPr>
            <w:tcW w:type="dxa" w:w="1393"/>
          </w:tcPr>
          <w:p>
            <w:pPr>
              <w:spacing w:line="312" w:lineRule="auto" w:after="60"/>
            </w:pPr>
            <w:r>
              <w:rPr>
                <w:sz w:val="17"/>
              </w:rPr>
              <w:t>-0.144</w:t>
            </w:r>
          </w:p>
        </w:tc>
        <w:tc>
          <w:tcPr>
            <w:tcW w:type="dxa" w:w="1393"/>
          </w:tcPr>
          <w:p>
            <w:pPr>
              <w:spacing w:line="312" w:lineRule="auto" w:after="60"/>
            </w:pPr>
            <w:r>
              <w:rPr>
                <w:sz w:val="17"/>
              </w:rPr>
              <w:t>[-0.278, -0.010]</w:t>
            </w:r>
          </w:p>
        </w:tc>
        <w:tc>
          <w:tcPr>
            <w:tcW w:type="dxa" w:w="1393"/>
          </w:tcPr>
          <w:p>
            <w:pPr>
              <w:spacing w:line="312" w:lineRule="auto" w:after="60"/>
            </w:pPr>
            <w:r>
              <w:rPr>
                <w:sz w:val="17"/>
              </w:rPr>
              <w:t>0.035</w:t>
            </w:r>
          </w:p>
        </w:tc>
        <w:tc>
          <w:tcPr>
            <w:tcW w:type="dxa" w:w="1393"/>
          </w:tcPr>
          <w:p>
            <w:pPr>
              <w:spacing w:line="312" w:lineRule="auto" w:after="60"/>
            </w:pPr>
            <w:r>
              <w:rPr>
                <w:sz w:val="17"/>
              </w:rPr>
              <w:t>0.107</w:t>
            </w:r>
          </w:p>
        </w:tc>
      </w:tr>
    </w:tbl>
    <w:p>
      <w:pPr>
        <w:spacing w:after="20"/>
      </w:pPr>
    </w:p>
    <w:p>
      <w:pPr>
        <w:jc w:val="both"/>
      </w:pPr>
      <w:r>
        <w:rPr>
          <w:b w:val="0"/>
          <w:i w:val="0"/>
          <w:sz w:val="18"/>
        </w:rPr>
        <w:t>来源：[4]。主导主题为每帖权重最大的成分；回归使用连续主题权重，系数对应相对基准主题的1单位权重变化。</w:t>
      </w:r>
    </w:p>
    <w:p>
      <w:pPr>
        <w:jc w:val="both"/>
      </w:pPr>
      <w:r>
        <w:rPr>
          <w:b w:val="0"/>
          <w:i w:val="0"/>
        </w:rPr>
        <w:t>词典回答“是否出现指定表达”，主题模型补充回答“正文主要谈论什么”。已有分析对至少含3个过滤后有效词的2,478条正文构建TF-IDF文档—词项矩阵，以非负矩阵分解（NMF）提取五个主题；8条成分贡献接近零的正文不作强制归类，最终2,470帖、86位作者进入描述和回归，词表含1,046项。TF-IDF在此用于构建主题模型的词项表示，随后校正NMF成分的尺度并归一化文档权重；权重表示相对贡献，不是主题后验概率。主题数在首次拟合前固定，未依据点赞结果选择。每帖的权重可分布于多个主题，表中的主导分类仅用于描述。[4]</w:t>
      </w:r>
    </w:p>
    <w:p>
      <w:pPr>
        <w:jc w:val="both"/>
      </w:pPr>
      <w:r>
        <w:rPr>
          <w:b w:val="0"/>
          <w:i w:val="0"/>
        </w:rPr>
        <w:t>运动训练和生活感悟构成该子样本中的主要内容模式，部分较小主题的文档则集中于特定作者：靠墙静蹲主题的最大作者贡献91.8%的主导文档，骑行里程主题对应比例为68.2%。这一事实提示，主题既反映内容，也可能反映特定作者持续使用的记录方式，不能直接解释为用户需求偏好。既有主题回归在相同有效正文子样本中保留词典特征与控制项，加入四个主题权重，联合检验p=0.166，四项BH校正后均未达到5%水平。三次初始化的前10关键词平均Jaccard为1.000，只说明初始化稳定，不能替代抽样稳定性或语义效度检验。主题回归还以拟合后的主题为给定输入，没有计入主题估计本身的不确定性。对业务而言，这些主题可帮助理解已见正文、整理内容类别，但不足以据此确定推荐优先级；其样本范围也不同于全样本主回归，两类有限证据不能当作同一检验的重复验证。至此，RQ2的字面表达与帖子主题两部分均已完成，下一章转向评论本身。</w:t>
      </w:r>
    </w:p>
    <w:p>
      <w:r>
        <w:br w:type="page"/>
      </w:r>
    </w:p>
    <w:p>
      <w:pPr>
        <w:pStyle w:val="Heading1"/>
      </w:pPr>
      <w:r>
        <w:t>5. 评论文本与互动网络分析</w:t>
      </w:r>
      <w:bookmarkStart w:id="12" w:name="heading_12"/>
      <w:bookmarkEnd w:id="12"/>
    </w:p>
    <w:p>
      <w:pPr>
        <w:pStyle w:val="Heading2"/>
      </w:pPr>
      <w:r>
        <w:t>5.1 评论以短表达为主，高频用语的用户覆盖存在差异</w:t>
      </w:r>
      <w:bookmarkStart w:id="13" w:name="heading_13"/>
      <w:bookmarkEnd w:id="13"/>
    </w:p>
    <w:p>
      <w:pPr>
        <w:keepNext/>
      </w:pPr>
      <w:r>
        <w:drawing>
          <wp:inline xmlns:a="http://schemas.openxmlformats.org/drawingml/2006/main" xmlns:pic="http://schemas.openxmlformats.org/drawingml/2006/picture">
            <wp:extent cx="6048000" cy="2447021"/>
            <wp:docPr id="9" name="Picture 9"/>
            <wp:cNvGraphicFramePr>
              <a:graphicFrameLocks noChangeAspect="1"/>
            </wp:cNvGraphicFramePr>
            <a:graphic>
              <a:graphicData uri="http://schemas.openxmlformats.org/drawingml/2006/picture">
                <pic:pic>
                  <pic:nvPicPr>
                    <pic:cNvPr id="0" name="14_comment_words.png"/>
                    <pic:cNvPicPr/>
                  </pic:nvPicPr>
                  <pic:blipFill>
                    <a:blip r:embed="rId18"/>
                    <a:stretch>
                      <a:fillRect/>
                    </a:stretch>
                  </pic:blipFill>
                  <pic:spPr>
                    <a:xfrm>
                      <a:off x="0" y="0"/>
                      <a:ext cx="6048000" cy="2447021"/>
                    </a:xfrm>
                    <a:prstGeom prst="rect"/>
                  </pic:spPr>
                </pic:pic>
              </a:graphicData>
            </a:graphic>
          </wp:inline>
        </w:drawing>
      </w:r>
    </w:p>
    <w:p>
      <w:pPr>
        <w:pStyle w:val="Caption"/>
      </w:pPr>
      <w:r>
        <w:t>图9　以11,595条去重评论为分母，展示常见词的评论文档频数占比；词语至少覆盖5位发言用户，各词可以共现。</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观察维度</w:t>
            </w:r>
          </w:p>
        </w:tc>
        <w:tc>
          <w:tcPr>
            <w:tcW w:type="dxa" w:w="3251"/>
          </w:tcPr>
          <w:p>
            <w:pPr>
              <w:spacing w:line="312" w:lineRule="auto" w:after="60"/>
            </w:pPr>
            <w:r>
              <w:rPr>
                <w:sz w:val="17"/>
              </w:rPr>
              <w:t>既有结果</w:t>
            </w:r>
          </w:p>
        </w:tc>
        <w:tc>
          <w:tcPr>
            <w:tcW w:type="dxa" w:w="3251"/>
          </w:tcPr>
          <w:p>
            <w:pPr>
              <w:spacing w:line="312" w:lineRule="auto" w:after="60"/>
            </w:pPr>
            <w:r>
              <w:rPr>
                <w:sz w:val="17"/>
              </w:rPr>
              <w:t>解释口径</w:t>
            </w:r>
          </w:p>
        </w:tc>
      </w:tr>
      <w:tr>
        <w:trPr>
          <w:cantSplit/>
        </w:trPr>
        <w:tc>
          <w:tcPr>
            <w:tcW w:type="dxa" w:w="3251"/>
          </w:tcPr>
          <w:p>
            <w:pPr>
              <w:spacing w:line="312" w:lineRule="auto" w:after="60"/>
            </w:pPr>
            <w:r>
              <w:rPr>
                <w:sz w:val="17"/>
              </w:rPr>
              <w:t>评论长度</w:t>
            </w:r>
          </w:p>
        </w:tc>
        <w:tc>
          <w:tcPr>
            <w:tcW w:type="dxa" w:w="3251"/>
          </w:tcPr>
          <w:p>
            <w:pPr>
              <w:spacing w:line="312" w:lineRule="auto" w:after="60"/>
            </w:pPr>
            <w:r>
              <w:rPr>
                <w:sz w:val="17"/>
              </w:rPr>
              <w:t>清理后字符数中位数6，75分位数10</w:t>
            </w:r>
          </w:p>
        </w:tc>
        <w:tc>
          <w:tcPr>
            <w:tcW w:type="dxa" w:w="3251"/>
          </w:tcPr>
          <w:p>
            <w:pPr>
              <w:spacing w:line="312" w:lineRule="auto" w:after="60"/>
            </w:pPr>
            <w:r>
              <w:rPr>
                <w:sz w:val="17"/>
              </w:rPr>
              <w:t>描述移除URL、方括号标记等后的长度</w:t>
            </w:r>
          </w:p>
        </w:tc>
      </w:tr>
      <w:tr>
        <w:trPr>
          <w:cantSplit/>
        </w:trPr>
        <w:tc>
          <w:tcPr>
            <w:tcW w:type="dxa" w:w="3251"/>
          </w:tcPr>
          <w:p>
            <w:pPr>
              <w:spacing w:line="312" w:lineRule="auto" w:after="60"/>
            </w:pPr>
            <w:r>
              <w:rPr>
                <w:sz w:val="17"/>
              </w:rPr>
              <w:t>标记或符号</w:t>
            </w:r>
          </w:p>
        </w:tc>
        <w:tc>
          <w:tcPr>
            <w:tcW w:type="dxa" w:w="3251"/>
          </w:tcPr>
          <w:p>
            <w:pPr>
              <w:spacing w:line="312" w:lineRule="auto" w:after="60"/>
            </w:pPr>
            <w:r>
              <w:rPr>
                <w:sz w:val="17"/>
              </w:rPr>
              <w:t>1,373条，占11.8%</w:t>
            </w:r>
          </w:p>
        </w:tc>
        <w:tc>
          <w:tcPr>
            <w:tcW w:type="dxa" w:w="3251"/>
          </w:tcPr>
          <w:p>
            <w:pPr>
              <w:spacing w:line="312" w:lineRule="auto" w:after="60"/>
            </w:pPr>
            <w:r>
              <w:rPr>
                <w:sz w:val="17"/>
              </w:rPr>
              <w:t>清理后不含汉字、字母或数字</w:t>
            </w:r>
          </w:p>
        </w:tc>
      </w:tr>
      <w:tr>
        <w:trPr>
          <w:cantSplit/>
        </w:trPr>
        <w:tc>
          <w:tcPr>
            <w:tcW w:type="dxa" w:w="3251"/>
          </w:tcPr>
          <w:p>
            <w:pPr>
              <w:spacing w:line="312" w:lineRule="auto" w:after="60"/>
            </w:pPr>
            <w:r>
              <w:rPr>
                <w:sz w:val="17"/>
              </w:rPr>
              <w:t>常见词“加油”</w:t>
            </w:r>
          </w:p>
        </w:tc>
        <w:tc>
          <w:tcPr>
            <w:tcW w:type="dxa" w:w="3251"/>
          </w:tcPr>
          <w:p>
            <w:pPr>
              <w:spacing w:line="312" w:lineRule="auto" w:after="60"/>
            </w:pPr>
            <w:r>
              <w:rPr>
                <w:sz w:val="17"/>
              </w:rPr>
              <w:t>612条评论，431位用户</w:t>
            </w:r>
          </w:p>
        </w:tc>
        <w:tc>
          <w:tcPr>
            <w:tcW w:type="dxa" w:w="3251"/>
          </w:tcPr>
          <w:p>
            <w:pPr>
              <w:spacing w:line="312" w:lineRule="auto" w:after="60"/>
            </w:pPr>
            <w:r>
              <w:rPr>
                <w:sz w:val="17"/>
              </w:rPr>
              <w:t>每条评论内至多计一次</w:t>
            </w:r>
          </w:p>
        </w:tc>
      </w:tr>
      <w:tr>
        <w:trPr>
          <w:cantSplit/>
        </w:trPr>
        <w:tc>
          <w:tcPr>
            <w:tcW w:type="dxa" w:w="3251"/>
          </w:tcPr>
          <w:p>
            <w:pPr>
              <w:spacing w:line="312" w:lineRule="auto" w:after="60"/>
            </w:pPr>
            <w:r>
              <w:rPr>
                <w:sz w:val="17"/>
              </w:rPr>
              <w:t>常见词“谢谢”</w:t>
            </w:r>
          </w:p>
        </w:tc>
        <w:tc>
          <w:tcPr>
            <w:tcW w:type="dxa" w:w="3251"/>
          </w:tcPr>
          <w:p>
            <w:pPr>
              <w:spacing w:line="312" w:lineRule="auto" w:after="60"/>
            </w:pPr>
            <w:r>
              <w:rPr>
                <w:sz w:val="17"/>
              </w:rPr>
              <w:t>359条评论，53位用户</w:t>
            </w:r>
          </w:p>
        </w:tc>
        <w:tc>
          <w:tcPr>
            <w:tcW w:type="dxa" w:w="3251"/>
          </w:tcPr>
          <w:p>
            <w:pPr>
              <w:spacing w:line="312" w:lineRule="auto" w:after="60"/>
            </w:pPr>
            <w:r>
              <w:rPr>
                <w:sz w:val="17"/>
              </w:rPr>
              <w:t>词项频数，不等同于完整感谢词类</w:t>
            </w:r>
          </w:p>
        </w:tc>
      </w:tr>
      <w:tr>
        <w:trPr>
          <w:cantSplit/>
        </w:trPr>
        <w:tc>
          <w:tcPr>
            <w:tcW w:type="dxa" w:w="3251"/>
          </w:tcPr>
          <w:p>
            <w:pPr>
              <w:spacing w:line="312" w:lineRule="auto" w:after="60"/>
            </w:pPr>
            <w:r>
              <w:rPr>
                <w:sz w:val="17"/>
              </w:rPr>
              <w:t>重复表达</w:t>
            </w:r>
          </w:p>
        </w:tc>
        <w:tc>
          <w:tcPr>
            <w:tcW w:type="dxa" w:w="3251"/>
          </w:tcPr>
          <w:p>
            <w:pPr>
              <w:spacing w:line="312" w:lineRule="auto" w:after="60"/>
            </w:pPr>
            <w:r>
              <w:rPr>
                <w:sz w:val="17"/>
              </w:rPr>
              <w:t>3,362条评论具有重复的标准化文本</w:t>
            </w:r>
          </w:p>
        </w:tc>
        <w:tc>
          <w:tcPr>
            <w:tcW w:type="dxa" w:w="3251"/>
          </w:tcPr>
          <w:p>
            <w:pPr>
              <w:spacing w:line="312" w:lineRule="auto" w:after="60"/>
            </w:pPr>
            <w:r>
              <w:rPr>
                <w:sz w:val="17"/>
              </w:rPr>
              <w:t>不同评论ID下保留，不按重复短句删去</w:t>
            </w:r>
          </w:p>
        </w:tc>
      </w:tr>
    </w:tbl>
    <w:p>
      <w:pPr>
        <w:spacing w:after="20"/>
      </w:pPr>
    </w:p>
    <w:p>
      <w:pPr>
        <w:jc w:val="both"/>
      </w:pPr>
      <w:r>
        <w:rPr>
          <w:b w:val="0"/>
          <w:i w:val="0"/>
          <w:sz w:val="18"/>
        </w:rPr>
        <w:t>来源：[5]。</w:t>
      </w:r>
    </w:p>
    <w:p>
      <w:pPr>
        <w:jc w:val="both"/>
      </w:pPr>
      <w:r>
        <w:rPr>
          <w:b w:val="0"/>
          <w:i w:val="0"/>
        </w:rPr>
        <w:t>评论文本覆盖2,910位发言者，全部去重评论均有原始内容。既有处理统一全半角与空白，移除URL和方括号标记，再进行分词、停用词过滤与评论内词项去重；同时保留不同ID下的重复短句以及84次自我互动。图9因而描述的是所采集评论的字面表达，不是独立用户人数，也不与后续排除自我事件的网络分母混用。[5][8]</w:t>
      </w:r>
    </w:p>
    <w:p>
      <w:pPr>
        <w:jc w:val="both"/>
      </w:pPr>
      <w:r>
        <w:rPr>
          <w:b w:val="0"/>
          <w:i w:val="0"/>
        </w:rPr>
        <w:t>较短的评论和常见的鼓励、感谢用语，支持把轻量回应视为样本中的一个可见特征，但无法单凭长度判断交流是否深入。“加油”与“谢谢”的频数和用户覆盖进一步说明，同样进入高频列表的词语，其参与基础可能不同：前者覆盖更广的发言者，后者可以由较少用户反复使用。这里可以提出一种合理解释，即部分短句承担了简便回应或维持交流的功能，但现有统计没有识别用户动机，也没有衡量接收者是否感到被支持。仅标记或符号的记录也可能传递含义，本次文字规则不能还原其语境。对社区评价而言，应同时保留事件次数、去重用户覆盖和重复表达信息，避免将短句累计量直接解释为参与广泛或交流优质。这个判断来自统计单位的差别，而不是对短评论价值的否定；评论角色的进一步区分将在下一节说明谁更常使用哪些字面表达。</w:t>
      </w:r>
    </w:p>
    <w:p>
      <w:pPr>
        <w:pStyle w:val="Heading2"/>
      </w:pPr>
      <w:r>
        <w:t>5.2 发言角色对应不同表达，但尚未验证固定回应链条</w:t>
      </w:r>
      <w:bookmarkStart w:id="14" w:name="heading_14"/>
      <w:bookmarkEnd w:id="14"/>
    </w:p>
    <w:p>
      <w:pPr>
        <w:keepNext/>
      </w:pPr>
      <w:r>
        <w:drawing>
          <wp:inline xmlns:a="http://schemas.openxmlformats.org/drawingml/2006/main" xmlns:pic="http://schemas.openxmlformats.org/drawingml/2006/picture">
            <wp:extent cx="6048000" cy="2026538"/>
            <wp:docPr id="10" name="Picture 10"/>
            <wp:cNvGraphicFramePr>
              <a:graphicFrameLocks noChangeAspect="1"/>
            </wp:cNvGraphicFramePr>
            <a:graphic>
              <a:graphicData uri="http://schemas.openxmlformats.org/drawingml/2006/picture">
                <pic:pic>
                  <pic:nvPicPr>
                    <pic:cNvPr id="0" name="15_comment_expressions.png"/>
                    <pic:cNvPicPr/>
                  </pic:nvPicPr>
                  <pic:blipFill>
                    <a:blip r:embed="rId19"/>
                    <a:stretch>
                      <a:fillRect/>
                    </a:stretch>
                  </pic:blipFill>
                  <pic:spPr>
                    <a:xfrm>
                      <a:off x="0" y="0"/>
                      <a:ext cx="6048000" cy="2026538"/>
                    </a:xfrm>
                    <a:prstGeom prst="rect"/>
                  </pic:spPr>
                </pic:pic>
              </a:graphicData>
            </a:graphic>
          </wp:inline>
        </w:drawing>
      </w:r>
    </w:p>
    <w:p>
      <w:pPr>
        <w:pStyle w:val="Caption"/>
      </w:pPr>
      <w:r>
        <w:t>图10　按发言者是否为所属帖子作者分组，比较四项字面特征；分母为各角色的全部已采集评论，各项可以重叠。</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字面特征</w:t>
            </w:r>
          </w:p>
        </w:tc>
        <w:tc>
          <w:tcPr>
            <w:tcW w:type="dxa" w:w="1950"/>
          </w:tcPr>
          <w:p>
            <w:pPr>
              <w:spacing w:line="312" w:lineRule="auto" w:after="60"/>
            </w:pPr>
            <w:r>
              <w:rPr>
                <w:sz w:val="17"/>
              </w:rPr>
              <w:t>全部评论命中数</w:t>
            </w:r>
          </w:p>
        </w:tc>
        <w:tc>
          <w:tcPr>
            <w:tcW w:type="dxa" w:w="1950"/>
          </w:tcPr>
          <w:p>
            <w:pPr>
              <w:spacing w:line="312" w:lineRule="auto" w:after="60"/>
            </w:pPr>
            <w:r>
              <w:rPr>
                <w:sz w:val="17"/>
              </w:rPr>
              <w:t>全部评论占比</w:t>
            </w:r>
          </w:p>
        </w:tc>
        <w:tc>
          <w:tcPr>
            <w:tcW w:type="dxa" w:w="1950"/>
          </w:tcPr>
          <w:p>
            <w:pPr>
              <w:spacing w:line="312" w:lineRule="auto" w:after="60"/>
            </w:pPr>
            <w:r>
              <w:rPr>
                <w:sz w:val="17"/>
              </w:rPr>
              <w:t>其他用户命中率</w:t>
            </w:r>
          </w:p>
        </w:tc>
        <w:tc>
          <w:tcPr>
            <w:tcW w:type="dxa" w:w="1950"/>
          </w:tcPr>
          <w:p>
            <w:pPr>
              <w:spacing w:line="312" w:lineRule="auto" w:after="60"/>
            </w:pPr>
            <w:r>
              <w:rPr>
                <w:sz w:val="17"/>
              </w:rPr>
              <w:t>帖主命中率</w:t>
            </w:r>
          </w:p>
        </w:tc>
      </w:tr>
      <w:tr>
        <w:trPr>
          <w:cantSplit/>
        </w:trPr>
        <w:tc>
          <w:tcPr>
            <w:tcW w:type="dxa" w:w="1950"/>
          </w:tcPr>
          <w:p>
            <w:pPr>
              <w:spacing w:line="312" w:lineRule="auto" w:after="60"/>
            </w:pPr>
            <w:r>
              <w:rPr>
                <w:sz w:val="17"/>
              </w:rPr>
              <w:t>鼓励或赞许词</w:t>
            </w:r>
          </w:p>
        </w:tc>
        <w:tc>
          <w:tcPr>
            <w:tcW w:type="dxa" w:w="1950"/>
          </w:tcPr>
          <w:p>
            <w:pPr>
              <w:spacing w:line="312" w:lineRule="auto" w:after="60"/>
            </w:pPr>
            <w:r>
              <w:rPr>
                <w:sz w:val="17"/>
              </w:rPr>
              <w:t>1,413</w:t>
            </w:r>
          </w:p>
        </w:tc>
        <w:tc>
          <w:tcPr>
            <w:tcW w:type="dxa" w:w="1950"/>
          </w:tcPr>
          <w:p>
            <w:pPr>
              <w:spacing w:line="312" w:lineRule="auto" w:after="60"/>
            </w:pPr>
            <w:r>
              <w:rPr>
                <w:sz w:val="17"/>
              </w:rPr>
              <w:t>12.2%</w:t>
            </w:r>
          </w:p>
        </w:tc>
        <w:tc>
          <w:tcPr>
            <w:tcW w:type="dxa" w:w="1950"/>
          </w:tcPr>
          <w:p>
            <w:pPr>
              <w:spacing w:line="312" w:lineRule="auto" w:after="60"/>
            </w:pPr>
            <w:r>
              <w:rPr>
                <w:sz w:val="17"/>
              </w:rPr>
              <w:t>16.9%</w:t>
            </w:r>
          </w:p>
        </w:tc>
        <w:tc>
          <w:tcPr>
            <w:tcW w:type="dxa" w:w="1950"/>
          </w:tcPr>
          <w:p>
            <w:pPr>
              <w:spacing w:line="312" w:lineRule="auto" w:after="60"/>
            </w:pPr>
            <w:r>
              <w:rPr>
                <w:sz w:val="17"/>
              </w:rPr>
              <w:t>4.5%</w:t>
            </w:r>
          </w:p>
        </w:tc>
      </w:tr>
      <w:tr>
        <w:trPr>
          <w:cantSplit/>
        </w:trPr>
        <w:tc>
          <w:tcPr>
            <w:tcW w:type="dxa" w:w="1950"/>
          </w:tcPr>
          <w:p>
            <w:pPr>
              <w:spacing w:line="312" w:lineRule="auto" w:after="60"/>
            </w:pPr>
            <w:r>
              <w:rPr>
                <w:sz w:val="17"/>
              </w:rPr>
              <w:t>感谢词</w:t>
            </w:r>
          </w:p>
        </w:tc>
        <w:tc>
          <w:tcPr>
            <w:tcW w:type="dxa" w:w="1950"/>
          </w:tcPr>
          <w:p>
            <w:pPr>
              <w:spacing w:line="312" w:lineRule="auto" w:after="60"/>
            </w:pPr>
            <w:r>
              <w:rPr>
                <w:sz w:val="17"/>
              </w:rPr>
              <w:t>389</w:t>
            </w:r>
          </w:p>
        </w:tc>
        <w:tc>
          <w:tcPr>
            <w:tcW w:type="dxa" w:w="1950"/>
          </w:tcPr>
          <w:p>
            <w:pPr>
              <w:spacing w:line="312" w:lineRule="auto" w:after="60"/>
            </w:pPr>
            <w:r>
              <w:rPr>
                <w:sz w:val="17"/>
              </w:rPr>
              <w:t>3.4%</w:t>
            </w:r>
          </w:p>
        </w:tc>
        <w:tc>
          <w:tcPr>
            <w:tcW w:type="dxa" w:w="1950"/>
          </w:tcPr>
          <w:p>
            <w:pPr>
              <w:spacing w:line="312" w:lineRule="auto" w:after="60"/>
            </w:pPr>
            <w:r>
              <w:rPr>
                <w:sz w:val="17"/>
              </w:rPr>
              <w:t>0.6%</w:t>
            </w:r>
          </w:p>
        </w:tc>
        <w:tc>
          <w:tcPr>
            <w:tcW w:type="dxa" w:w="1950"/>
          </w:tcPr>
          <w:p>
            <w:pPr>
              <w:spacing w:line="312" w:lineRule="auto" w:after="60"/>
            </w:pPr>
            <w:r>
              <w:rPr>
                <w:sz w:val="17"/>
              </w:rPr>
              <w:t>7.9%</w:t>
            </w:r>
          </w:p>
        </w:tc>
      </w:tr>
      <w:tr>
        <w:trPr>
          <w:cantSplit/>
        </w:trPr>
        <w:tc>
          <w:tcPr>
            <w:tcW w:type="dxa" w:w="1950"/>
          </w:tcPr>
          <w:p>
            <w:pPr>
              <w:spacing w:line="312" w:lineRule="auto" w:after="60"/>
            </w:pPr>
            <w:r>
              <w:rPr>
                <w:sz w:val="17"/>
              </w:rPr>
              <w:t>问候词</w:t>
            </w:r>
          </w:p>
        </w:tc>
        <w:tc>
          <w:tcPr>
            <w:tcW w:type="dxa" w:w="1950"/>
          </w:tcPr>
          <w:p>
            <w:pPr>
              <w:spacing w:line="312" w:lineRule="auto" w:after="60"/>
            </w:pPr>
            <w:r>
              <w:rPr>
                <w:sz w:val="17"/>
              </w:rPr>
              <w:t>551</w:t>
            </w:r>
          </w:p>
        </w:tc>
        <w:tc>
          <w:tcPr>
            <w:tcW w:type="dxa" w:w="1950"/>
          </w:tcPr>
          <w:p>
            <w:pPr>
              <w:spacing w:line="312" w:lineRule="auto" w:after="60"/>
            </w:pPr>
            <w:r>
              <w:rPr>
                <w:sz w:val="17"/>
              </w:rPr>
              <w:t>4.8%</w:t>
            </w:r>
          </w:p>
        </w:tc>
        <w:tc>
          <w:tcPr>
            <w:tcW w:type="dxa" w:w="1950"/>
          </w:tcPr>
          <w:p>
            <w:pPr>
              <w:spacing w:line="312" w:lineRule="auto" w:after="60"/>
            </w:pPr>
            <w:r>
              <w:rPr>
                <w:sz w:val="17"/>
              </w:rPr>
              <w:t>4.4%</w:t>
            </w:r>
          </w:p>
        </w:tc>
        <w:tc>
          <w:tcPr>
            <w:tcW w:type="dxa" w:w="1950"/>
          </w:tcPr>
          <w:p>
            <w:pPr>
              <w:spacing w:line="312" w:lineRule="auto" w:after="60"/>
            </w:pPr>
            <w:r>
              <w:rPr>
                <w:sz w:val="17"/>
              </w:rPr>
              <w:t>5.4%</w:t>
            </w:r>
          </w:p>
        </w:tc>
      </w:tr>
      <w:tr>
        <w:trPr>
          <w:cantSplit/>
        </w:trPr>
        <w:tc>
          <w:tcPr>
            <w:tcW w:type="dxa" w:w="1950"/>
          </w:tcPr>
          <w:p>
            <w:pPr>
              <w:spacing w:line="312" w:lineRule="auto" w:after="60"/>
            </w:pPr>
            <w:r>
              <w:rPr>
                <w:sz w:val="17"/>
              </w:rPr>
              <w:t>问号</w:t>
            </w:r>
          </w:p>
        </w:tc>
        <w:tc>
          <w:tcPr>
            <w:tcW w:type="dxa" w:w="1950"/>
          </w:tcPr>
          <w:p>
            <w:pPr>
              <w:spacing w:line="312" w:lineRule="auto" w:after="60"/>
            </w:pPr>
            <w:r>
              <w:rPr>
                <w:sz w:val="17"/>
              </w:rPr>
              <w:t>427</w:t>
            </w:r>
          </w:p>
        </w:tc>
        <w:tc>
          <w:tcPr>
            <w:tcW w:type="dxa" w:w="1950"/>
          </w:tcPr>
          <w:p>
            <w:pPr>
              <w:spacing w:line="312" w:lineRule="auto" w:after="60"/>
            </w:pPr>
            <w:r>
              <w:rPr>
                <w:sz w:val="17"/>
              </w:rPr>
              <w:t>3.7%</w:t>
            </w:r>
          </w:p>
        </w:tc>
        <w:tc>
          <w:tcPr>
            <w:tcW w:type="dxa" w:w="1950"/>
          </w:tcPr>
          <w:p>
            <w:pPr>
              <w:spacing w:line="312" w:lineRule="auto" w:after="60"/>
            </w:pPr>
            <w:r>
              <w:rPr>
                <w:sz w:val="17"/>
              </w:rPr>
              <w:t>4.1%</w:t>
            </w:r>
          </w:p>
        </w:tc>
        <w:tc>
          <w:tcPr>
            <w:tcW w:type="dxa" w:w="1950"/>
          </w:tcPr>
          <w:p>
            <w:pPr>
              <w:spacing w:line="312" w:lineRule="auto" w:after="60"/>
            </w:pPr>
            <w:r>
              <w:rPr>
                <w:sz w:val="17"/>
              </w:rPr>
              <w:t>2.9%</w:t>
            </w:r>
          </w:p>
        </w:tc>
      </w:tr>
    </w:tbl>
    <w:p>
      <w:pPr>
        <w:spacing w:after="20"/>
      </w:pPr>
    </w:p>
    <w:p>
      <w:pPr>
        <w:jc w:val="both"/>
      </w:pPr>
      <w:r>
        <w:rPr>
          <w:b w:val="0"/>
          <w:i w:val="0"/>
          <w:sz w:val="18"/>
        </w:rPr>
        <w:t>来源：[5]。其他用户发言为7,192条，帖主发言为4,403条；角色按每条评论与所属帖子的关系界定。</w:t>
      </w:r>
    </w:p>
    <w:p>
      <w:pPr>
        <w:jc w:val="both"/>
      </w:pPr>
      <w:r>
        <w:rPr>
          <w:b w:val="0"/>
          <w:i w:val="0"/>
        </w:rPr>
        <w:t>鼓励或赞许词包括“加油”“厉害”“优秀”等，感谢词包括“谢谢”“感谢”等，问候词包括“早安”“晚安”等，问号按字符匹配。完整词表在首次统计前固定，不使用点赞指标调整，各维度允许重叠。同一用户在自己的帖子中属于帖主，在其他人的帖子中可以属于其他用户，因此角色对应的去重人数不能直接相加。这套角色口径还包含根评论和自我互动，不等同于后文只针对非自我明确回复的角色分布。[5][8]</w:t>
      </w:r>
    </w:p>
    <w:p>
      <w:pPr>
        <w:jc w:val="both"/>
      </w:pPr>
      <w:r>
        <w:rPr>
          <w:b w:val="0"/>
          <w:i w:val="0"/>
        </w:rPr>
        <w:t>已经确认的事实是，在所选规则下，其他用户发言更常命中鼓励或赞许词，帖主发言更常命中感谢词。一种与结果相容的解释是，评论双方在交流中承担了不同的语言角色：参与者提供赞许，帖主表达回应或感谢。但本研究没有逐线程检验词语的先后对应，也没有使用独立人工标注判断表达是否真诚、是否回应了具体内容，因此尚不能将这一解释写成已经验证的“鼓励—感谢”链条。未命中也不等于没有相应语义，问号不能直接当作真实提问。对业务的实际启示是，衡量互动内容时可先区分发言角色，避免将总体感谢词频或鼓励词频当作所有参与者的共同倾向；若要设计回应模板或支持提示，应先确认具体语境与接收体验。现有结果提供了值得进一步观察的角色差异，没有估计任何提示方案对交流质量或留存的效果。</w:t>
      </w:r>
    </w:p>
    <w:p>
      <w:pPr>
        <w:pStyle w:val="Heading2"/>
      </w:pPr>
      <w:r>
        <w:t>5.3 多数节点处于同一弱连通分量，接收事件较为集中</w:t>
      </w:r>
      <w:bookmarkStart w:id="15" w:name="heading_15"/>
      <w:bookmarkEnd w:id="15"/>
    </w:p>
    <w:p>
      <w:pPr>
        <w:keepNext/>
      </w:pPr>
      <w:r>
        <w:drawing>
          <wp:inline xmlns:a="http://schemas.openxmlformats.org/drawingml/2006/main" xmlns:pic="http://schemas.openxmlformats.org/drawingml/2006/picture">
            <wp:extent cx="6048000" cy="3353576"/>
            <wp:docPr id="11" name="Picture 11"/>
            <wp:cNvGraphicFramePr>
              <a:graphicFrameLocks noChangeAspect="1"/>
            </wp:cNvGraphicFramePr>
            <a:graphic>
              <a:graphicData uri="http://schemas.openxmlformats.org/drawingml/2006/picture">
                <pic:pic>
                  <pic:nvPicPr>
                    <pic:cNvPr id="0" name="06_comment_network.png"/>
                    <pic:cNvPicPr/>
                  </pic:nvPicPr>
                  <pic:blipFill>
                    <a:blip r:embed="rId20"/>
                    <a:stretch>
                      <a:fillRect/>
                    </a:stretch>
                  </pic:blipFill>
                  <pic:spPr>
                    <a:xfrm>
                      <a:off x="0" y="0"/>
                      <a:ext cx="6048000" cy="3353576"/>
                    </a:xfrm>
                    <a:prstGeom prst="rect"/>
                  </pic:spPr>
                </pic:pic>
              </a:graphicData>
            </a:graphic>
          </wp:inline>
        </w:drawing>
      </w:r>
    </w:p>
    <w:p>
      <w:pPr>
        <w:pStyle w:val="Caption"/>
      </w:pPr>
      <w:r>
        <w:t>图11　全部2,932个有边节点、4,069条有向边。图中为便于阅读省略箭头；金色为样本帖子作者，蓝色为其他参与者，节点大小按接收事件数的对数缩放，仅标注前5位接收者。</w:t>
      </w:r>
    </w:p>
    <w:p>
      <w:pPr>
        <w:keepNext/>
      </w:pPr>
      <w:r>
        <w:drawing>
          <wp:inline xmlns:a="http://schemas.openxmlformats.org/drawingml/2006/main" xmlns:pic="http://schemas.openxmlformats.org/drawingml/2006/picture">
            <wp:extent cx="6048000" cy="2026233"/>
            <wp:docPr id="12" name="Picture 12"/>
            <wp:cNvGraphicFramePr>
              <a:graphicFrameLocks noChangeAspect="1"/>
            </wp:cNvGraphicFramePr>
            <a:graphic>
              <a:graphicData uri="http://schemas.openxmlformats.org/drawingml/2006/picture">
                <pic:pic>
                  <pic:nvPicPr>
                    <pic:cNvPr id="0" name="07_network_concentration.png"/>
                    <pic:cNvPicPr/>
                  </pic:nvPicPr>
                  <pic:blipFill>
                    <a:blip r:embed="rId21"/>
                    <a:stretch>
                      <a:fillRect/>
                    </a:stretch>
                  </pic:blipFill>
                  <pic:spPr>
                    <a:xfrm>
                      <a:off x="0" y="0"/>
                      <a:ext cx="6048000" cy="2026233"/>
                    </a:xfrm>
                    <a:prstGeom prst="rect"/>
                  </pic:spPr>
                </pic:pic>
              </a:graphicData>
            </a:graphic>
          </wp:inline>
        </w:drawing>
      </w:r>
    </w:p>
    <w:p>
      <w:pPr>
        <w:pStyle w:val="Caption"/>
      </w:pPr>
      <w:r>
        <w:t>图12　接收事件前10位与累计接收分布。排序按边权，分母为11,511次非自我互动事件，同一用户的多次事件分别计数。</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网络指标</w:t>
            </w:r>
          </w:p>
        </w:tc>
        <w:tc>
          <w:tcPr>
            <w:tcW w:type="dxa" w:w="3251"/>
          </w:tcPr>
          <w:p>
            <w:pPr>
              <w:spacing w:line="312" w:lineRule="auto" w:after="60"/>
            </w:pPr>
            <w:r>
              <w:rPr>
                <w:sz w:val="17"/>
              </w:rPr>
              <w:t>既有结果</w:t>
            </w:r>
          </w:p>
        </w:tc>
        <w:tc>
          <w:tcPr>
            <w:tcW w:type="dxa" w:w="3251"/>
          </w:tcPr>
          <w:p>
            <w:pPr>
              <w:spacing w:line="312" w:lineRule="auto" w:after="60"/>
            </w:pPr>
            <w:r>
              <w:rPr>
                <w:sz w:val="17"/>
              </w:rPr>
              <w:t>具体含义</w:t>
            </w:r>
          </w:p>
        </w:tc>
      </w:tr>
      <w:tr>
        <w:trPr>
          <w:cantSplit/>
        </w:trPr>
        <w:tc>
          <w:tcPr>
            <w:tcW w:type="dxa" w:w="3251"/>
          </w:tcPr>
          <w:p>
            <w:pPr>
              <w:spacing w:line="312" w:lineRule="auto" w:after="60"/>
            </w:pPr>
            <w:r>
              <w:rPr>
                <w:sz w:val="17"/>
              </w:rPr>
              <w:t>互动事件</w:t>
            </w:r>
          </w:p>
        </w:tc>
        <w:tc>
          <w:tcPr>
            <w:tcW w:type="dxa" w:w="3251"/>
          </w:tcPr>
          <w:p>
            <w:pPr>
              <w:spacing w:line="312" w:lineRule="auto" w:after="60"/>
            </w:pPr>
            <w:r>
              <w:rPr>
                <w:sz w:val="17"/>
              </w:rPr>
              <w:t>11,511次</w:t>
            </w:r>
          </w:p>
        </w:tc>
        <w:tc>
          <w:tcPr>
            <w:tcW w:type="dxa" w:w="3251"/>
          </w:tcPr>
          <w:p>
            <w:pPr>
              <w:spacing w:line="312" w:lineRule="auto" w:after="60"/>
            </w:pPr>
            <w:r>
              <w:rPr>
                <w:sz w:val="17"/>
              </w:rPr>
              <w:t>6,609次根评论及4,902次明确回复</w:t>
            </w:r>
          </w:p>
        </w:tc>
      </w:tr>
      <w:tr>
        <w:trPr>
          <w:cantSplit/>
        </w:trPr>
        <w:tc>
          <w:tcPr>
            <w:tcW w:type="dxa" w:w="3251"/>
          </w:tcPr>
          <w:p>
            <w:pPr>
              <w:spacing w:line="312" w:lineRule="auto" w:after="60"/>
            </w:pPr>
            <w:r>
              <w:rPr>
                <w:sz w:val="17"/>
              </w:rPr>
              <w:t>有边节点与有向边</w:t>
            </w:r>
          </w:p>
        </w:tc>
        <w:tc>
          <w:tcPr>
            <w:tcW w:type="dxa" w:w="3251"/>
          </w:tcPr>
          <w:p>
            <w:pPr>
              <w:spacing w:line="312" w:lineRule="auto" w:after="60"/>
            </w:pPr>
            <w:r>
              <w:rPr>
                <w:sz w:val="17"/>
              </w:rPr>
              <w:t>2,932个节点、4,069条边</w:t>
            </w:r>
          </w:p>
        </w:tc>
        <w:tc>
          <w:tcPr>
            <w:tcW w:type="dxa" w:w="3251"/>
          </w:tcPr>
          <w:p>
            <w:pPr>
              <w:spacing w:line="312" w:lineRule="auto" w:after="60"/>
            </w:pPr>
            <w:r>
              <w:rPr>
                <w:sz w:val="17"/>
              </w:rPr>
              <w:t>同一发送者—接收者的事件合并为加权边</w:t>
            </w:r>
          </w:p>
        </w:tc>
      </w:tr>
      <w:tr>
        <w:trPr>
          <w:cantSplit/>
        </w:trPr>
        <w:tc>
          <w:tcPr>
            <w:tcW w:type="dxa" w:w="3251"/>
          </w:tcPr>
          <w:p>
            <w:pPr>
              <w:spacing w:line="312" w:lineRule="auto" w:after="60"/>
            </w:pPr>
            <w:r>
              <w:rPr>
                <w:sz w:val="17"/>
              </w:rPr>
              <w:t>最大弱连通分量</w:t>
            </w:r>
          </w:p>
        </w:tc>
        <w:tc>
          <w:tcPr>
            <w:tcW w:type="dxa" w:w="3251"/>
          </w:tcPr>
          <w:p>
            <w:pPr>
              <w:spacing w:line="312" w:lineRule="auto" w:after="60"/>
            </w:pPr>
            <w:r>
              <w:rPr>
                <w:sz w:val="17"/>
              </w:rPr>
              <w:t>2,768个节点，占94.4%</w:t>
            </w:r>
          </w:p>
        </w:tc>
        <w:tc>
          <w:tcPr>
            <w:tcW w:type="dxa" w:w="3251"/>
          </w:tcPr>
          <w:p>
            <w:pPr>
              <w:spacing w:line="312" w:lineRule="auto" w:after="60"/>
            </w:pPr>
            <w:r>
              <w:rPr>
                <w:sz w:val="17"/>
              </w:rPr>
              <w:t>忽略方向后的连接范围</w:t>
            </w:r>
          </w:p>
        </w:tc>
      </w:tr>
      <w:tr>
        <w:trPr>
          <w:cantSplit/>
        </w:trPr>
        <w:tc>
          <w:tcPr>
            <w:tcW w:type="dxa" w:w="3251"/>
          </w:tcPr>
          <w:p>
            <w:pPr>
              <w:spacing w:line="312" w:lineRule="auto" w:after="60"/>
            </w:pPr>
            <w:r>
              <w:rPr>
                <w:sz w:val="17"/>
              </w:rPr>
              <w:t>整体互惠率</w:t>
            </w:r>
          </w:p>
        </w:tc>
        <w:tc>
          <w:tcPr>
            <w:tcW w:type="dxa" w:w="3251"/>
          </w:tcPr>
          <w:p>
            <w:pPr>
              <w:spacing w:line="312" w:lineRule="auto" w:after="60"/>
            </w:pPr>
            <w:r>
              <w:rPr>
                <w:sz w:val="17"/>
              </w:rPr>
              <w:t>49.6%</w:t>
            </w:r>
          </w:p>
        </w:tc>
        <w:tc>
          <w:tcPr>
            <w:tcW w:type="dxa" w:w="3251"/>
          </w:tcPr>
          <w:p>
            <w:pPr>
              <w:spacing w:line="312" w:lineRule="auto" w:after="60"/>
            </w:pPr>
            <w:r>
              <w:rPr>
                <w:sz w:val="17"/>
              </w:rPr>
              <w:t>有反向边的有向边占比，不按事件加权</w:t>
            </w:r>
          </w:p>
        </w:tc>
      </w:tr>
      <w:tr>
        <w:trPr>
          <w:cantSplit/>
        </w:trPr>
        <w:tc>
          <w:tcPr>
            <w:tcW w:type="dxa" w:w="3251"/>
          </w:tcPr>
          <w:p>
            <w:pPr>
              <w:spacing w:line="312" w:lineRule="auto" w:after="60"/>
            </w:pPr>
            <w:r>
              <w:rPr>
                <w:sz w:val="17"/>
              </w:rPr>
              <w:t>仅明确回复的互惠率</w:t>
            </w:r>
          </w:p>
        </w:tc>
        <w:tc>
          <w:tcPr>
            <w:tcW w:type="dxa" w:w="3251"/>
          </w:tcPr>
          <w:p>
            <w:pPr>
              <w:spacing w:line="312" w:lineRule="auto" w:after="60"/>
            </w:pPr>
            <w:r>
              <w:rPr>
                <w:sz w:val="17"/>
              </w:rPr>
              <w:t>29.9%</w:t>
            </w:r>
          </w:p>
        </w:tc>
        <w:tc>
          <w:tcPr>
            <w:tcW w:type="dxa" w:w="3251"/>
          </w:tcPr>
          <w:p>
            <w:pPr>
              <w:spacing w:line="312" w:lineRule="auto" w:after="60"/>
            </w:pPr>
            <w:r>
              <w:rPr>
                <w:sz w:val="17"/>
              </w:rPr>
              <w:t>改变建边范围后的结果</w:t>
            </w:r>
          </w:p>
        </w:tc>
      </w:tr>
      <w:tr>
        <w:trPr>
          <w:cantSplit/>
        </w:trPr>
        <w:tc>
          <w:tcPr>
            <w:tcW w:type="dxa" w:w="3251"/>
          </w:tcPr>
          <w:p>
            <w:pPr>
              <w:spacing w:line="312" w:lineRule="auto" w:after="60"/>
            </w:pPr>
            <w:r>
              <w:rPr>
                <w:sz w:val="17"/>
              </w:rPr>
              <w:t>前10位接收占比</w:t>
            </w:r>
          </w:p>
        </w:tc>
        <w:tc>
          <w:tcPr>
            <w:tcW w:type="dxa" w:w="3251"/>
          </w:tcPr>
          <w:p>
            <w:pPr>
              <w:spacing w:line="312" w:lineRule="auto" w:after="60"/>
            </w:pPr>
            <w:r>
              <w:rPr>
                <w:sz w:val="17"/>
              </w:rPr>
              <w:t>54.0%</w:t>
            </w:r>
          </w:p>
        </w:tc>
        <w:tc>
          <w:tcPr>
            <w:tcW w:type="dxa" w:w="3251"/>
          </w:tcPr>
          <w:p>
            <w:pPr>
              <w:spacing w:line="312" w:lineRule="auto" w:after="60"/>
            </w:pPr>
            <w:r>
              <w:rPr>
                <w:sz w:val="17"/>
              </w:rPr>
              <w:t>按事件数排序后的接收份额</w:t>
            </w:r>
          </w:p>
        </w:tc>
      </w:tr>
      <w:tr>
        <w:trPr>
          <w:cantSplit/>
        </w:trPr>
        <w:tc>
          <w:tcPr>
            <w:tcW w:type="dxa" w:w="3251"/>
          </w:tcPr>
          <w:p>
            <w:pPr>
              <w:spacing w:line="312" w:lineRule="auto" w:after="60"/>
            </w:pPr>
            <w:r>
              <w:rPr>
                <w:sz w:val="17"/>
              </w:rPr>
              <w:t>样本作者接收占比</w:t>
            </w:r>
          </w:p>
        </w:tc>
        <w:tc>
          <w:tcPr>
            <w:tcW w:type="dxa" w:w="3251"/>
          </w:tcPr>
          <w:p>
            <w:pPr>
              <w:spacing w:line="312" w:lineRule="auto" w:after="60"/>
            </w:pPr>
            <w:r>
              <w:rPr>
                <w:sz w:val="17"/>
              </w:rPr>
              <w:t>61.3%</w:t>
            </w:r>
          </w:p>
        </w:tc>
        <w:tc>
          <w:tcPr>
            <w:tcW w:type="dxa" w:w="3251"/>
          </w:tcPr>
          <w:p>
            <w:pPr>
              <w:spacing w:line="312" w:lineRule="auto" w:after="60"/>
            </w:pPr>
            <w:r>
              <w:rPr>
                <w:sz w:val="17"/>
              </w:rPr>
              <w:t>事件接收对象为样本帖子作者</w:t>
            </w:r>
          </w:p>
        </w:tc>
      </w:tr>
    </w:tbl>
    <w:p>
      <w:pPr>
        <w:spacing w:after="20"/>
      </w:pPr>
    </w:p>
    <w:p>
      <w:pPr>
        <w:jc w:val="both"/>
      </w:pPr>
      <w:r>
        <w:rPr>
          <w:b w:val="0"/>
          <w:i w:val="0"/>
          <w:sz w:val="18"/>
        </w:rPr>
        <w:t>来源：[2][6]。</w:t>
      </w:r>
    </w:p>
    <w:p>
      <w:pPr>
        <w:jc w:val="both"/>
      </w:pPr>
      <w:r>
        <w:rPr>
          <w:b w:val="0"/>
          <w:i w:val="0"/>
        </w:rPr>
        <w:t>网络将评论转换为用户之间的有向事件。根评论指向帖主，明确回复优先使用replyUserId确定对象，缺失时利用已观测的直接回复评论识别；84次自我互动排除，同一用户对的多次事件累计为边权。既有核查没有发现无法确定指向或早于发帖的评论。网络指标中的用户既包括发送者也包括接收者，因此节点数与前文的评论发言人数含义不同。图面采用固定随机种子的弹簧布局，节点距离仅用于展示连接关系。[6][9]</w:t>
      </w:r>
    </w:p>
    <w:p>
      <w:pPr>
        <w:jc w:val="both"/>
      </w:pPr>
      <w:r>
        <w:rPr>
          <w:b w:val="0"/>
          <w:i w:val="0"/>
        </w:rPr>
        <w:t>较大的弱连通分量表明，大部分有边节点在忽略方向后可以通过路径连接，但这并不意味着每位参与者之间都有直接互动。与此同时，接收事件的集中说明交流数量没有均匀分配到所有用户。两种现象可以并存：网络覆盖较广的参与者，却仍围绕少数接收对象展开。样本来自100位作者的帖子，根评论又按规则指向帖主，这种采集与建边方式会使作者及其活跃互动对象更容易成为中心。因此，集中度既是样本内可确认的结构特征，也受到观察边界塑造，不能外推为平台影响力排名。整体互惠率与仅明确回复互惠率的差异进一步表明，网络口径会改变对交流结构的判断，两者节点集合也并不相同。业务使用时应区分连接范围、事件集中度与独立参与人数；若据此识别服务负担或交流机会，仍需补充更完整的互动和用户体验信息，不能单凭中心性认定某个账号创造了更高质量的社区价值。</w:t>
      </w:r>
    </w:p>
    <w:p>
      <w:pPr>
        <w:pStyle w:val="Heading2"/>
      </w:pPr>
      <w:r>
        <w:t>5.4 帖主承担多数明确回复，时间窗口会改变网络描述</w:t>
      </w:r>
      <w:bookmarkStart w:id="16" w:name="heading_16"/>
      <w:bookmarkEnd w:id="16"/>
    </w:p>
    <w:p>
      <w:pPr>
        <w:keepNext/>
      </w:pPr>
      <w:r>
        <w:drawing>
          <wp:inline xmlns:a="http://schemas.openxmlformats.org/drawingml/2006/main" xmlns:pic="http://schemas.openxmlformats.org/drawingml/2006/picture">
            <wp:extent cx="6048000" cy="1970227"/>
            <wp:docPr id="13" name="Picture 13"/>
            <wp:cNvGraphicFramePr>
              <a:graphicFrameLocks noChangeAspect="1"/>
            </wp:cNvGraphicFramePr>
            <a:graphic>
              <a:graphicData uri="http://schemas.openxmlformats.org/drawingml/2006/picture">
                <pic:pic>
                  <pic:nvPicPr>
                    <pic:cNvPr id="0" name="13_comment_timing_roles.png"/>
                    <pic:cNvPicPr/>
                  </pic:nvPicPr>
                  <pic:blipFill>
                    <a:blip r:embed="rId22"/>
                    <a:stretch>
                      <a:fillRect/>
                    </a:stretch>
                  </pic:blipFill>
                  <pic:spPr>
                    <a:xfrm>
                      <a:off x="0" y="0"/>
                      <a:ext cx="6048000" cy="1970227"/>
                    </a:xfrm>
                    <a:prstGeom prst="rect"/>
                  </pic:spPr>
                </pic:pic>
              </a:graphicData>
            </a:graphic>
          </wp:inline>
        </w:drawing>
      </w:r>
    </w:p>
    <w:p>
      <w:pPr>
        <w:pStyle w:val="Caption"/>
      </w:pPr>
      <w:r>
        <w:t>图13　已采集评论的发生时序，以及4,902次非自我明确回复的角色分布；时序分母为全部11,595条去重评论。</w:t>
      </w:r>
    </w:p>
    <w:tbl>
      <w:tblPr>
        <w:tblStyle w:val="LightShading-Accent1"/>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pPr>
              <w:spacing w:line="312" w:lineRule="auto" w:after="60"/>
            </w:pPr>
            <w:r>
              <w:rPr>
                <w:sz w:val="17"/>
              </w:rPr>
              <w:t>观察窗口</w:t>
            </w:r>
          </w:p>
        </w:tc>
        <w:tc>
          <w:tcPr>
            <w:tcW w:type="dxa" w:w="1625"/>
          </w:tcPr>
          <w:p>
            <w:pPr>
              <w:spacing w:line="312" w:lineRule="auto" w:after="60"/>
            </w:pPr>
            <w:r>
              <w:rPr>
                <w:sz w:val="17"/>
              </w:rPr>
              <w:t>非自我事件数</w:t>
            </w:r>
          </w:p>
        </w:tc>
        <w:tc>
          <w:tcPr>
            <w:tcW w:type="dxa" w:w="1625"/>
          </w:tcPr>
          <w:p>
            <w:pPr>
              <w:spacing w:line="312" w:lineRule="auto" w:after="60"/>
            </w:pPr>
            <w:r>
              <w:rPr>
                <w:sz w:val="17"/>
              </w:rPr>
              <w:t>有边节点数</w:t>
            </w:r>
          </w:p>
        </w:tc>
        <w:tc>
          <w:tcPr>
            <w:tcW w:type="dxa" w:w="1625"/>
          </w:tcPr>
          <w:p>
            <w:pPr>
              <w:spacing w:line="312" w:lineRule="auto" w:after="60"/>
            </w:pPr>
            <w:r>
              <w:rPr>
                <w:sz w:val="17"/>
              </w:rPr>
              <w:t>有向边数</w:t>
            </w:r>
          </w:p>
        </w:tc>
        <w:tc>
          <w:tcPr>
            <w:tcW w:type="dxa" w:w="1625"/>
          </w:tcPr>
          <w:p>
            <w:pPr>
              <w:spacing w:line="312" w:lineRule="auto" w:after="60"/>
            </w:pPr>
            <w:r>
              <w:rPr>
                <w:sz w:val="17"/>
              </w:rPr>
              <w:t>互惠率</w:t>
            </w:r>
          </w:p>
        </w:tc>
        <w:tc>
          <w:tcPr>
            <w:tcW w:type="dxa" w:w="1625"/>
          </w:tcPr>
          <w:p>
            <w:pPr>
              <w:spacing w:line="312" w:lineRule="auto" w:after="60"/>
            </w:pPr>
            <w:r>
              <w:rPr>
                <w:sz w:val="17"/>
              </w:rPr>
              <w:t>前10位接收占比</w:t>
            </w:r>
          </w:p>
        </w:tc>
      </w:tr>
      <w:tr>
        <w:trPr>
          <w:cantSplit/>
        </w:trPr>
        <w:tc>
          <w:tcPr>
            <w:tcW w:type="dxa" w:w="1625"/>
          </w:tcPr>
          <w:p>
            <w:pPr>
              <w:spacing w:line="312" w:lineRule="auto" w:after="60"/>
            </w:pPr>
            <w:r>
              <w:rPr>
                <w:sz w:val="17"/>
              </w:rPr>
              <w:t>全部已采集互动</w:t>
            </w:r>
          </w:p>
        </w:tc>
        <w:tc>
          <w:tcPr>
            <w:tcW w:type="dxa" w:w="1625"/>
          </w:tcPr>
          <w:p>
            <w:pPr>
              <w:spacing w:line="312" w:lineRule="auto" w:after="60"/>
            </w:pPr>
            <w:r>
              <w:rPr>
                <w:sz w:val="17"/>
              </w:rPr>
              <w:t>11,511</w:t>
            </w:r>
          </w:p>
        </w:tc>
        <w:tc>
          <w:tcPr>
            <w:tcW w:type="dxa" w:w="1625"/>
          </w:tcPr>
          <w:p>
            <w:pPr>
              <w:spacing w:line="312" w:lineRule="auto" w:after="60"/>
            </w:pPr>
            <w:r>
              <w:rPr>
                <w:sz w:val="17"/>
              </w:rPr>
              <w:t>2,932</w:t>
            </w:r>
          </w:p>
        </w:tc>
        <w:tc>
          <w:tcPr>
            <w:tcW w:type="dxa" w:w="1625"/>
          </w:tcPr>
          <w:p>
            <w:pPr>
              <w:spacing w:line="312" w:lineRule="auto" w:after="60"/>
            </w:pPr>
            <w:r>
              <w:rPr>
                <w:sz w:val="17"/>
              </w:rPr>
              <w:t>4,069</w:t>
            </w:r>
          </w:p>
        </w:tc>
        <w:tc>
          <w:tcPr>
            <w:tcW w:type="dxa" w:w="1625"/>
          </w:tcPr>
          <w:p>
            <w:pPr>
              <w:spacing w:line="312" w:lineRule="auto" w:after="60"/>
            </w:pPr>
            <w:r>
              <w:rPr>
                <w:sz w:val="17"/>
              </w:rPr>
              <w:t>49.6%</w:t>
            </w:r>
          </w:p>
        </w:tc>
        <w:tc>
          <w:tcPr>
            <w:tcW w:type="dxa" w:w="1625"/>
          </w:tcPr>
          <w:p>
            <w:pPr>
              <w:spacing w:line="312" w:lineRule="auto" w:after="60"/>
            </w:pPr>
            <w:r>
              <w:rPr>
                <w:sz w:val="17"/>
              </w:rPr>
              <w:t>54.0%</w:t>
            </w:r>
          </w:p>
        </w:tc>
      </w:tr>
      <w:tr>
        <w:trPr>
          <w:cantSplit/>
        </w:trPr>
        <w:tc>
          <w:tcPr>
            <w:tcW w:type="dxa" w:w="1625"/>
          </w:tcPr>
          <w:p>
            <w:pPr>
              <w:spacing w:line="312" w:lineRule="auto" w:after="60"/>
            </w:pPr>
            <w:r>
              <w:rPr>
                <w:sz w:val="17"/>
              </w:rPr>
              <w:t>发帖后7天内</w:t>
            </w:r>
          </w:p>
        </w:tc>
        <w:tc>
          <w:tcPr>
            <w:tcW w:type="dxa" w:w="1625"/>
          </w:tcPr>
          <w:p>
            <w:pPr>
              <w:spacing w:line="312" w:lineRule="auto" w:after="60"/>
            </w:pPr>
            <w:r>
              <w:rPr>
                <w:sz w:val="17"/>
              </w:rPr>
              <w:t>9,451</w:t>
            </w:r>
          </w:p>
        </w:tc>
        <w:tc>
          <w:tcPr>
            <w:tcW w:type="dxa" w:w="1625"/>
          </w:tcPr>
          <w:p>
            <w:pPr>
              <w:spacing w:line="312" w:lineRule="auto" w:after="60"/>
            </w:pPr>
            <w:r>
              <w:rPr>
                <w:sz w:val="17"/>
              </w:rPr>
              <w:t>1,376</w:t>
            </w:r>
          </w:p>
        </w:tc>
        <w:tc>
          <w:tcPr>
            <w:tcW w:type="dxa" w:w="1625"/>
          </w:tcPr>
          <w:p>
            <w:pPr>
              <w:spacing w:line="312" w:lineRule="auto" w:after="60"/>
            </w:pPr>
            <w:r>
              <w:rPr>
                <w:sz w:val="17"/>
              </w:rPr>
              <w:t>2,278</w:t>
            </w:r>
          </w:p>
        </w:tc>
        <w:tc>
          <w:tcPr>
            <w:tcW w:type="dxa" w:w="1625"/>
          </w:tcPr>
          <w:p>
            <w:pPr>
              <w:spacing w:line="312" w:lineRule="auto" w:after="60"/>
            </w:pPr>
            <w:r>
              <w:rPr>
                <w:sz w:val="17"/>
              </w:rPr>
              <w:t>74.1%</w:t>
            </w:r>
          </w:p>
        </w:tc>
        <w:tc>
          <w:tcPr>
            <w:tcW w:type="dxa" w:w="1625"/>
          </w:tcPr>
          <w:p>
            <w:pPr>
              <w:spacing w:line="312" w:lineRule="auto" w:after="60"/>
            </w:pPr>
            <w:r>
              <w:rPr>
                <w:sz w:val="17"/>
              </w:rPr>
              <w:t>48.3%</w:t>
            </w:r>
          </w:p>
        </w:tc>
      </w:tr>
    </w:tbl>
    <w:p>
      <w:pPr>
        <w:spacing w:after="20"/>
      </w:pPr>
    </w:p>
    <w:p>
      <w:pPr>
        <w:jc w:val="both"/>
      </w:pPr>
      <w:r>
        <w:rPr>
          <w:b w:val="0"/>
          <w:i w:val="0"/>
          <w:sz w:val="18"/>
        </w:rPr>
        <w:t>来源：[4][6]。</w:t>
      </w:r>
    </w:p>
    <w:p>
      <w:pPr>
        <w:jc w:val="both"/>
      </w:pPr>
      <w:r>
        <w:rPr>
          <w:b w:val="0"/>
          <w:i w:val="0"/>
        </w:rPr>
        <w:t>在明确回复中，帖主回复其他用户占89.0%，其他用户回复帖主占9.1%，其他用户彼此回复占2.0%，舍入后合计可能略偏离100%。时序统计显示，已采集评论中64.5%发生在发帖后24小时内，82.2%发生在7天内，间隔中位数为11.3小时。6,609个外来根评论线程中，57.0%观察到帖主参与回复；在这些已观察到帖主回复的线程中，首次回复距离根评论的中位间隔为2.05小时。上述比例均以实际采集记录为基础，未观测到回复不能解释为实际没有回复。[4]</w:t>
      </w:r>
    </w:p>
    <w:p>
      <w:pPr>
        <w:jc w:val="both"/>
      </w:pPr>
      <w:r>
        <w:rPr>
          <w:b w:val="0"/>
          <w:i w:val="0"/>
        </w:rPr>
        <w:t>角色分布支持“当前显式交流主要围绕帖主展开”的判断，与上一节的集中接收结构相容；但不能据此推断其他用户缺乏交流意愿，也不能认定帖主回应产生了更高点赞。首周网络具有更高互惠率和较低前10位接收占比，说明纳入晚期记录会改变结构描述。其可能原因包括晚期参与者和互动类型不同，但这类构成机制尚未单独验证。两种窗口中的节点和边集合发生变化，指标差异不是同一群体互惠行为的时间趋势；7天截点也不能证明所有帖子都获得了完整的首周采集。业务上，围绕帖主的回应结构值得在服务设计中关注，但现阶段应优先固定相对观察窗口、区分根评论与明确回复，并清楚说明帖主回应时延的条件分母。这样才能避免把观测更久、记录更全或反复回复的差异误当作运营改善，为未来评价回应支持方案建立可比较的基线。</w:t>
      </w:r>
    </w:p>
    <w:p>
      <w:r>
        <w:br w:type="page"/>
      </w:r>
    </w:p>
    <w:p>
      <w:pPr>
        <w:pStyle w:val="Heading1"/>
      </w:pPr>
      <w:r>
        <w:t>6. 结果与解释</w:t>
      </w:r>
      <w:bookmarkStart w:id="17" w:name="heading_17"/>
      <w:bookmarkEnd w:id="17"/>
    </w:p>
    <w:p>
      <w:pPr>
        <w:pStyle w:val="Heading2"/>
      </w:pPr>
      <w:r>
        <w:t>6.1 两类证据分别刻画内容反馈与回应关系</w:t>
      </w:r>
      <w:bookmarkStart w:id="18" w:name="heading_18"/>
      <w:bookmarkEnd w:id="18"/>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研究问题</w:t>
            </w:r>
          </w:p>
        </w:tc>
        <w:tc>
          <w:tcPr>
            <w:tcW w:type="dxa" w:w="3251"/>
          </w:tcPr>
          <w:p>
            <w:pPr>
              <w:spacing w:line="312" w:lineRule="auto" w:after="60"/>
            </w:pPr>
            <w:r>
              <w:rPr>
                <w:sz w:val="17"/>
              </w:rPr>
              <w:t>已有证据能够支持的判断</w:t>
            </w:r>
          </w:p>
        </w:tc>
        <w:tc>
          <w:tcPr>
            <w:tcW w:type="dxa" w:w="3251"/>
          </w:tcPr>
          <w:p>
            <w:pPr>
              <w:spacing w:line="312" w:lineRule="auto" w:after="60"/>
            </w:pPr>
            <w:r>
              <w:rPr>
                <w:sz w:val="17"/>
              </w:rPr>
              <w:t>尚不能成立的推断</w:t>
            </w:r>
          </w:p>
        </w:tc>
      </w:tr>
      <w:tr>
        <w:trPr>
          <w:cantSplit/>
        </w:trPr>
        <w:tc>
          <w:tcPr>
            <w:tcW w:type="dxa" w:w="3251"/>
          </w:tcPr>
          <w:p>
            <w:pPr>
              <w:spacing w:line="312" w:lineRule="auto" w:after="60"/>
            </w:pPr>
            <w:r>
              <w:rPr>
                <w:sz w:val="17"/>
              </w:rPr>
              <w:t>RQ1：分布</w:t>
            </w:r>
          </w:p>
        </w:tc>
        <w:tc>
          <w:tcPr>
            <w:tcW w:type="dxa" w:w="3251"/>
          </w:tcPr>
          <w:p>
            <w:pPr>
              <w:spacing w:line="312" w:lineRule="auto" w:after="60"/>
            </w:pPr>
            <w:r>
              <w:rPr>
                <w:sz w:val="17"/>
              </w:rPr>
              <w:t>点赞、作者发帖量、正文覆盖和内容形式均存在差异</w:t>
            </w:r>
          </w:p>
        </w:tc>
        <w:tc>
          <w:tcPr>
            <w:tcW w:type="dxa" w:w="3251"/>
          </w:tcPr>
          <w:p>
            <w:pPr>
              <w:spacing w:line="312" w:lineRule="auto" w:after="60"/>
            </w:pPr>
            <w:r>
              <w:rPr>
                <w:sz w:val="17"/>
              </w:rPr>
              <w:t>原始均值差异等于形式或词语的效果</w:t>
            </w:r>
          </w:p>
        </w:tc>
      </w:tr>
      <w:tr>
        <w:trPr>
          <w:cantSplit/>
        </w:trPr>
        <w:tc>
          <w:tcPr>
            <w:tcW w:type="dxa" w:w="3251"/>
          </w:tcPr>
          <w:p>
            <w:pPr>
              <w:spacing w:line="312" w:lineRule="auto" w:after="60"/>
            </w:pPr>
            <w:r>
              <w:rPr>
                <w:sz w:val="17"/>
              </w:rPr>
              <w:t>RQ2：文本关联</w:t>
            </w:r>
          </w:p>
        </w:tc>
        <w:tc>
          <w:tcPr>
            <w:tcW w:type="dxa" w:w="3251"/>
          </w:tcPr>
          <w:p>
            <w:pPr>
              <w:spacing w:line="312" w:lineRule="auto" w:after="60"/>
            </w:pPr>
            <w:r>
              <w:rPr>
                <w:sz w:val="17"/>
              </w:rPr>
              <w:t>主回归与主题回归在各自范围内均缺少明确的关联证据</w:t>
            </w:r>
          </w:p>
        </w:tc>
        <w:tc>
          <w:tcPr>
            <w:tcW w:type="dxa" w:w="3251"/>
          </w:tcPr>
          <w:p>
            <w:pPr>
              <w:spacing w:line="312" w:lineRule="auto" w:after="60"/>
            </w:pPr>
            <w:r>
              <w:rPr>
                <w:sz w:val="17"/>
              </w:rPr>
              <w:t>表达完全无效，或应减少积极表达</w:t>
            </w:r>
          </w:p>
        </w:tc>
      </w:tr>
      <w:tr>
        <w:trPr>
          <w:cantSplit/>
        </w:trPr>
        <w:tc>
          <w:tcPr>
            <w:tcW w:type="dxa" w:w="3251"/>
          </w:tcPr>
          <w:p>
            <w:pPr>
              <w:spacing w:line="312" w:lineRule="auto" w:after="60"/>
            </w:pPr>
            <w:r>
              <w:rPr>
                <w:sz w:val="17"/>
              </w:rPr>
              <w:t>RQ3：评论内容与关系</w:t>
            </w:r>
          </w:p>
        </w:tc>
        <w:tc>
          <w:tcPr>
            <w:tcW w:type="dxa" w:w="3251"/>
          </w:tcPr>
          <w:p>
            <w:pPr>
              <w:spacing w:line="312" w:lineRule="auto" w:after="60"/>
            </w:pPr>
            <w:r>
              <w:rPr>
                <w:sz w:val="17"/>
              </w:rPr>
              <w:t>字面表达具有角色差异，互动围绕帖主且接收集中</w:t>
            </w:r>
          </w:p>
        </w:tc>
        <w:tc>
          <w:tcPr>
            <w:tcW w:type="dxa" w:w="3251"/>
          </w:tcPr>
          <w:p>
            <w:pPr>
              <w:spacing w:line="312" w:lineRule="auto" w:after="60"/>
            </w:pPr>
            <w:r>
              <w:rPr>
                <w:sz w:val="17"/>
              </w:rPr>
              <w:t>已验证鼓励—感谢链条，或已改善交流质量与留存</w:t>
            </w:r>
          </w:p>
        </w:tc>
      </w:tr>
    </w:tbl>
    <w:p>
      <w:pPr>
        <w:spacing w:after="20"/>
      </w:pPr>
    </w:p>
    <w:p>
      <w:pPr>
        <w:jc w:val="both"/>
      </w:pPr>
      <w:r>
        <w:rPr>
          <w:b w:val="0"/>
          <w:i w:val="0"/>
          <w:sz w:val="18"/>
        </w:rPr>
        <w:t>来源：[2]—[6]的综合解释；右栏为证据边界，不是新增检验结论。</w:t>
      </w:r>
    </w:p>
    <w:p>
      <w:pPr>
        <w:jc w:val="both"/>
      </w:pPr>
      <w:r>
        <w:rPr>
          <w:b w:val="0"/>
          <w:i w:val="0"/>
        </w:rPr>
        <w:t>从RQ1到RQ2，研究的关键进展是比较条件的变化。描述统计呈现样本中已记录的差异，回归则在可观测条件和作者内比较下检验其中一部分文本特征。两者结果不同，提醒内容评价不能停留在高赞样本的表面共性。主题分析扩大了对正文内容模式的描述范围，也保留了有效正文筛选、作者模板和测量不确定性的限制。这些分析尚未提供可直接用于提升点赞的表达规则，但进一步明确了内容评价能够依赖的证据范围。</w:t>
      </w:r>
    </w:p>
    <w:p>
      <w:pPr>
        <w:jc w:val="both"/>
      </w:pPr>
      <w:r>
        <w:rPr>
          <w:b w:val="0"/>
          <w:i w:val="0"/>
        </w:rPr>
        <w:t>从评论文本到评论网络，研究得到的是对同一批回应的两个侧面描述。角色间语言差异与帖主主导明确回复相互呼应，使“围绕帖主展开的交流”成为一个与结果相容的解释。不过，前者以评论中的规则命中为单位，后者以用户指向事件和边为单位，并未逐条验证二者之间的对应。更不能再跨一步，把这种结构解释成对帖子点赞的促进机制：评论在发帖后形成，研究未确定其与累计点赞的先后关系，也未将网络指标放入点赞回归。对决策者而言，这种区分有实际价值：内容评价需要更可靠的曝光、表达测量和比较条件，互动评价需要人数、次数、角色和时间窗口；它们回答不同问题，可以共同描述社区，却不能用一类指标替代另一类证据。保留这一层次关系，能够使后续方案分别对准尚未解释的内容反馈和已经观察到的回应结构，而不把未经验证的机制写入既定结论。</w:t>
      </w:r>
    </w:p>
    <w:p>
      <w:pPr>
        <w:pStyle w:val="Heading2"/>
      </w:pPr>
      <w:r>
        <w:t>6.2 数据与测量边界决定结论的适用范围</w:t>
      </w:r>
      <w:bookmarkStart w:id="19" w:name="heading_19"/>
      <w:bookmarkEnd w:id="19"/>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证据层次</w:t>
            </w:r>
          </w:p>
        </w:tc>
        <w:tc>
          <w:tcPr>
            <w:tcW w:type="dxa" w:w="3251"/>
          </w:tcPr>
          <w:p>
            <w:pPr>
              <w:spacing w:line="312" w:lineRule="auto" w:after="60"/>
            </w:pPr>
            <w:r>
              <w:rPr>
                <w:sz w:val="17"/>
              </w:rPr>
              <w:t>已具备的基础</w:t>
            </w:r>
          </w:p>
        </w:tc>
        <w:tc>
          <w:tcPr>
            <w:tcW w:type="dxa" w:w="3251"/>
          </w:tcPr>
          <w:p>
            <w:pPr>
              <w:spacing w:line="312" w:lineRule="auto" w:after="60"/>
            </w:pPr>
            <w:r>
              <w:rPr>
                <w:sz w:val="17"/>
              </w:rPr>
              <w:t>仍然缺失的信息</w:t>
            </w:r>
          </w:p>
        </w:tc>
      </w:tr>
      <w:tr>
        <w:trPr>
          <w:cantSplit/>
        </w:trPr>
        <w:tc>
          <w:tcPr>
            <w:tcW w:type="dxa" w:w="3251"/>
          </w:tcPr>
          <w:p>
            <w:pPr>
              <w:spacing w:line="312" w:lineRule="auto" w:after="60"/>
            </w:pPr>
            <w:r>
              <w:rPr>
                <w:sz w:val="17"/>
              </w:rPr>
              <w:t>样本与观察</w:t>
            </w:r>
          </w:p>
        </w:tc>
        <w:tc>
          <w:tcPr>
            <w:tcW w:type="dxa" w:w="3251"/>
          </w:tcPr>
          <w:p>
            <w:pPr>
              <w:spacing w:line="312" w:lineRule="auto" w:after="60"/>
            </w:pPr>
            <w:r>
              <w:rPr>
                <w:sz w:val="17"/>
              </w:rPr>
              <w:t>输入校验、评论去重、时间解析、ID关联和范围说明</w:t>
            </w:r>
          </w:p>
        </w:tc>
        <w:tc>
          <w:tcPr>
            <w:tcW w:type="dxa" w:w="3251"/>
          </w:tcPr>
          <w:p>
            <w:pPr>
              <w:spacing w:line="312" w:lineRule="auto" w:after="60"/>
            </w:pPr>
            <w:r>
              <w:rPr>
                <w:sz w:val="17"/>
              </w:rPr>
              <w:t>抽样框、统一采集时点、完整评论覆盖</w:t>
            </w:r>
          </w:p>
        </w:tc>
      </w:tr>
      <w:tr>
        <w:trPr>
          <w:cantSplit/>
        </w:trPr>
        <w:tc>
          <w:tcPr>
            <w:tcW w:type="dxa" w:w="3251"/>
          </w:tcPr>
          <w:p>
            <w:pPr>
              <w:spacing w:line="312" w:lineRule="auto" w:after="60"/>
            </w:pPr>
            <w:r>
              <w:rPr>
                <w:sz w:val="17"/>
              </w:rPr>
              <w:t>表达测量</w:t>
            </w:r>
          </w:p>
        </w:tc>
        <w:tc>
          <w:tcPr>
            <w:tcW w:type="dxa" w:w="3251"/>
          </w:tcPr>
          <w:p>
            <w:pPr>
              <w:spacing w:line="312" w:lineRule="auto" w:after="60"/>
            </w:pPr>
            <w:r>
              <w:rPr>
                <w:sz w:val="17"/>
              </w:rPr>
              <w:t>可复现的词典、主题和评论规则</w:t>
            </w:r>
          </w:p>
        </w:tc>
        <w:tc>
          <w:tcPr>
            <w:tcW w:type="dxa" w:w="3251"/>
          </w:tcPr>
          <w:p>
            <w:pPr>
              <w:spacing w:line="312" w:lineRule="auto" w:after="60"/>
            </w:pPr>
            <w:r>
              <w:rPr>
                <w:sz w:val="17"/>
              </w:rPr>
              <w:t>独立语义效度验证、图片文字与视频语音</w:t>
            </w:r>
          </w:p>
        </w:tc>
      </w:tr>
      <w:tr>
        <w:trPr>
          <w:cantSplit/>
        </w:trPr>
        <w:tc>
          <w:tcPr>
            <w:tcW w:type="dxa" w:w="3251"/>
          </w:tcPr>
          <w:p>
            <w:pPr>
              <w:spacing w:line="312" w:lineRule="auto" w:after="60"/>
            </w:pPr>
            <w:r>
              <w:rPr>
                <w:sz w:val="17"/>
              </w:rPr>
              <w:t>条件比较</w:t>
            </w:r>
          </w:p>
        </w:tc>
        <w:tc>
          <w:tcPr>
            <w:tcW w:type="dxa" w:w="3251"/>
          </w:tcPr>
          <w:p>
            <w:pPr>
              <w:spacing w:line="312" w:lineRule="auto" w:after="60"/>
            </w:pPr>
            <w:r>
              <w:rPr>
                <w:sz w:val="17"/>
              </w:rPr>
              <w:t>作者和日期固定效应、作者聚类、多重检验及敏感性比较</w:t>
            </w:r>
          </w:p>
        </w:tc>
        <w:tc>
          <w:tcPr>
            <w:tcW w:type="dxa" w:w="3251"/>
          </w:tcPr>
          <w:p>
            <w:pPr>
              <w:spacing w:line="312" w:lineRule="auto" w:after="60"/>
            </w:pPr>
            <w:r>
              <w:rPr>
                <w:sz w:val="17"/>
              </w:rPr>
              <w:t>真实曝光、随时间变化的作者条件、完整内容质量指标</w:t>
            </w:r>
          </w:p>
        </w:tc>
      </w:tr>
      <w:tr>
        <w:trPr>
          <w:cantSplit/>
        </w:trPr>
        <w:tc>
          <w:tcPr>
            <w:tcW w:type="dxa" w:w="3251"/>
          </w:tcPr>
          <w:p>
            <w:pPr>
              <w:spacing w:line="312" w:lineRule="auto" w:after="60"/>
            </w:pPr>
            <w:r>
              <w:rPr>
                <w:sz w:val="17"/>
              </w:rPr>
              <w:t>业务结果</w:t>
            </w:r>
          </w:p>
        </w:tc>
        <w:tc>
          <w:tcPr>
            <w:tcW w:type="dxa" w:w="3251"/>
          </w:tcPr>
          <w:p>
            <w:pPr>
              <w:spacing w:line="312" w:lineRule="auto" w:after="60"/>
            </w:pPr>
            <w:r>
              <w:rPr>
                <w:sz w:val="17"/>
              </w:rPr>
              <w:t>点赞及已观测评论的内容和结构</w:t>
            </w:r>
          </w:p>
        </w:tc>
        <w:tc>
          <w:tcPr>
            <w:tcW w:type="dxa" w:w="3251"/>
          </w:tcPr>
          <w:p>
            <w:pPr>
              <w:spacing w:line="312" w:lineRule="auto" w:after="60"/>
            </w:pPr>
            <w:r>
              <w:rPr>
                <w:sz w:val="17"/>
              </w:rPr>
              <w:t>交流体验、运动坚持、留存及干预效果</w:t>
            </w:r>
          </w:p>
        </w:tc>
      </w:tr>
    </w:tbl>
    <w:p>
      <w:pPr>
        <w:spacing w:after="20"/>
      </w:pPr>
    </w:p>
    <w:p>
      <w:pPr>
        <w:jc w:val="both"/>
      </w:pPr>
      <w:r>
        <w:rPr>
          <w:b w:val="0"/>
          <w:i w:val="0"/>
          <w:sz w:val="18"/>
        </w:rPr>
        <w:t>来源：[1]—[9]。缺失信息用于限定结论，不构成对其实际取值或作用的估计。</w:t>
      </w:r>
    </w:p>
    <w:p>
      <w:pPr>
        <w:jc w:val="both"/>
      </w:pPr>
      <w:r>
        <w:rPr>
          <w:b w:val="0"/>
          <w:i w:val="0"/>
        </w:rPr>
        <w:t>已有独立核查记录支持主要数值和数据转换过程的一致性，已执行Notebook也保留了可审阅的输出。这类核查回答的是“现有口径是否被正确执行”，并不自动回答抽样是否具有总体代表性、文本规则是否充分表达语义或模型是否识别了因果。样本内计算可靠与业务解释充分之间仍存在距离，二者需要分别评价。</w:t>
      </w:r>
    </w:p>
    <w:p>
      <w:pPr>
        <w:jc w:val="both"/>
      </w:pPr>
      <w:r>
        <w:rPr>
          <w:b w:val="0"/>
          <w:i w:val="0"/>
        </w:rPr>
        <w:t>尤其需要谨慎理解不显著结果。置信区间与多重检验反映当前样本、变量和设定下的不确定性，没有检出明确关联，并不等于任何表达、视觉内容或交流方式都没有价值。低频特征提供的作者内变化较少、正文缺失以及语义代理的局限，都可能影响可识别的信息，但本研究没有量化它们各自造成的影响，不能将有限证据全部归因于其中某一项。主题子样本与全样本的范围不同，评论记录又具有独立的覆盖边界，跨分析比较时必须保留这些条件。由此形成的管理原则是，让证据强度决定应用范围：现有结果可以用于整理内容和互动的评价口径，可以提出需要验证的运营问题，但不足以支持强制性表达规则、平台总体排名或效果承诺。下一章据此区分可先落实的统计规范和需要额外研究的服务方案，使建议的确定程度与依据相匹配。</w:t>
      </w:r>
    </w:p>
    <w:p>
      <w:r>
        <w:br w:type="page"/>
      </w:r>
    </w:p>
    <w:p>
      <w:pPr>
        <w:pStyle w:val="Heading1"/>
      </w:pPr>
      <w:r>
        <w:t>7. 建议</w:t>
      </w:r>
      <w:bookmarkStart w:id="20" w:name="heading_20"/>
      <w:bookmarkEnd w:id="20"/>
    </w:p>
    <w:p>
      <w:pPr>
        <w:pStyle w:val="Heading2"/>
      </w:pPr>
      <w:r>
        <w:t>7.1 先改进评价口径，再决定是否干预表达与回应</w:t>
      </w:r>
      <w:bookmarkStart w:id="21" w:name="heading_21"/>
      <w:bookmarkEnd w:id="21"/>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当前判断依据</w:t>
            </w:r>
          </w:p>
        </w:tc>
        <w:tc>
          <w:tcPr>
            <w:tcW w:type="dxa" w:w="3251"/>
          </w:tcPr>
          <w:p>
            <w:pPr>
              <w:spacing w:line="312" w:lineRule="auto" w:after="60"/>
            </w:pPr>
            <w:r>
              <w:rPr>
                <w:sz w:val="17"/>
              </w:rPr>
              <w:t>建议改进</w:t>
            </w:r>
          </w:p>
        </w:tc>
        <w:tc>
          <w:tcPr>
            <w:tcW w:type="dxa" w:w="3251"/>
          </w:tcPr>
          <w:p>
            <w:pPr>
              <w:spacing w:line="312" w:lineRule="auto" w:after="60"/>
            </w:pPr>
            <w:r>
              <w:rPr>
                <w:sz w:val="17"/>
              </w:rPr>
              <w:t>使用条件</w:t>
            </w:r>
          </w:p>
        </w:tc>
      </w:tr>
      <w:tr>
        <w:trPr>
          <w:cantSplit/>
        </w:trPr>
        <w:tc>
          <w:tcPr>
            <w:tcW w:type="dxa" w:w="3251"/>
          </w:tcPr>
          <w:p>
            <w:pPr>
              <w:spacing w:line="312" w:lineRule="auto" w:after="60"/>
            </w:pPr>
            <w:r>
              <w:rPr>
                <w:sz w:val="17"/>
              </w:rPr>
              <w:t>原始差异与条件比较不一致</w:t>
            </w:r>
          </w:p>
        </w:tc>
        <w:tc>
          <w:tcPr>
            <w:tcW w:type="dxa" w:w="3251"/>
          </w:tcPr>
          <w:p>
            <w:pPr>
              <w:spacing w:line="312" w:lineRule="auto" w:after="60"/>
            </w:pPr>
            <w:r>
              <w:rPr>
                <w:sz w:val="17"/>
              </w:rPr>
              <w:t>内容评价同时记录作者、媒体形式、曝光与反馈窗口</w:t>
            </w:r>
          </w:p>
        </w:tc>
        <w:tc>
          <w:tcPr>
            <w:tcW w:type="dxa" w:w="3251"/>
          </w:tcPr>
          <w:p>
            <w:pPr>
              <w:spacing w:line="312" w:lineRule="auto" w:after="60"/>
            </w:pPr>
            <w:r>
              <w:rPr>
                <w:sz w:val="17"/>
              </w:rPr>
              <w:t>暂不将词典命中或主导主题作为增赞规则</w:t>
            </w:r>
          </w:p>
        </w:tc>
      </w:tr>
      <w:tr>
        <w:trPr>
          <w:cantSplit/>
        </w:trPr>
        <w:tc>
          <w:tcPr>
            <w:tcW w:type="dxa" w:w="3251"/>
          </w:tcPr>
          <w:p>
            <w:pPr>
              <w:spacing w:line="312" w:lineRule="auto" w:after="60"/>
            </w:pPr>
            <w:r>
              <w:rPr>
                <w:sz w:val="17"/>
              </w:rPr>
              <w:t>词项频数与用户覆盖不同</w:t>
            </w:r>
          </w:p>
        </w:tc>
        <w:tc>
          <w:tcPr>
            <w:tcW w:type="dxa" w:w="3251"/>
          </w:tcPr>
          <w:p>
            <w:pPr>
              <w:spacing w:line="312" w:lineRule="auto" w:after="60"/>
            </w:pPr>
            <w:r>
              <w:rPr>
                <w:sz w:val="17"/>
              </w:rPr>
              <w:t>同时报告评论事件数、去重参与人数与重复表达情况</w:t>
            </w:r>
          </w:p>
        </w:tc>
        <w:tc>
          <w:tcPr>
            <w:tcW w:type="dxa" w:w="3251"/>
          </w:tcPr>
          <w:p>
            <w:pPr>
              <w:spacing w:line="312" w:lineRule="auto" w:after="60"/>
            </w:pPr>
            <w:r>
              <w:rPr>
                <w:sz w:val="17"/>
              </w:rPr>
              <w:t>不把累计短句数等同于参与广度</w:t>
            </w:r>
          </w:p>
        </w:tc>
      </w:tr>
      <w:tr>
        <w:trPr>
          <w:cantSplit/>
        </w:trPr>
        <w:tc>
          <w:tcPr>
            <w:tcW w:type="dxa" w:w="3251"/>
          </w:tcPr>
          <w:p>
            <w:pPr>
              <w:spacing w:line="312" w:lineRule="auto" w:after="60"/>
            </w:pPr>
            <w:r>
              <w:rPr>
                <w:sz w:val="17"/>
              </w:rPr>
              <w:t>根评论、明确回复和时间窗口影响网络指标</w:t>
            </w:r>
          </w:p>
        </w:tc>
        <w:tc>
          <w:tcPr>
            <w:tcW w:type="dxa" w:w="3251"/>
          </w:tcPr>
          <w:p>
            <w:pPr>
              <w:spacing w:line="312" w:lineRule="auto" w:after="60"/>
            </w:pPr>
            <w:r>
              <w:rPr>
                <w:sz w:val="17"/>
              </w:rPr>
              <w:t>固定建边规则，分别展示角色与窗口下的结果</w:t>
            </w:r>
          </w:p>
        </w:tc>
        <w:tc>
          <w:tcPr>
            <w:tcW w:type="dxa" w:w="3251"/>
          </w:tcPr>
          <w:p>
            <w:pPr>
              <w:spacing w:line="312" w:lineRule="auto" w:after="60"/>
            </w:pPr>
            <w:r>
              <w:rPr>
                <w:sz w:val="17"/>
              </w:rPr>
              <w:t>不将样本接收排序外推为平台影响力</w:t>
            </w:r>
          </w:p>
        </w:tc>
      </w:tr>
    </w:tbl>
    <w:p>
      <w:pPr>
        <w:spacing w:after="20"/>
      </w:pPr>
    </w:p>
    <w:p>
      <w:pPr>
        <w:jc w:val="both"/>
      </w:pPr>
      <w:r>
        <w:rPr>
          <w:b w:val="0"/>
          <w:i w:val="0"/>
          <w:sz w:val="18"/>
        </w:rPr>
        <w:t>表中为依据现有结果提出的管理建议，其实施效果尚未评估。</w:t>
      </w:r>
    </w:p>
    <w:p>
      <w:pPr>
        <w:jc w:val="both"/>
      </w:pPr>
      <w:r>
        <w:rPr>
          <w:b w:val="0"/>
          <w:i w:val="0"/>
        </w:rPr>
        <w:t>内容评价宜从可比较的记录开始。现有词典和主题可以作为辅助描述，但在获得更完整的曝光与内容信息之前，不宜直接用于奖惩、优先推荐或要求用户改变用词。与其根据个别系数制定表达规范，更可行的起点是统一记录帖子观察窗口，区分媒体形式和正文可用状态，并在相同范围内解释反馈差异。这一建议旨在降低误用现有结果的风险，不代表已经证明某套评价体系能带来更高点赞。</w:t>
      </w:r>
    </w:p>
    <w:p>
      <w:pPr>
        <w:jc w:val="both"/>
      </w:pPr>
      <w:r>
        <w:rPr>
          <w:b w:val="0"/>
          <w:i w:val="0"/>
        </w:rPr>
        <w:t>互动评价则应将“发生多少次”“多少人参与”“谁回应谁”分别呈现。评论事件体现活动量，去重用户体现覆盖面，帖主与其他用户的角色分布体现回应结构，任一维度都不能独立代表交流质量。实际使用中，应在结果旁固定注明是否排除自我互动、根评论如何指向、明确回复如何识别，以及时间窗口和未采集记录如何处理；帖主回复时延也应保留只针对已观察到回应线程的条件说明。这样做的价值是使不同报告和不同阶段的统计能够被正确理解，而非追求某个网络指标本身更高。若以后确需评价回应服务，还应增加对接收体验和内容有效性的测量；在这些信息尚缺时，可以关注结构差异、提出服务问题，但不能把互惠率或感谢词增长直接解释为服务成功。</w:t>
      </w:r>
    </w:p>
    <w:p>
      <w:pPr>
        <w:pStyle w:val="Heading2"/>
      </w:pPr>
      <w:r>
        <w:t>7.2 后续验证优先补齐观察与测量，再评估具体业务方案</w:t>
      </w:r>
      <w:bookmarkStart w:id="22" w:name="heading_22"/>
      <w:bookmarkEnd w:id="22"/>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优先方向</w:t>
            </w:r>
          </w:p>
        </w:tc>
        <w:tc>
          <w:tcPr>
            <w:tcW w:type="dxa" w:w="3251"/>
          </w:tcPr>
          <w:p>
            <w:pPr>
              <w:spacing w:line="312" w:lineRule="auto" w:after="60"/>
            </w:pPr>
            <w:r>
              <w:rPr>
                <w:sz w:val="17"/>
              </w:rPr>
              <w:t>对应的待解决问题</w:t>
            </w:r>
          </w:p>
        </w:tc>
        <w:tc>
          <w:tcPr>
            <w:tcW w:type="dxa" w:w="3251"/>
          </w:tcPr>
          <w:p>
            <w:pPr>
              <w:spacing w:line="312" w:lineRule="auto" w:after="60"/>
            </w:pPr>
            <w:r>
              <w:rPr>
                <w:sz w:val="17"/>
              </w:rPr>
              <w:t>后续验证对象</w:t>
            </w:r>
          </w:p>
        </w:tc>
      </w:tr>
      <w:tr>
        <w:trPr>
          <w:cantSplit/>
        </w:trPr>
        <w:tc>
          <w:tcPr>
            <w:tcW w:type="dxa" w:w="3251"/>
          </w:tcPr>
          <w:p>
            <w:pPr>
              <w:spacing w:line="312" w:lineRule="auto" w:after="60"/>
            </w:pPr>
            <w:r>
              <w:rPr>
                <w:sz w:val="17"/>
              </w:rPr>
              <w:t>观察范围</w:t>
            </w:r>
          </w:p>
        </w:tc>
        <w:tc>
          <w:tcPr>
            <w:tcW w:type="dxa" w:w="3251"/>
          </w:tcPr>
          <w:p>
            <w:pPr>
              <w:spacing w:line="312" w:lineRule="auto" w:after="60"/>
            </w:pPr>
            <w:r>
              <w:rPr>
                <w:sz w:val="17"/>
              </w:rPr>
              <w:t>当前差异是否受到曝光、采集与累计时长影响</w:t>
            </w:r>
          </w:p>
        </w:tc>
        <w:tc>
          <w:tcPr>
            <w:tcW w:type="dxa" w:w="3251"/>
          </w:tcPr>
          <w:p>
            <w:pPr>
              <w:spacing w:line="312" w:lineRule="auto" w:after="60"/>
            </w:pPr>
            <w:r>
              <w:rPr>
                <w:sz w:val="17"/>
              </w:rPr>
              <w:t>统一窗口、真实曝光及更完整的评论记录</w:t>
            </w:r>
          </w:p>
        </w:tc>
      </w:tr>
      <w:tr>
        <w:trPr>
          <w:cantSplit/>
        </w:trPr>
        <w:tc>
          <w:tcPr>
            <w:tcW w:type="dxa" w:w="3251"/>
          </w:tcPr>
          <w:p>
            <w:pPr>
              <w:spacing w:line="312" w:lineRule="auto" w:after="60"/>
            </w:pPr>
            <w:r>
              <w:rPr>
                <w:sz w:val="17"/>
              </w:rPr>
              <w:t>语义测量</w:t>
            </w:r>
          </w:p>
        </w:tc>
        <w:tc>
          <w:tcPr>
            <w:tcW w:type="dxa" w:w="3251"/>
          </w:tcPr>
          <w:p>
            <w:pPr>
              <w:spacing w:line="312" w:lineRule="auto" w:after="60"/>
            </w:pPr>
            <w:r>
              <w:rPr>
                <w:sz w:val="17"/>
              </w:rPr>
              <w:t>字面规则是否准确描述目标含义</w:t>
            </w:r>
          </w:p>
        </w:tc>
        <w:tc>
          <w:tcPr>
            <w:tcW w:type="dxa" w:w="3251"/>
          </w:tcPr>
          <w:p>
            <w:pPr>
              <w:spacing w:line="312" w:lineRule="auto" w:after="60"/>
            </w:pPr>
            <w:r>
              <w:rPr>
                <w:sz w:val="17"/>
              </w:rPr>
              <w:t>隐藏反馈指标的独立双人标注与一致性评价</w:t>
            </w:r>
          </w:p>
        </w:tc>
      </w:tr>
      <w:tr>
        <w:trPr>
          <w:cantSplit/>
        </w:trPr>
        <w:tc>
          <w:tcPr>
            <w:tcW w:type="dxa" w:w="3251"/>
          </w:tcPr>
          <w:p>
            <w:pPr>
              <w:spacing w:line="312" w:lineRule="auto" w:after="60"/>
            </w:pPr>
            <w:r>
              <w:rPr>
                <w:sz w:val="17"/>
              </w:rPr>
              <w:t>服务方案</w:t>
            </w:r>
          </w:p>
        </w:tc>
        <w:tc>
          <w:tcPr>
            <w:tcW w:type="dxa" w:w="3251"/>
          </w:tcPr>
          <w:p>
            <w:pPr>
              <w:spacing w:line="312" w:lineRule="auto" w:after="60"/>
            </w:pPr>
            <w:r>
              <w:rPr>
                <w:sz w:val="17"/>
              </w:rPr>
              <w:t>表达提示或回应支持是否改善明确业务结果</w:t>
            </w:r>
          </w:p>
        </w:tc>
        <w:tc>
          <w:tcPr>
            <w:tcW w:type="dxa" w:w="3251"/>
          </w:tcPr>
          <w:p>
            <w:pPr>
              <w:spacing w:line="312" w:lineRule="auto" w:after="60"/>
            </w:pPr>
            <w:r>
              <w:rPr>
                <w:sz w:val="17"/>
              </w:rPr>
              <w:t>预先确定对照、评价口径与适用人群的干预研究</w:t>
            </w:r>
          </w:p>
        </w:tc>
      </w:tr>
    </w:tbl>
    <w:p>
      <w:pPr>
        <w:spacing w:after="20"/>
      </w:pPr>
    </w:p>
    <w:p>
      <w:pPr>
        <w:jc w:val="both"/>
      </w:pPr>
      <w:r>
        <w:rPr>
          <w:b w:val="0"/>
          <w:i w:val="0"/>
          <w:sz w:val="18"/>
        </w:rPr>
        <w:t>本表为后续研究安排，相关工作和业务效果均未在本项目中完成。</w:t>
      </w:r>
    </w:p>
    <w:p>
      <w:pPr>
        <w:jc w:val="both"/>
      </w:pPr>
      <w:r>
        <w:rPr>
          <w:b w:val="0"/>
          <w:i w:val="0"/>
        </w:rPr>
        <w:t>数据完善应优先服务于当前论证中的关键缺口。补充真实曝光和统一反馈窗口，有助于建立更可比的帖子反馈口径；补充完整评论，有助于区分未回应与未观测。语义验证可在隐藏点赞等结果信息的条件下，由两位编码者依据事先确定的标准独立判断，再检查误报、遗漏和一致性。在此基础上，才适合讨论扩展图片文字、视频语音或更细的回应类型，而不是仅通过增加标签数量来放大解释范围。</w:t>
      </w:r>
    </w:p>
    <w:p>
      <w:pPr>
        <w:jc w:val="both"/>
      </w:pPr>
      <w:r>
        <w:rPr>
          <w:b w:val="0"/>
          <w:i w:val="0"/>
        </w:rPr>
        <w:t>具体业务方案应作为假设进入后续研究。例如，减少表达负担的提示是否改善内容反馈，帮助帖主处理回应是否改善交流体验，同伴互助是否扩大其他用户之间的参与，均需要单独验证。若采用对照研究，可考虑以作者为分配单位，并预先界定点赞、独立互动人数及回复质量等评价口径，同时讨论用户间互动可能造成的组间影响。这些安排是方法建议，不是已实施的实验。现有研究没有估计干预效果、样本量要求、成本收益或最优阈值，因此不宜给出相应目标值。后续工作的优先顺序应是先让观测和测量更可信，再判断是否存在值得推广的变化；只有具体方案在清楚的适用范围内得到验证，才能把本文的探索性认识转化为明确的运营决策。</w:t>
      </w:r>
    </w:p>
    <w:p>
      <w:r>
        <w:br w:type="page"/>
      </w:r>
    </w:p>
    <w:p>
      <w:pPr>
        <w:pStyle w:val="Heading1"/>
      </w:pPr>
      <w:r>
        <w:t>附录：课程要求与成果对应</w:t>
      </w:r>
      <w:bookmarkStart w:id="23" w:name="heading_23"/>
      <w:bookmarkEnd w:id="23"/>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作业要求</w:t>
            </w:r>
          </w:p>
        </w:tc>
        <w:tc>
          <w:tcPr>
            <w:tcW w:type="dxa" w:w="3251"/>
          </w:tcPr>
          <w:p>
            <w:pPr>
              <w:spacing w:line="312" w:lineRule="auto" w:after="60"/>
            </w:pPr>
            <w:r>
              <w:rPr>
                <w:sz w:val="17"/>
              </w:rPr>
              <w:t>本报告中的对应内容</w:t>
            </w:r>
          </w:p>
        </w:tc>
        <w:tc>
          <w:tcPr>
            <w:tcW w:type="dxa" w:w="3251"/>
          </w:tcPr>
          <w:p>
            <w:pPr>
              <w:spacing w:line="312" w:lineRule="auto" w:after="60"/>
            </w:pPr>
            <w:r>
              <w:rPr>
                <w:sz w:val="17"/>
              </w:rPr>
              <w:t>既有配套材料</w:t>
            </w:r>
          </w:p>
        </w:tc>
      </w:tr>
      <w:tr>
        <w:trPr>
          <w:cantSplit/>
        </w:trPr>
        <w:tc>
          <w:tcPr>
            <w:tcW w:type="dxa" w:w="3251"/>
          </w:tcPr>
          <w:p>
            <w:pPr>
              <w:spacing w:line="312" w:lineRule="auto" w:after="60"/>
            </w:pPr>
            <w:r>
              <w:rPr>
                <w:sz w:val="17"/>
              </w:rPr>
              <w:t>小组成员、研究题目</w:t>
            </w:r>
          </w:p>
        </w:tc>
        <w:tc>
          <w:tcPr>
            <w:tcW w:type="dxa" w:w="3251"/>
          </w:tcPr>
          <w:p>
            <w:pPr>
              <w:spacing w:line="312" w:lineRule="auto" w:after="60"/>
            </w:pPr>
            <w:r>
              <w:rPr>
                <w:sz w:val="17"/>
              </w:rPr>
              <w:t>首页保留真实信息占位，第一章明确题目与范围</w:t>
            </w:r>
          </w:p>
        </w:tc>
        <w:tc>
          <w:tcPr>
            <w:tcW w:type="dxa" w:w="3251"/>
          </w:tcPr>
          <w:p>
            <w:pPr>
              <w:spacing w:line="312" w:lineRule="auto" w:after="60"/>
            </w:pPr>
            <w:r>
              <w:rPr>
                <w:sz w:val="17"/>
              </w:rPr>
              <w:t>code/project_config.json中的成员与分工占位</w:t>
            </w:r>
          </w:p>
        </w:tc>
      </w:tr>
      <w:tr>
        <w:trPr>
          <w:cantSplit/>
        </w:trPr>
        <w:tc>
          <w:tcPr>
            <w:tcW w:type="dxa" w:w="3251"/>
          </w:tcPr>
          <w:p>
            <w:pPr>
              <w:spacing w:line="312" w:lineRule="auto" w:after="60"/>
            </w:pPr>
            <w:r>
              <w:rPr>
                <w:sz w:val="17"/>
              </w:rPr>
              <w:t>研究意义</w:t>
            </w:r>
          </w:p>
        </w:tc>
        <w:tc>
          <w:tcPr>
            <w:tcW w:type="dxa" w:w="3251"/>
          </w:tcPr>
          <w:p>
            <w:pPr>
              <w:spacing w:line="312" w:lineRule="auto" w:after="60"/>
            </w:pPr>
            <w:r>
              <w:rPr>
                <w:sz w:val="17"/>
              </w:rPr>
              <w:t>第二章说明内容反馈与评论互动的研究价值</w:t>
            </w:r>
          </w:p>
        </w:tc>
        <w:tc>
          <w:tcPr>
            <w:tcW w:type="dxa" w:w="3251"/>
          </w:tcPr>
          <w:p>
            <w:pPr>
              <w:spacing w:line="312" w:lineRule="auto" w:after="60"/>
            </w:pPr>
            <w:r>
              <w:rPr>
                <w:sz w:val="17"/>
              </w:rPr>
              <w:t>既有汇报背景与研究问题</w:t>
            </w:r>
          </w:p>
        </w:tc>
      </w:tr>
      <w:tr>
        <w:trPr>
          <w:cantSplit/>
        </w:trPr>
        <w:tc>
          <w:tcPr>
            <w:tcW w:type="dxa" w:w="3251"/>
          </w:tcPr>
          <w:p>
            <w:pPr>
              <w:spacing w:line="312" w:lineRule="auto" w:after="60"/>
            </w:pPr>
            <w:r>
              <w:rPr>
                <w:sz w:val="17"/>
              </w:rPr>
              <w:t>完整分析过程与描述统计</w:t>
            </w:r>
          </w:p>
        </w:tc>
        <w:tc>
          <w:tcPr>
            <w:tcW w:type="dxa" w:w="3251"/>
          </w:tcPr>
          <w:p>
            <w:pPr>
              <w:spacing w:line="312" w:lineRule="auto" w:after="60"/>
            </w:pPr>
            <w:r>
              <w:rPr>
                <w:sz w:val="17"/>
              </w:rPr>
              <w:t>第一、三章说明输入、去重、关联、缺失、时间与分布</w:t>
            </w:r>
          </w:p>
        </w:tc>
        <w:tc>
          <w:tcPr>
            <w:tcW w:type="dxa" w:w="3251"/>
          </w:tcPr>
          <w:p>
            <w:pPr>
              <w:spacing w:line="312" w:lineRule="auto" w:after="60"/>
            </w:pPr>
            <w:r>
              <w:rPr>
                <w:sz w:val="17"/>
              </w:rPr>
              <w:t>分析过程.ipynb及其HTML、结果文件与代码</w:t>
            </w:r>
          </w:p>
        </w:tc>
      </w:tr>
      <w:tr>
        <w:trPr>
          <w:cantSplit/>
        </w:trPr>
        <w:tc>
          <w:tcPr>
            <w:tcW w:type="dxa" w:w="3251"/>
          </w:tcPr>
          <w:p>
            <w:pPr>
              <w:spacing w:line="312" w:lineRule="auto" w:after="60"/>
            </w:pPr>
            <w:r>
              <w:rPr>
                <w:sz w:val="17"/>
              </w:rPr>
              <w:t>非结构化数据转结构化后回归</w:t>
            </w:r>
          </w:p>
        </w:tc>
        <w:tc>
          <w:tcPr>
            <w:tcW w:type="dxa" w:w="3251"/>
          </w:tcPr>
          <w:p>
            <w:pPr>
              <w:spacing w:line="312" w:lineRule="auto" w:after="60"/>
            </w:pPr>
            <w:r>
              <w:rPr>
                <w:sz w:val="17"/>
              </w:rPr>
              <w:t>第四章说明预处理、词典编码、固定效应、推断与主题回归</w:t>
            </w:r>
          </w:p>
        </w:tc>
        <w:tc>
          <w:tcPr>
            <w:tcW w:type="dxa" w:w="3251"/>
          </w:tcPr>
          <w:p>
            <w:pPr>
              <w:spacing w:line="312" w:lineRule="auto" w:after="60"/>
            </w:pPr>
            <w:r>
              <w:rPr>
                <w:sz w:val="17"/>
              </w:rPr>
              <w:t>主分析及扩展实验Notebook、词典和模型结果</w:t>
            </w:r>
          </w:p>
        </w:tc>
      </w:tr>
      <w:tr>
        <w:trPr>
          <w:cantSplit/>
        </w:trPr>
        <w:tc>
          <w:tcPr>
            <w:tcW w:type="dxa" w:w="3251"/>
          </w:tcPr>
          <w:p>
            <w:pPr>
              <w:spacing w:line="312" w:lineRule="auto" w:after="60"/>
            </w:pPr>
            <w:r>
              <w:rPr>
                <w:sz w:val="17"/>
              </w:rPr>
              <w:t>至少一种文本或网络分析</w:t>
            </w:r>
          </w:p>
        </w:tc>
        <w:tc>
          <w:tcPr>
            <w:tcW w:type="dxa" w:w="3251"/>
          </w:tcPr>
          <w:p>
            <w:pPr>
              <w:spacing w:line="312" w:lineRule="auto" w:after="60"/>
            </w:pPr>
            <w:r>
              <w:rPr>
                <w:sz w:val="17"/>
              </w:rPr>
              <w:t>第四章帖子主题；第五章评论文本及互动网络</w:t>
            </w:r>
          </w:p>
        </w:tc>
        <w:tc>
          <w:tcPr>
            <w:tcW w:type="dxa" w:w="3251"/>
          </w:tcPr>
          <w:p>
            <w:pPr>
              <w:spacing w:line="312" w:lineRule="auto" w:after="60"/>
            </w:pPr>
            <w:r>
              <w:rPr>
                <w:sz w:val="17"/>
              </w:rPr>
              <w:t>评论文本分析Notebook、网络结果和原有图表</w:t>
            </w:r>
          </w:p>
        </w:tc>
      </w:tr>
      <w:tr>
        <w:trPr>
          <w:cantSplit/>
        </w:trPr>
        <w:tc>
          <w:tcPr>
            <w:tcW w:type="dxa" w:w="3251"/>
          </w:tcPr>
          <w:p>
            <w:pPr>
              <w:spacing w:line="312" w:lineRule="auto" w:after="60"/>
            </w:pPr>
            <w:r>
              <w:rPr>
                <w:sz w:val="17"/>
              </w:rPr>
              <w:t>解释与建议</w:t>
            </w:r>
          </w:p>
        </w:tc>
        <w:tc>
          <w:tcPr>
            <w:tcW w:type="dxa" w:w="3251"/>
          </w:tcPr>
          <w:p>
            <w:pPr>
              <w:spacing w:line="312" w:lineRule="auto" w:after="60"/>
            </w:pPr>
            <w:r>
              <w:rPr>
                <w:sz w:val="17"/>
              </w:rPr>
              <w:t>第六章区分事实与机制，第七章提出有条件的建议</w:t>
            </w:r>
          </w:p>
        </w:tc>
        <w:tc>
          <w:tcPr>
            <w:tcW w:type="dxa" w:w="3251"/>
          </w:tcPr>
          <w:p>
            <w:pPr>
              <w:spacing w:line="312" w:lineRule="auto" w:after="60"/>
            </w:pPr>
            <w:r>
              <w:rPr>
                <w:sz w:val="17"/>
              </w:rPr>
              <w:t>原有结果和核查记录</w:t>
            </w:r>
          </w:p>
        </w:tc>
      </w:tr>
      <w:tr>
        <w:trPr>
          <w:cantSplit/>
        </w:trPr>
        <w:tc>
          <w:tcPr>
            <w:tcW w:type="dxa" w:w="3251"/>
          </w:tcPr>
          <w:p>
            <w:pPr>
              <w:spacing w:line="312" w:lineRule="auto" w:after="60"/>
            </w:pPr>
            <w:r>
              <w:rPr>
                <w:sz w:val="17"/>
              </w:rPr>
              <w:t>每位成员汇报本人完成部分</w:t>
            </w:r>
          </w:p>
        </w:tc>
        <w:tc>
          <w:tcPr>
            <w:tcW w:type="dxa" w:w="3251"/>
          </w:tcPr>
          <w:p>
            <w:pPr>
              <w:spacing w:line="312" w:lineRule="auto" w:after="60"/>
            </w:pPr>
            <w:r>
              <w:rPr>
                <w:sz w:val="17"/>
              </w:rPr>
              <w:t>需按真实贡献填写成员、分工并组织汇报</w:t>
            </w:r>
          </w:p>
        </w:tc>
        <w:tc>
          <w:tcPr>
            <w:tcW w:type="dxa" w:w="3251"/>
          </w:tcPr>
          <w:p>
            <w:pPr>
              <w:spacing w:line="312" w:lineRule="auto" w:after="60"/>
            </w:pPr>
            <w:r>
              <w:rPr>
                <w:sz w:val="17"/>
              </w:rPr>
              <w:t>演示文稿.pptx、演示PDF、汇报讲稿.txt</w:t>
            </w:r>
          </w:p>
        </w:tc>
      </w:tr>
      <w:tr>
        <w:trPr>
          <w:cantSplit/>
        </w:trPr>
        <w:tc>
          <w:tcPr>
            <w:tcW w:type="dxa" w:w="3251"/>
          </w:tcPr>
          <w:p>
            <w:pPr>
              <w:spacing w:line="312" w:lineRule="auto" w:after="60"/>
            </w:pPr>
            <w:r>
              <w:rPr>
                <w:sz w:val="17"/>
              </w:rPr>
              <w:t>PDF、PPT及必要材料提交</w:t>
            </w:r>
          </w:p>
        </w:tc>
        <w:tc>
          <w:tcPr>
            <w:tcW w:type="dxa" w:w="3251"/>
          </w:tcPr>
          <w:p>
            <w:pPr>
              <w:spacing w:line="312" w:lineRule="auto" w:after="60"/>
            </w:pPr>
            <w:r>
              <w:rPr>
                <w:sz w:val="17"/>
              </w:rPr>
              <w:t>新版报告另存，旧版及其配套文件保留</w:t>
            </w:r>
          </w:p>
        </w:tc>
        <w:tc>
          <w:tcPr>
            <w:tcW w:type="dxa" w:w="3251"/>
          </w:tcPr>
          <w:p>
            <w:pPr>
              <w:spacing w:line="312" w:lineRule="auto" w:after="60"/>
            </w:pPr>
            <w:r>
              <w:rPr>
                <w:sz w:val="17"/>
              </w:rPr>
              <w:t>项目目录及本地课程提交包</w:t>
            </w:r>
          </w:p>
        </w:tc>
      </w:tr>
    </w:tbl>
    <w:p>
      <w:pPr>
        <w:spacing w:after="20"/>
      </w:pPr>
    </w:p>
    <w:p>
      <w:pPr>
        <w:jc w:val="both"/>
      </w:pPr>
      <w:r>
        <w:rPr>
          <w:b w:val="0"/>
          <w:i w:val="0"/>
        </w:rPr>
        <w:t>成员姓名、学号与实际贡献尚未确定，不能以建议分工代替已完成的个人工作。每位成员仍须参与本人部分的汇报，并依据真实贡献独立完成互评。课程作业原文注明11月10日23:59提交、11月15日前互评，但未注明年份，实际期限应以课程通知为准。[10]</w:t>
      </w:r>
    </w:p>
    <w:p>
      <w:r>
        <w:br w:type="page"/>
      </w:r>
    </w:p>
    <w:p>
      <w:pPr>
        <w:pStyle w:val="Heading1"/>
      </w:pPr>
      <w:r>
        <w:t>结论</w:t>
      </w:r>
      <w:bookmarkStart w:id="24" w:name="heading_24"/>
      <w:bookmarkEnd w:id="24"/>
    </w:p>
    <w:p>
      <w:pPr>
        <w:jc w:val="both"/>
      </w:pPr>
      <w:r>
        <w:rPr>
          <w:b w:val="0"/>
          <w:i w:val="0"/>
        </w:rPr>
        <w:t>在本课程样本中，帖子反馈具有明显异质性，正文覆盖也不均衡。字面表达与内容主题分别提供了可复现的文本表示，但其回归结果尚不足以支持明确的增赞判断。积极表达词的探索性负关联受到多重检验、模型尺度和测量边界的共同限制，不宜解释为改变表达即可改变点赞。</w:t>
      </w:r>
    </w:p>
    <w:p>
      <w:pPr>
        <w:jc w:val="both"/>
      </w:pPr>
      <w:r>
        <w:rPr>
          <w:b w:val="0"/>
          <w:i w:val="0"/>
        </w:rPr>
        <w:t>已采集评论呈现短表达、角色差异、帖主主导明确回复与集中接收并存的特征。这些发现有助于描述反馈如何被表达和分配，但没有证明固定的语言回应链条，也没有识别评论关系对点赞、留存或运动行为的因果影响。</w:t>
      </w:r>
    </w:p>
    <w:p>
      <w:pPr>
        <w:jc w:val="both"/>
      </w:pPr>
      <w:r>
        <w:rPr>
          <w:b w:val="0"/>
          <w:i w:val="0"/>
        </w:rPr>
        <w:t>本研究能够确认的是这批数据中的条件关联和互动结构，能够提出的是与这些证据相匹配的评价问题。更广泛的机制判断与业务效果评估，仍需要更完整的观察、更可靠的语义测量和后续验证。</w:t>
      </w:r>
    </w:p>
    <w:p>
      <w:r>
        <w:br w:type="page"/>
      </w:r>
    </w:p>
    <w:p>
      <w:pPr>
        <w:pStyle w:val="Heading1"/>
      </w:pPr>
      <w:r>
        <w:t>参考文献与证据来源</w:t>
      </w:r>
      <w:bookmarkStart w:id="25" w:name="heading_25"/>
      <w:bookmarkEnd w:id="25"/>
    </w:p>
    <w:p>
      <w:pPr>
        <w:jc w:val="both"/>
      </w:pPr>
      <w:r>
        <w:rPr>
          <w:b w:val="0"/>
          <w:i w:val="0"/>
        </w:rPr>
        <w:t>[1] 课程提供资料. Keep社区帖子与评论数据及字段字典[DS]. [出版地不详]: [发布者不详], [年份不详]. 文件：sample_post_2022.csv、sample_comment_2022.csv、KeepData_dictionary.pdf. 数据来源、实际时间与校验值见</w:t>
      </w:r>
      <w:hyperlink r:id="rId23">
        <w:r>
          <w:rPr>
            <w:color w:val="32617F"/>
          </w:rPr>
          <w:t>DATA.md</w:t>
        </w:r>
      </w:hyperlink>
      <w:r>
        <w:rPr>
          <w:b w:val="0"/>
          <w:i w:val="0"/>
        </w:rPr>
        <w:t>.</w:t>
      </w:r>
    </w:p>
    <w:p>
      <w:pPr>
        <w:jc w:val="both"/>
      </w:pPr>
      <w:r>
        <w:rPr>
          <w:b w:val="0"/>
          <w:i w:val="0"/>
        </w:rPr>
        <w:t>[2] 本项目小组. Keep社区主分析汇总与描述统计[DS]. 2026. 文件：</w:t>
      </w:r>
      <w:hyperlink r:id="rId24">
        <w:r>
          <w:rPr>
            <w:color w:val="32617F"/>
          </w:rPr>
          <w:t>summary.json</w:t>
        </w:r>
      </w:hyperlink>
      <w:r>
        <w:rPr>
          <w:b w:val="0"/>
          <w:i w:val="0"/>
        </w:rPr>
        <w:t>、</w:t>
      </w:r>
      <w:hyperlink r:id="rId25">
        <w:r>
          <w:rPr>
            <w:color w:val="32617F"/>
          </w:rPr>
          <w:t>descriptive_statistics.csv</w:t>
        </w:r>
      </w:hyperlink>
      <w:r>
        <w:rPr>
          <w:b w:val="0"/>
          <w:i w:val="0"/>
        </w:rPr>
        <w:t>、</w:t>
      </w:r>
      <w:hyperlink r:id="rId26">
        <w:r>
          <w:rPr>
            <w:color w:val="32617F"/>
          </w:rPr>
          <w:t>media_summary.csv</w:t>
        </w:r>
      </w:hyperlink>
      <w:r>
        <w:rPr>
          <w:b w:val="0"/>
          <w:i w:val="0"/>
        </w:rPr>
        <w:t>、</w:t>
      </w:r>
      <w:hyperlink r:id="rId27">
        <w:r>
          <w:rPr>
            <w:color w:val="32617F"/>
          </w:rPr>
          <w:t>text_features_summary.csv</w:t>
        </w:r>
      </w:hyperlink>
      <w:r>
        <w:rPr>
          <w:b w:val="0"/>
          <w:i w:val="0"/>
        </w:rPr>
        <w:t>. 以项目已有结果为准。</w:t>
      </w:r>
    </w:p>
    <w:p>
      <w:pPr>
        <w:jc w:val="both"/>
      </w:pPr>
      <w:r>
        <w:rPr>
          <w:b w:val="0"/>
          <w:i w:val="0"/>
        </w:rPr>
        <w:t>[3] 本项目小组. Keep社区词典回归及模型比较结果[DS]. 2026. 文件：</w:t>
      </w:r>
      <w:hyperlink r:id="rId28">
        <w:r>
          <w:rPr>
            <w:color w:val="32617F"/>
          </w:rPr>
          <w:t>regression_coefficients.csv</w:t>
        </w:r>
      </w:hyperlink>
      <w:r>
        <w:rPr>
          <w:b w:val="0"/>
          <w:i w:val="0"/>
        </w:rPr>
        <w:t>、</w:t>
      </w:r>
      <w:hyperlink r:id="rId29">
        <w:r>
          <w:rPr>
            <w:color w:val="32617F"/>
          </w:rPr>
          <w:t>model_fit.csv</w:t>
        </w:r>
      </w:hyperlink>
      <w:r>
        <w:rPr>
          <w:b w:val="0"/>
          <w:i w:val="0"/>
        </w:rPr>
        <w:t>. 主分析的独立数值核查见</w:t>
      </w:r>
      <w:hyperlink r:id="rId30">
        <w:r>
          <w:rPr>
            <w:color w:val="32617F"/>
          </w:rPr>
          <w:t>核查记录</w:t>
        </w:r>
      </w:hyperlink>
      <w:r>
        <w:rPr>
          <w:b w:val="0"/>
          <w:i w:val="0"/>
        </w:rPr>
        <w:t>.</w:t>
      </w:r>
    </w:p>
    <w:p>
      <w:pPr>
        <w:jc w:val="both"/>
      </w:pPr>
      <w:r>
        <w:rPr>
          <w:b w:val="0"/>
          <w:i w:val="0"/>
        </w:rPr>
        <w:t>[4] 本项目小组. Keep社区正文覆盖、主题及敏感性扩展结果[DS]. 2026. 文件：</w:t>
      </w:r>
      <w:hyperlink r:id="rId31">
        <w:r>
          <w:rPr>
            <w:color w:val="32617F"/>
          </w:rPr>
          <w:t>extension_summary.json</w:t>
        </w:r>
      </w:hyperlink>
      <w:r>
        <w:rPr>
          <w:b w:val="0"/>
          <w:i w:val="0"/>
        </w:rPr>
        <w:t>、</w:t>
      </w:r>
      <w:hyperlink r:id="rId32">
        <w:r>
          <w:rPr>
            <w:color w:val="32617F"/>
          </w:rPr>
          <w:t>extension_topics.csv</w:t>
        </w:r>
      </w:hyperlink>
      <w:r>
        <w:rPr>
          <w:b w:val="0"/>
          <w:i w:val="0"/>
        </w:rPr>
        <w:t>、</w:t>
      </w:r>
      <w:hyperlink r:id="rId33">
        <w:r>
          <w:rPr>
            <w:color w:val="32617F"/>
          </w:rPr>
          <w:t>extension_topic_regression.csv</w:t>
        </w:r>
      </w:hyperlink>
      <w:r>
        <w:rPr>
          <w:b w:val="0"/>
          <w:i w:val="0"/>
        </w:rPr>
        <w:t>、</w:t>
      </w:r>
      <w:hyperlink r:id="rId34">
        <w:r>
          <w:rPr>
            <w:color w:val="32617F"/>
          </w:rPr>
          <w:t>extension_author_influence_summary.csv</w:t>
        </w:r>
      </w:hyperlink>
      <w:r>
        <w:rPr>
          <w:b w:val="0"/>
          <w:i w:val="0"/>
        </w:rPr>
        <w:t>. 计算过程见</w:t>
      </w:r>
      <w:hyperlink r:id="rId35">
        <w:r>
          <w:rPr>
            <w:color w:val="32617F"/>
          </w:rPr>
          <w:t>扩展实验</w:t>
        </w:r>
      </w:hyperlink>
      <w:r>
        <w:rPr>
          <w:b w:val="0"/>
          <w:i w:val="0"/>
        </w:rPr>
        <w:t>.</w:t>
      </w:r>
    </w:p>
    <w:p>
      <w:pPr>
        <w:jc w:val="both"/>
      </w:pPr>
      <w:r>
        <w:rPr>
          <w:b w:val="0"/>
          <w:i w:val="0"/>
        </w:rPr>
        <w:t>[5] 本项目小组. Keep社区评论文本分析结果[DS]. 2026-10-19. 文件：</w:t>
      </w:r>
      <w:hyperlink r:id="rId36">
        <w:r>
          <w:rPr>
            <w:color w:val="32617F"/>
          </w:rPr>
          <w:t>comment_text_summary.json</w:t>
        </w:r>
      </w:hyperlink>
      <w:r>
        <w:rPr>
          <w:b w:val="0"/>
          <w:i w:val="0"/>
        </w:rPr>
        <w:t>、</w:t>
      </w:r>
      <w:hyperlink r:id="rId37">
        <w:r>
          <w:rPr>
            <w:color w:val="32617F"/>
          </w:rPr>
          <w:t>comment_text_terms.csv</w:t>
        </w:r>
      </w:hyperlink>
      <w:r>
        <w:rPr>
          <w:b w:val="0"/>
          <w:i w:val="0"/>
        </w:rPr>
        <w:t>、</w:t>
      </w:r>
      <w:hyperlink r:id="rId38">
        <w:r>
          <w:rPr>
            <w:color w:val="32617F"/>
          </w:rPr>
          <w:t>comment_text_features.csv</w:t>
        </w:r>
      </w:hyperlink>
      <w:r>
        <w:rPr>
          <w:b w:val="0"/>
          <w:i w:val="0"/>
        </w:rPr>
        <w:t>. 计算过程见</w:t>
      </w:r>
      <w:hyperlink r:id="rId39">
        <w:r>
          <w:rPr>
            <w:color w:val="32617F"/>
          </w:rPr>
          <w:t>评论文本分析</w:t>
        </w:r>
      </w:hyperlink>
      <w:r>
        <w:rPr>
          <w:b w:val="0"/>
          <w:i w:val="0"/>
        </w:rPr>
        <w:t>.</w:t>
      </w:r>
    </w:p>
    <w:p>
      <w:pPr>
        <w:jc w:val="both"/>
      </w:pPr>
      <w:r>
        <w:rPr>
          <w:b w:val="0"/>
          <w:i w:val="0"/>
        </w:rPr>
        <w:t>[6] 本项目小组. Keep社区评论网络、回应角色与观察窗口结果[DS]. 2026. 文件：</w:t>
      </w:r>
      <w:hyperlink r:id="rId24">
        <w:r>
          <w:rPr>
            <w:color w:val="32617F"/>
          </w:rPr>
          <w:t>summary.json</w:t>
        </w:r>
      </w:hyperlink>
      <w:r>
        <w:rPr>
          <w:b w:val="0"/>
          <w:i w:val="0"/>
        </w:rPr>
        <w:t>、</w:t>
      </w:r>
      <w:hyperlink r:id="rId40">
        <w:r>
          <w:rPr>
            <w:color w:val="32617F"/>
          </w:rPr>
          <w:t>extension_comment_roles.csv</w:t>
        </w:r>
      </w:hyperlink>
      <w:r>
        <w:rPr>
          <w:b w:val="0"/>
          <w:i w:val="0"/>
        </w:rPr>
        <w:t>、</w:t>
      </w:r>
      <w:hyperlink r:id="rId41">
        <w:r>
          <w:rPr>
            <w:color w:val="32617F"/>
          </w:rPr>
          <w:t>extension_comment_timing.csv</w:t>
        </w:r>
      </w:hyperlink>
      <w:r>
        <w:rPr>
          <w:b w:val="0"/>
          <w:i w:val="0"/>
        </w:rPr>
        <w:t>、</w:t>
      </w:r>
      <w:hyperlink r:id="rId42">
        <w:r>
          <w:rPr>
            <w:color w:val="32617F"/>
          </w:rPr>
          <w:t>extension_window_networks.csv</w:t>
        </w:r>
      </w:hyperlink>
      <w:r>
        <w:rPr>
          <w:b w:val="0"/>
          <w:i w:val="0"/>
        </w:rPr>
        <w:t>. 建图过程见</w:t>
      </w:r>
      <w:hyperlink r:id="rId43">
        <w:r>
          <w:rPr>
            <w:color w:val="32617F"/>
          </w:rPr>
          <w:t>分析过程</w:t>
        </w:r>
      </w:hyperlink>
      <w:r>
        <w:rPr>
          <w:b w:val="0"/>
          <w:i w:val="0"/>
        </w:rPr>
        <w:t>.</w:t>
      </w:r>
    </w:p>
    <w:p>
      <w:pPr>
        <w:jc w:val="both"/>
      </w:pPr>
      <w:r>
        <w:rPr>
          <w:b w:val="0"/>
          <w:i w:val="0"/>
        </w:rPr>
        <w:t>[7] 本项目小组. 帖子文本预处理与词典编码规则[CP]. 2026. 文件：</w:t>
      </w:r>
      <w:hyperlink r:id="rId44">
        <w:r>
          <w:rPr>
            <w:color w:val="32617F"/>
          </w:rPr>
          <w:t>analyze.py</w:t>
        </w:r>
      </w:hyperlink>
      <w:r>
        <w:rPr>
          <w:b w:val="0"/>
          <w:i w:val="0"/>
        </w:rPr>
        <w:t>、</w:t>
      </w:r>
      <w:hyperlink r:id="rId45">
        <w:r>
          <w:rPr>
            <w:color w:val="32617F"/>
          </w:rPr>
          <w:t>text_dictionary.json</w:t>
        </w:r>
      </w:hyperlink>
      <w:r>
        <w:rPr>
          <w:b w:val="0"/>
          <w:i w:val="0"/>
        </w:rPr>
        <w:t>、</w:t>
      </w:r>
      <w:hyperlink r:id="rId46">
        <w:r>
          <w:rPr>
            <w:color w:val="32617F"/>
          </w:rPr>
          <w:t>stopwords.txt</w:t>
        </w:r>
      </w:hyperlink>
      <w:r>
        <w:rPr>
          <w:b w:val="0"/>
          <w:i w:val="0"/>
        </w:rPr>
        <w:t>. 语义边界抽查由Codex辅助完成，不作为独立人工效度验证。</w:t>
      </w:r>
    </w:p>
    <w:p>
      <w:pPr>
        <w:jc w:val="both"/>
      </w:pPr>
      <w:r>
        <w:rPr>
          <w:b w:val="0"/>
          <w:i w:val="0"/>
        </w:rPr>
        <w:t>[8] 本项目小组. 评论文本字面规则与处理口径[CP]. 2026-10-19. 文件：</w:t>
      </w:r>
      <w:hyperlink r:id="rId47">
        <w:r>
          <w:rPr>
            <w:color w:val="32617F"/>
          </w:rPr>
          <w:t>comment_text_config.json</w:t>
        </w:r>
      </w:hyperlink>
      <w:r>
        <w:rPr>
          <w:b w:val="0"/>
          <w:i w:val="0"/>
        </w:rPr>
        <w:t>、</w:t>
      </w:r>
      <w:hyperlink r:id="rId48">
        <w:r>
          <w:rPr>
            <w:color w:val="32617F"/>
          </w:rPr>
          <w:t>analyze_comment_text.py</w:t>
        </w:r>
      </w:hyperlink>
      <w:r>
        <w:rPr>
          <w:b w:val="0"/>
          <w:i w:val="0"/>
        </w:rPr>
        <w:t>. 独立数值复核见</w:t>
      </w:r>
      <w:hyperlink r:id="rId49">
        <w:r>
          <w:rPr>
            <w:color w:val="32617F"/>
          </w:rPr>
          <w:t>评论文本核查记录</w:t>
        </w:r>
      </w:hyperlink>
      <w:r>
        <w:rPr>
          <w:b w:val="0"/>
          <w:i w:val="0"/>
        </w:rPr>
        <w:t>.</w:t>
      </w:r>
    </w:p>
    <w:p>
      <w:pPr>
        <w:jc w:val="both"/>
      </w:pPr>
      <w:r>
        <w:rPr>
          <w:b w:val="0"/>
          <w:i w:val="0"/>
        </w:rPr>
        <w:t>[9] 课程提供资料. 内容分析与自然语言处理：14、18、24—28页；社交网络分析简介：32—37页；Social Network Influencial：30、35页[Z]. [出版地不详]: [发布者不详], [年份不详]. 本地课程讲义及放置说明见</w:t>
      </w:r>
      <w:hyperlink r:id="rId50">
        <w:r>
          <w:rPr>
            <w:color w:val="32617F"/>
          </w:rPr>
          <w:t>references/README.md</w:t>
        </w:r>
      </w:hyperlink>
      <w:r>
        <w:rPr>
          <w:b w:val="0"/>
          <w:i w:val="0"/>
        </w:rPr>
        <w:t>.</w:t>
      </w:r>
    </w:p>
    <w:p>
      <w:pPr>
        <w:jc w:val="both"/>
      </w:pPr>
      <w:r>
        <w:rPr>
          <w:b w:val="0"/>
          <w:i w:val="0"/>
        </w:rPr>
        <w:t>[10] 课程提供资料. 小组项目作业[Z]. [出版地不详]: [发布者不详], [年份不详]. 本地文件：小组项目作业.pdf. 本报告依据其报告内容、展示及提交要求编排。</w:t>
      </w:r>
    </w:p>
    <w:sectPr w:rsidR="00FC693F" w:rsidRPr="0006063C" w:rsidSect="00034616">
      <w:footerReference w:type="default" r:id="rId9"/>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Keep社区内容表达与互动反馈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38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84" w:lineRule="auto"/>
      <w:outlineLvl w:val="0"/>
    </w:pPr>
    <w:rPr>
      <w:rFonts w:asciiTheme="majorHAnsi" w:eastAsiaTheme="majorEastAsia" w:hAnsiTheme="majorHAnsi" w:cstheme="majorBidi" w:ascii="Microsoft YaHei" w:hAnsi="Microsoft YaHei" w:eastAsia="Microsoft YaHei"/>
      <w:b/>
      <w:bCs/>
      <w:color w:val="203A50"/>
      <w:sz w:val="38"/>
      <w:szCs w:val="28"/>
    </w:rPr>
  </w:style>
  <w:style w:type="paragraph" w:styleId="Heading2">
    <w:name w:val="heading 2"/>
    <w:basedOn w:val="Normal"/>
    <w:next w:val="Normal"/>
    <w:link w:val="Heading2Char"/>
    <w:uiPriority w:val="9"/>
    <w:unhideWhenUsed/>
    <w:qFormat/>
    <w:rsid w:val="00FC693F"/>
    <w:pPr>
      <w:keepNext/>
      <w:keepLines/>
      <w:spacing w:before="200" w:after="140" w:line="384" w:lineRule="auto"/>
      <w:outlineLvl w:val="1"/>
    </w:pPr>
    <w:rPr>
      <w:rFonts w:asciiTheme="majorHAnsi" w:eastAsiaTheme="majorEastAsia" w:hAnsiTheme="majorHAnsi" w:cstheme="majorBidi" w:ascii="Microsoft YaHei" w:hAnsi="Microsoft YaHei" w:eastAsia="Microsoft YaHei"/>
      <w:b/>
      <w:bCs/>
      <w:color w:val="203A5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384"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84" w:lineRule="auto" w:after="140"/>
    </w:pPr>
    <w:rPr>
      <w:rFonts w:ascii="Microsoft YaHei" w:hAnsi="Microsoft YaHei" w:eastAsia="Microsoft YaHe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hyperlink" Target="DATA.md" TargetMode="External"/><Relationship Id="rId24" Type="http://schemas.openxmlformats.org/officeDocument/2006/relationships/hyperlink" Target="results/summary.json" TargetMode="External"/><Relationship Id="rId25" Type="http://schemas.openxmlformats.org/officeDocument/2006/relationships/hyperlink" Target="results/descriptive_statistics.csv" TargetMode="External"/><Relationship Id="rId26" Type="http://schemas.openxmlformats.org/officeDocument/2006/relationships/hyperlink" Target="results/media_summary.csv" TargetMode="External"/><Relationship Id="rId27" Type="http://schemas.openxmlformats.org/officeDocument/2006/relationships/hyperlink" Target="results/text_features_summary.csv" TargetMode="External"/><Relationship Id="rId28" Type="http://schemas.openxmlformats.org/officeDocument/2006/relationships/hyperlink" Target="results/regression_coefficients.csv" TargetMode="External"/><Relationship Id="rId29" Type="http://schemas.openxmlformats.org/officeDocument/2006/relationships/hyperlink" Target="results/model_fit.csv" TargetMode="External"/><Relationship Id="rId30" Type="http://schemas.openxmlformats.org/officeDocument/2006/relationships/hyperlink" Target="validation/numerical_checks.json" TargetMode="External"/><Relationship Id="rId31" Type="http://schemas.openxmlformats.org/officeDocument/2006/relationships/hyperlink" Target="results/extension_summary.json" TargetMode="External"/><Relationship Id="rId32" Type="http://schemas.openxmlformats.org/officeDocument/2006/relationships/hyperlink" Target="results/extension_topics.csv" TargetMode="External"/><Relationship Id="rId33" Type="http://schemas.openxmlformats.org/officeDocument/2006/relationships/hyperlink" Target="results/extension_topic_regression.csv" TargetMode="External"/><Relationship Id="rId34" Type="http://schemas.openxmlformats.org/officeDocument/2006/relationships/hyperlink" Target="results/extension_author_influence_summary.csv" TargetMode="External"/><Relationship Id="rId35" Type="http://schemas.openxmlformats.org/officeDocument/2006/relationships/hyperlink" Target="&#25193;&#23637;&#23454;&#39564;.html" TargetMode="External"/><Relationship Id="rId36" Type="http://schemas.openxmlformats.org/officeDocument/2006/relationships/hyperlink" Target="results/comment_text_summary.json" TargetMode="External"/><Relationship Id="rId37" Type="http://schemas.openxmlformats.org/officeDocument/2006/relationships/hyperlink" Target="results/comment_text_terms.csv" TargetMode="External"/><Relationship Id="rId38" Type="http://schemas.openxmlformats.org/officeDocument/2006/relationships/hyperlink" Target="results/comment_text_features.csv" TargetMode="External"/><Relationship Id="rId39" Type="http://schemas.openxmlformats.org/officeDocument/2006/relationships/hyperlink" Target="&#35780;&#35770;&#25991;&#26412;&#20998;&#26512;.html" TargetMode="External"/><Relationship Id="rId40" Type="http://schemas.openxmlformats.org/officeDocument/2006/relationships/hyperlink" Target="results/extension_comment_roles.csv" TargetMode="External"/><Relationship Id="rId41" Type="http://schemas.openxmlformats.org/officeDocument/2006/relationships/hyperlink" Target="results/extension_comment_timing.csv" TargetMode="External"/><Relationship Id="rId42" Type="http://schemas.openxmlformats.org/officeDocument/2006/relationships/hyperlink" Target="results/extension_window_networks.csv" TargetMode="External"/><Relationship Id="rId43" Type="http://schemas.openxmlformats.org/officeDocument/2006/relationships/hyperlink" Target="&#20998;&#26512;&#36807;&#31243;.html" TargetMode="External"/><Relationship Id="rId44" Type="http://schemas.openxmlformats.org/officeDocument/2006/relationships/hyperlink" Target="code/analyze.py" TargetMode="External"/><Relationship Id="rId45" Type="http://schemas.openxmlformats.org/officeDocument/2006/relationships/hyperlink" Target="code/text_dictionary.json" TargetMode="External"/><Relationship Id="rId46" Type="http://schemas.openxmlformats.org/officeDocument/2006/relationships/hyperlink" Target="code/stopwords.txt" TargetMode="External"/><Relationship Id="rId47" Type="http://schemas.openxmlformats.org/officeDocument/2006/relationships/hyperlink" Target="code/comment_text_config.json" TargetMode="External"/><Relationship Id="rId48" Type="http://schemas.openxmlformats.org/officeDocument/2006/relationships/hyperlink" Target="code/analyze_comment_text.py" TargetMode="External"/><Relationship Id="rId49" Type="http://schemas.openxmlformats.org/officeDocument/2006/relationships/hyperlink" Target="validation/comment_text_checks.json" TargetMode="External"/><Relationship Id="rId50" Type="http://schemas.openxmlformats.org/officeDocument/2006/relationships/hyperlink" Target="references/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