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F1FB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Caso de Prueba No. TC-EF-004</w:t>
      </w:r>
    </w:p>
    <w:p w14:paraId="5116F868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Generar Flujo de Efectivo</w:t>
      </w:r>
    </w:p>
    <w:p w14:paraId="6604F5BF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774767C8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Elaborado por: Carlos Robles</w:t>
      </w:r>
    </w:p>
    <w:p w14:paraId="31D5D2BB" w14:textId="09656489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Fecha de creación: 01/03/2026</w:t>
      </w:r>
    </w:p>
    <w:p w14:paraId="33855410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79449FE5" w14:textId="73021FA8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Descripción</w:t>
      </w:r>
    </w:p>
    <w:p w14:paraId="58B70688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</w:p>
    <w:p w14:paraId="00827071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Validar que el sistema genere el flujo de efectivo correctamente.</w:t>
      </w:r>
    </w:p>
    <w:p w14:paraId="27205B25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1F5567D9" w14:textId="3ED150F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Requerimiento Asociado</w:t>
      </w:r>
    </w:p>
    <w:p w14:paraId="2A7DA0CD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308E93B4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RF-EF-04 Generar Flujo de Efectivo</w:t>
      </w:r>
    </w:p>
    <w:p w14:paraId="68C53D90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71D7A559" w14:textId="6CFD1124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Precondiciones</w:t>
      </w:r>
    </w:p>
    <w:p w14:paraId="78EF3C5E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CEBD7DD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Existe utilidad neta calculada.</w:t>
      </w:r>
    </w:p>
    <w:p w14:paraId="75CCAEB6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Existen movimientos en bancos o caja.</w:t>
      </w:r>
    </w:p>
    <w:p w14:paraId="485784DC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6090D8CB" w14:textId="4023C703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4671"/>
      </w:tblGrid>
      <w:tr w:rsidR="00A61D95" w:rsidRPr="00A61D95" w14:paraId="17FC1065" w14:textId="77777777" w:rsidTr="00A61D95">
        <w:tc>
          <w:tcPr>
            <w:tcW w:w="1129" w:type="dxa"/>
          </w:tcPr>
          <w:p w14:paraId="7CAB97DC" w14:textId="77777777" w:rsidR="00A61D95" w:rsidRPr="00A61D95" w:rsidRDefault="00A61D95" w:rsidP="007537FC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Paso</w:t>
            </w:r>
          </w:p>
        </w:tc>
        <w:tc>
          <w:tcPr>
            <w:tcW w:w="2694" w:type="dxa"/>
          </w:tcPr>
          <w:p w14:paraId="5DEDDA64" w14:textId="77777777" w:rsidR="00A61D95" w:rsidRPr="00A61D95" w:rsidRDefault="00A61D95" w:rsidP="007537FC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Acción</w:t>
            </w:r>
          </w:p>
        </w:tc>
        <w:tc>
          <w:tcPr>
            <w:tcW w:w="4671" w:type="dxa"/>
          </w:tcPr>
          <w:p w14:paraId="08E017C2" w14:textId="77777777" w:rsidR="00A61D95" w:rsidRPr="00A61D95" w:rsidRDefault="00A61D95" w:rsidP="007537FC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Resultado Esperado</w:t>
            </w:r>
          </w:p>
        </w:tc>
      </w:tr>
      <w:tr w:rsidR="00A61D95" w:rsidRPr="00A61D95" w14:paraId="6613756D" w14:textId="77777777" w:rsidTr="00A61D95">
        <w:tc>
          <w:tcPr>
            <w:tcW w:w="1129" w:type="dxa"/>
          </w:tcPr>
          <w:p w14:paraId="3C0DBEE5" w14:textId="77777777" w:rsidR="00A61D95" w:rsidRPr="00A61D95" w:rsidRDefault="00A61D95" w:rsidP="007537FC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1</w:t>
            </w:r>
          </w:p>
        </w:tc>
        <w:tc>
          <w:tcPr>
            <w:tcW w:w="2694" w:type="dxa"/>
          </w:tcPr>
          <w:p w14:paraId="7661269D" w14:textId="77777777" w:rsidR="00A61D95" w:rsidRPr="00A61D95" w:rsidRDefault="00A61D95" w:rsidP="007537FC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 xml:space="preserve">Ejecutar </w:t>
            </w:r>
            <w:r w:rsidRPr="00A61D9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 xml:space="preserve">flujo Efectivo </w:t>
            </w:r>
          </w:p>
        </w:tc>
        <w:tc>
          <w:tcPr>
            <w:tcW w:w="4671" w:type="dxa"/>
          </w:tcPr>
          <w:p w14:paraId="0813438F" w14:textId="77777777" w:rsidR="00A61D95" w:rsidRPr="00A61D95" w:rsidRDefault="00A61D95" w:rsidP="007537FC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A61D9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Se genera estructura completa</w:t>
            </w:r>
          </w:p>
        </w:tc>
      </w:tr>
    </w:tbl>
    <w:p w14:paraId="469930FB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3CF203E9" w14:textId="5D52A538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Resultados Esperados</w:t>
      </w:r>
    </w:p>
    <w:p w14:paraId="2B8CE7A0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579EA0C4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Debe contener:</w:t>
      </w:r>
    </w:p>
    <w:p w14:paraId="7B8A6F84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8E525E0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Utilidad neta</w:t>
      </w:r>
    </w:p>
    <w:p w14:paraId="1AF64D64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Flujo operativo</w:t>
      </w:r>
    </w:p>
    <w:p w14:paraId="04BD8088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Flujo inversión</w:t>
      </w:r>
    </w:p>
    <w:p w14:paraId="7D6F0B0C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Flujo financiamiento</w:t>
      </w:r>
    </w:p>
    <w:p w14:paraId="4FFC0F55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Flujo neto</w:t>
      </w:r>
    </w:p>
    <w:p w14:paraId="1BADE8F9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  <w:r w:rsidRPr="00A61D95">
        <w:rPr>
          <w:rFonts w:ascii="Times New Roman" w:hAnsi="Times New Roman"/>
          <w:bCs/>
          <w:sz w:val="22"/>
          <w:szCs w:val="28"/>
          <w:lang w:val="es-ES"/>
        </w:rPr>
        <w:t>Efectivo final</w:t>
      </w:r>
    </w:p>
    <w:p w14:paraId="1FC38B75" w14:textId="77777777" w:rsidR="00A61D95" w:rsidRPr="00A61D95" w:rsidRDefault="00A61D95" w:rsidP="00A61D95">
      <w:pPr>
        <w:rPr>
          <w:rFonts w:ascii="Times New Roman" w:hAnsi="Times New Roman"/>
          <w:bCs/>
          <w:sz w:val="22"/>
          <w:szCs w:val="28"/>
          <w:lang w:val="es-ES"/>
        </w:rPr>
      </w:pPr>
    </w:p>
    <w:p w14:paraId="0D4551AD" w14:textId="79CF4629" w:rsidR="004227CC" w:rsidRPr="00A61D95" w:rsidRDefault="004227CC" w:rsidP="00A61D95">
      <w:pPr>
        <w:rPr>
          <w:rFonts w:ascii="Times New Roman" w:hAnsi="Times New Roman"/>
          <w:b/>
          <w:sz w:val="22"/>
          <w:szCs w:val="28"/>
          <w:lang w:val="es-CR" w:eastAsia="ar-SA"/>
        </w:rPr>
      </w:pPr>
      <w:r w:rsidRPr="00A61D95">
        <w:rPr>
          <w:rFonts w:ascii="Times New Roman" w:hAnsi="Times New Roman"/>
          <w:b/>
          <w:sz w:val="22"/>
          <w:szCs w:val="28"/>
          <w:lang w:val="es-CR" w:eastAsia="ar-SA"/>
        </w:rPr>
        <w:t>Observaciones</w:t>
      </w:r>
    </w:p>
    <w:p w14:paraId="375B065B" w14:textId="77777777" w:rsidR="004227CC" w:rsidRPr="00A61D95" w:rsidRDefault="004227CC" w:rsidP="004227CC">
      <w:pPr>
        <w:rPr>
          <w:rFonts w:ascii="Times New Roman" w:hAnsi="Times New Roman"/>
          <w:sz w:val="22"/>
          <w:szCs w:val="28"/>
          <w:lang w:val="es-ES"/>
        </w:rPr>
      </w:pPr>
      <w:r w:rsidRPr="00A61D95">
        <w:rPr>
          <w:rFonts w:ascii="Times New Roman" w:hAnsi="Times New Roman"/>
          <w:i/>
          <w:sz w:val="22"/>
          <w:szCs w:val="28"/>
          <w:lang w:val="es-ES" w:eastAsia="ar-SA"/>
        </w:rPr>
        <w:t>No hay comentarios.</w:t>
      </w:r>
    </w:p>
    <w:p w14:paraId="3A0FA6DA" w14:textId="77777777" w:rsidR="004227CC" w:rsidRPr="00A61D95" w:rsidRDefault="004227CC" w:rsidP="004227CC">
      <w:pPr>
        <w:spacing w:after="200" w:line="276" w:lineRule="auto"/>
        <w:jc w:val="left"/>
        <w:rPr>
          <w:rFonts w:ascii="Times New Roman" w:hAnsi="Times New Roman"/>
          <w:sz w:val="22"/>
          <w:szCs w:val="28"/>
          <w:lang w:val="es-ES"/>
        </w:rPr>
      </w:pPr>
    </w:p>
    <w:p w14:paraId="0580D237" w14:textId="77777777" w:rsidR="00A40D44" w:rsidRPr="00A61D95" w:rsidRDefault="00A40D44">
      <w:pPr>
        <w:rPr>
          <w:rFonts w:ascii="Times New Roman" w:hAnsi="Times New Roman"/>
          <w:sz w:val="22"/>
          <w:szCs w:val="28"/>
        </w:rPr>
      </w:pPr>
    </w:p>
    <w:sectPr w:rsidR="00A40D44" w:rsidRPr="00A61D95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6D686B"/>
    <w:rsid w:val="009F13B1"/>
    <w:rsid w:val="00A40D44"/>
    <w:rsid w:val="00A61D95"/>
    <w:rsid w:val="00C84CE6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2026-03-02T00:58:00Z</dcterms:created>
  <dcterms:modified xsi:type="dcterms:W3CDTF">2026-03-02T00:58:00Z</dcterms:modified>
</cp:coreProperties>
</file>