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D7E5CDA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732CFF" w:rsidRPr="00732CFF">
        <w:rPr>
          <w:rFonts w:ascii="Times New Roman" w:hAnsi="Times New Roman"/>
          <w:szCs w:val="20"/>
        </w:rPr>
        <w:t>TC-COB-002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555EBBB6" w14:textId="77777777" w:rsidR="00732CFF" w:rsidRPr="00732CFF" w:rsidRDefault="00732CFF" w:rsidP="00732CF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32CFF">
        <w:rPr>
          <w:rFonts w:ascii="Times New Roman" w:hAnsi="Times New Roman"/>
          <w:bCs/>
          <w:szCs w:val="20"/>
          <w:lang w:val="es-CR" w:eastAsia="ar-SA"/>
        </w:rPr>
        <w:t>Validar que el sistema permita deshacer correctamente un pago previamente registrado desde el módulo de Gestión de Cobros en el panel de administración.</w:t>
      </w:r>
    </w:p>
    <w:p w14:paraId="359C6715" w14:textId="07728A86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146E8844" w14:textId="30E7C328" w:rsidR="008136DB" w:rsidRPr="00BE2C01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RF-</w:t>
      </w:r>
      <w:r w:rsidR="005C3DD0">
        <w:rPr>
          <w:rFonts w:ascii="Times New Roman" w:hAnsi="Times New Roman"/>
          <w:b/>
          <w:bCs/>
          <w:szCs w:val="20"/>
          <w:lang w:val="es-CR" w:eastAsia="ar-SA"/>
        </w:rPr>
        <w:t>7</w:t>
      </w:r>
      <w:r w:rsidRPr="004D196F">
        <w:rPr>
          <w:rFonts w:ascii="Times New Roman" w:hAnsi="Times New Roman"/>
          <w:b/>
          <w:bCs/>
          <w:szCs w:val="20"/>
          <w:lang w:val="es-CR" w:eastAsia="ar-SA"/>
        </w:rPr>
        <w:t>.</w:t>
      </w:r>
      <w:r w:rsidR="00BE2C01">
        <w:rPr>
          <w:rFonts w:ascii="Times New Roman" w:hAnsi="Times New Roman"/>
          <w:b/>
          <w:bCs/>
          <w:szCs w:val="20"/>
          <w:lang w:val="es-CR" w:eastAsia="ar-SA"/>
        </w:rPr>
        <w:t xml:space="preserve">4 </w:t>
      </w:r>
      <w:r w:rsidR="00BE2C01" w:rsidRPr="00BE2C01">
        <w:rPr>
          <w:rFonts w:ascii="Times New Roman" w:hAnsi="Times New Roman"/>
          <w:bCs/>
          <w:szCs w:val="20"/>
          <w:lang w:eastAsia="ar-SA"/>
        </w:rPr>
        <w:t>El sistema debe permitir actualizar el estado de una gestión de cobro</w:t>
      </w:r>
    </w:p>
    <w:p w14:paraId="6F6E4E6D" w14:textId="32202158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050CF82D" w14:textId="21271E60" w:rsidR="00DF3ED0" w:rsidRPr="00DF3ED0" w:rsidRDefault="00DF3ED0" w:rsidP="00DF3ED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F3ED0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5D998D0B" w14:textId="32239D63" w:rsidR="00DF3ED0" w:rsidRPr="00DF3ED0" w:rsidRDefault="00DF3ED0" w:rsidP="00DF3ED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F3ED0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66C4CFC3" w14:textId="147DCE9C" w:rsidR="00DF3ED0" w:rsidRPr="00DF3ED0" w:rsidRDefault="00DF3ED0" w:rsidP="00DF3ED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F3ED0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276353D8" w14:textId="21463014" w:rsidR="00DF3ED0" w:rsidRPr="00DF3ED0" w:rsidRDefault="00DF3ED0" w:rsidP="00DF3ED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F3ED0">
        <w:rPr>
          <w:rFonts w:ascii="Times New Roman" w:hAnsi="Times New Roman"/>
          <w:bCs/>
          <w:szCs w:val="20"/>
          <w:lang w:val="es-CR" w:eastAsia="ar-SA"/>
        </w:rPr>
        <w:t>Debe existir al menos un pago previamente registrado.</w:t>
      </w:r>
    </w:p>
    <w:p w14:paraId="28943D71" w14:textId="32901FE9" w:rsidR="00DF3ED0" w:rsidRPr="00DF3ED0" w:rsidRDefault="00DF3ED0" w:rsidP="00DF3ED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DF3ED0">
        <w:rPr>
          <w:rFonts w:ascii="Times New Roman" w:hAnsi="Times New Roman"/>
          <w:bCs/>
          <w:szCs w:val="20"/>
          <w:lang w:val="es-CR" w:eastAsia="ar-SA"/>
        </w:rPr>
        <w:t>El pago seleccionado debe estar disponible para deshacer.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F3ED0" w14:paraId="3590A561" w14:textId="77777777" w:rsidTr="003D7ADE">
        <w:tc>
          <w:tcPr>
            <w:tcW w:w="4247" w:type="dxa"/>
            <w:vAlign w:val="center"/>
          </w:tcPr>
          <w:p w14:paraId="528A28E8" w14:textId="4C5C48C3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19503868" w14:textId="085898A0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DF3ED0" w14:paraId="16C72D0B" w14:textId="77777777" w:rsidTr="003D7ADE">
        <w:tc>
          <w:tcPr>
            <w:tcW w:w="4247" w:type="dxa"/>
            <w:vAlign w:val="center"/>
          </w:tcPr>
          <w:p w14:paraId="09254B8A" w14:textId="4611A072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76CFA3AD" w14:textId="4E473832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DF3ED0" w14:paraId="28FE1A3A" w14:textId="77777777" w:rsidTr="003D7ADE">
        <w:tc>
          <w:tcPr>
            <w:tcW w:w="4247" w:type="dxa"/>
            <w:vAlign w:val="center"/>
          </w:tcPr>
          <w:p w14:paraId="7217C8F3" w14:textId="4C44BFAF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Fecha del pago</w:t>
            </w:r>
          </w:p>
        </w:tc>
        <w:tc>
          <w:tcPr>
            <w:tcW w:w="4247" w:type="dxa"/>
            <w:vAlign w:val="center"/>
          </w:tcPr>
          <w:p w14:paraId="1584F6D6" w14:textId="6BD532E1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2026-02-13</w:t>
            </w:r>
          </w:p>
        </w:tc>
      </w:tr>
      <w:tr w:rsidR="00DF3ED0" w14:paraId="4A0A135D" w14:textId="77777777" w:rsidTr="003D7ADE">
        <w:tc>
          <w:tcPr>
            <w:tcW w:w="4247" w:type="dxa"/>
            <w:vAlign w:val="center"/>
          </w:tcPr>
          <w:p w14:paraId="3740FC89" w14:textId="48962CD1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Monto del pago</w:t>
            </w:r>
          </w:p>
        </w:tc>
        <w:tc>
          <w:tcPr>
            <w:tcW w:w="4247" w:type="dxa"/>
            <w:vAlign w:val="center"/>
          </w:tcPr>
          <w:p w14:paraId="5324E8F6" w14:textId="36B1F642" w:rsidR="00DF3ED0" w:rsidRDefault="00DF3ED0" w:rsidP="00DF3ED0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₡9,000.00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246"/>
      </w:tblGrid>
      <w:tr w:rsidR="00B15CD2" w:rsidRPr="00BF4937" w14:paraId="250A5F3C" w14:textId="77777777" w:rsidTr="008136DB">
        <w:tc>
          <w:tcPr>
            <w:tcW w:w="704" w:type="dxa"/>
            <w:vAlign w:val="center"/>
          </w:tcPr>
          <w:p w14:paraId="7A076300" w14:textId="150CD64B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3544" w:type="dxa"/>
            <w:vAlign w:val="center"/>
          </w:tcPr>
          <w:p w14:paraId="086E0059" w14:textId="2B3F245F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4246" w:type="dxa"/>
            <w:vAlign w:val="center"/>
          </w:tcPr>
          <w:p w14:paraId="7F1007DB" w14:textId="66B8B7BD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B15CD2" w:rsidRPr="00BF4937" w14:paraId="25B84213" w14:textId="77777777" w:rsidTr="008136DB">
        <w:tc>
          <w:tcPr>
            <w:tcW w:w="704" w:type="dxa"/>
            <w:vAlign w:val="center"/>
          </w:tcPr>
          <w:p w14:paraId="19F4523F" w14:textId="256383CD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4D03FF5F" w14:textId="00AB5CA9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4246" w:type="dxa"/>
            <w:vAlign w:val="center"/>
          </w:tcPr>
          <w:p w14:paraId="2D68BA1A" w14:textId="4CA9CC0B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B15CD2" w:rsidRPr="00BF4937" w14:paraId="78984263" w14:textId="77777777" w:rsidTr="008136DB">
        <w:tc>
          <w:tcPr>
            <w:tcW w:w="704" w:type="dxa"/>
            <w:vAlign w:val="center"/>
          </w:tcPr>
          <w:p w14:paraId="28CBA972" w14:textId="582107F0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3544" w:type="dxa"/>
            <w:vAlign w:val="center"/>
          </w:tcPr>
          <w:p w14:paraId="28304C63" w14:textId="098FD735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enlace </w:t>
            </w:r>
            <w:r>
              <w:rPr>
                <w:rStyle w:val="Fuerte"/>
              </w:rPr>
              <w:t>Gestión De Cobros</w:t>
            </w:r>
          </w:p>
        </w:tc>
        <w:tc>
          <w:tcPr>
            <w:tcW w:w="4246" w:type="dxa"/>
            <w:vAlign w:val="center"/>
          </w:tcPr>
          <w:p w14:paraId="5FEF40DD" w14:textId="1FCD8D8C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redirecciona al módulo de cobros</w:t>
            </w:r>
          </w:p>
        </w:tc>
      </w:tr>
      <w:tr w:rsidR="00B15CD2" w:rsidRPr="00BF4937" w14:paraId="6188AC44" w14:textId="77777777" w:rsidTr="008136DB">
        <w:tc>
          <w:tcPr>
            <w:tcW w:w="704" w:type="dxa"/>
            <w:vAlign w:val="center"/>
          </w:tcPr>
          <w:p w14:paraId="0437C395" w14:textId="6375969A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3544" w:type="dxa"/>
            <w:vAlign w:val="center"/>
          </w:tcPr>
          <w:p w14:paraId="6A56E918" w14:textId="1EEC7EE2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Deshacer pago</w:t>
            </w:r>
          </w:p>
        </w:tc>
        <w:tc>
          <w:tcPr>
            <w:tcW w:w="4246" w:type="dxa"/>
            <w:vAlign w:val="center"/>
          </w:tcPr>
          <w:p w14:paraId="23391FE0" w14:textId="476B18E3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muestra el formulario para deshacer pago</w:t>
            </w:r>
          </w:p>
        </w:tc>
      </w:tr>
      <w:tr w:rsidR="00B15CD2" w:rsidRPr="00BF4937" w14:paraId="1D0CCB02" w14:textId="77777777" w:rsidTr="008136DB">
        <w:tc>
          <w:tcPr>
            <w:tcW w:w="704" w:type="dxa"/>
            <w:vAlign w:val="center"/>
          </w:tcPr>
          <w:p w14:paraId="53458904" w14:textId="7A2C13A9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4</w:t>
            </w:r>
          </w:p>
        </w:tc>
        <w:tc>
          <w:tcPr>
            <w:tcW w:w="3544" w:type="dxa"/>
            <w:vAlign w:val="center"/>
          </w:tcPr>
          <w:p w14:paraId="2DA62FE7" w14:textId="4DDB3C1E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Seleccione una opción</w:t>
            </w:r>
          </w:p>
        </w:tc>
        <w:tc>
          <w:tcPr>
            <w:tcW w:w="4246" w:type="dxa"/>
            <w:vAlign w:val="center"/>
          </w:tcPr>
          <w:p w14:paraId="5B887567" w14:textId="4721B3BC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despliega la lista de pagos disponibles</w:t>
            </w:r>
          </w:p>
        </w:tc>
      </w:tr>
      <w:tr w:rsidR="00B15CD2" w:rsidRPr="00BF4937" w14:paraId="58AE6645" w14:textId="77777777" w:rsidTr="008136DB">
        <w:tc>
          <w:tcPr>
            <w:tcW w:w="704" w:type="dxa"/>
            <w:vAlign w:val="center"/>
          </w:tcPr>
          <w:p w14:paraId="0ED4D65C" w14:textId="551E248B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5</w:t>
            </w:r>
          </w:p>
        </w:tc>
        <w:tc>
          <w:tcPr>
            <w:tcW w:w="3544" w:type="dxa"/>
            <w:vAlign w:val="center"/>
          </w:tcPr>
          <w:p w14:paraId="1630379B" w14:textId="6A8D0AB3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Seleccionar el pago con fecha 2026-02-13 y monto ₡9,000.00</w:t>
            </w:r>
          </w:p>
        </w:tc>
        <w:tc>
          <w:tcPr>
            <w:tcW w:w="4246" w:type="dxa"/>
            <w:vAlign w:val="center"/>
          </w:tcPr>
          <w:p w14:paraId="52D1E0EB" w14:textId="2079FB85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pago queda seleccionado</w:t>
            </w:r>
          </w:p>
        </w:tc>
      </w:tr>
      <w:tr w:rsidR="00B15CD2" w:rsidRPr="00BF4937" w14:paraId="4050A1E9" w14:textId="77777777" w:rsidTr="008136DB">
        <w:tc>
          <w:tcPr>
            <w:tcW w:w="704" w:type="dxa"/>
            <w:vAlign w:val="center"/>
          </w:tcPr>
          <w:p w14:paraId="3596492C" w14:textId="25257DB3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6</w:t>
            </w:r>
          </w:p>
        </w:tc>
        <w:tc>
          <w:tcPr>
            <w:tcW w:w="3544" w:type="dxa"/>
            <w:vAlign w:val="center"/>
          </w:tcPr>
          <w:p w14:paraId="6181EA3C" w14:textId="731A9963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 xml:space="preserve">Hacer clic en el botón </w:t>
            </w:r>
            <w:r>
              <w:rPr>
                <w:rStyle w:val="Fuerte"/>
              </w:rPr>
              <w:t>Confirmar</w:t>
            </w:r>
          </w:p>
        </w:tc>
        <w:tc>
          <w:tcPr>
            <w:tcW w:w="4246" w:type="dxa"/>
            <w:vAlign w:val="center"/>
          </w:tcPr>
          <w:p w14:paraId="5003E40D" w14:textId="3D0DC1ED" w:rsidR="00B15CD2" w:rsidRPr="00BF4937" w:rsidRDefault="00B15CD2" w:rsidP="00B15CD2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>
              <w:t>El sistema procesa la reversión del pago</w:t>
            </w:r>
          </w:p>
        </w:tc>
      </w:tr>
    </w:tbl>
    <w:p w14:paraId="475CDBF6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8136DB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6BBD1CD7" w14:textId="52D6F624" w:rsidR="00E510A7" w:rsidRPr="00E510A7" w:rsidRDefault="00E510A7" w:rsidP="00E510A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E510A7">
        <w:rPr>
          <w:rFonts w:ascii="Times New Roman" w:hAnsi="Times New Roman"/>
          <w:bCs/>
          <w:szCs w:val="20"/>
          <w:lang w:val="es-CR" w:eastAsia="ar-SA"/>
        </w:rPr>
        <w:t>El sistema muestra correctamente la lista de pagos disponibles.</w:t>
      </w:r>
    </w:p>
    <w:p w14:paraId="510861C2" w14:textId="406E3159" w:rsidR="00E510A7" w:rsidRPr="00E510A7" w:rsidRDefault="00E510A7" w:rsidP="00E510A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E510A7">
        <w:rPr>
          <w:rFonts w:ascii="Times New Roman" w:hAnsi="Times New Roman"/>
          <w:bCs/>
          <w:szCs w:val="20"/>
          <w:lang w:val="es-CR" w:eastAsia="ar-SA"/>
        </w:rPr>
        <w:t>El pago seleccionado puede ser elegido sin errores.</w:t>
      </w:r>
    </w:p>
    <w:p w14:paraId="499B40D8" w14:textId="5D9C7B6C" w:rsidR="00E510A7" w:rsidRPr="00E510A7" w:rsidRDefault="00E510A7" w:rsidP="00E510A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E510A7">
        <w:rPr>
          <w:rFonts w:ascii="Times New Roman" w:hAnsi="Times New Roman"/>
          <w:bCs/>
          <w:szCs w:val="20"/>
          <w:lang w:val="es-CR" w:eastAsia="ar-SA"/>
        </w:rPr>
        <w:t>El sistema revierte el pago exitosamente.</w:t>
      </w:r>
    </w:p>
    <w:p w14:paraId="6413717D" w14:textId="26085072" w:rsidR="00E510A7" w:rsidRPr="00E510A7" w:rsidRDefault="00E510A7" w:rsidP="00E510A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E510A7">
        <w:rPr>
          <w:rFonts w:ascii="Times New Roman" w:hAnsi="Times New Roman"/>
          <w:bCs/>
          <w:szCs w:val="20"/>
          <w:lang w:val="es-CR" w:eastAsia="ar-SA"/>
        </w:rPr>
        <w:t>Se actualiza el estado del cobro correspondiente.</w:t>
      </w:r>
    </w:p>
    <w:p w14:paraId="58F5AC23" w14:textId="34554D41" w:rsidR="00E510A7" w:rsidRPr="00E510A7" w:rsidRDefault="00E510A7" w:rsidP="00E510A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E510A7">
        <w:rPr>
          <w:rFonts w:ascii="Times New Roman" w:hAnsi="Times New Roman"/>
          <w:bCs/>
          <w:szCs w:val="20"/>
          <w:lang w:val="es-CR" w:eastAsia="ar-SA"/>
        </w:rPr>
        <w:t>No se presentan errores durante el proceso.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FE45AF"/>
    <w:multiLevelType w:val="hybridMultilevel"/>
    <w:tmpl w:val="2B5272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B5CAF"/>
    <w:multiLevelType w:val="hybridMultilevel"/>
    <w:tmpl w:val="DE562C36"/>
    <w:lvl w:ilvl="0" w:tplc="D52A3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92CF9"/>
    <w:multiLevelType w:val="hybridMultilevel"/>
    <w:tmpl w:val="111A81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2"/>
  </w:num>
  <w:num w:numId="2" w16cid:durableId="2035036047">
    <w:abstractNumId w:val="9"/>
  </w:num>
  <w:num w:numId="3" w16cid:durableId="1079789195">
    <w:abstractNumId w:val="8"/>
  </w:num>
  <w:num w:numId="4" w16cid:durableId="111631013">
    <w:abstractNumId w:val="10"/>
  </w:num>
  <w:num w:numId="5" w16cid:durableId="1056440541">
    <w:abstractNumId w:val="6"/>
  </w:num>
  <w:num w:numId="6" w16cid:durableId="813572012">
    <w:abstractNumId w:val="5"/>
  </w:num>
  <w:num w:numId="7" w16cid:durableId="1427923603">
    <w:abstractNumId w:val="0"/>
  </w:num>
  <w:num w:numId="8" w16cid:durableId="1187215783">
    <w:abstractNumId w:val="4"/>
  </w:num>
  <w:num w:numId="9" w16cid:durableId="2065060744">
    <w:abstractNumId w:val="7"/>
  </w:num>
  <w:num w:numId="10" w16cid:durableId="1397242636">
    <w:abstractNumId w:val="3"/>
  </w:num>
  <w:num w:numId="11" w16cid:durableId="120779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122A37"/>
    <w:rsid w:val="001E03B5"/>
    <w:rsid w:val="001E4B17"/>
    <w:rsid w:val="0022550C"/>
    <w:rsid w:val="0027515E"/>
    <w:rsid w:val="00291523"/>
    <w:rsid w:val="002C560E"/>
    <w:rsid w:val="003014B9"/>
    <w:rsid w:val="003A6640"/>
    <w:rsid w:val="004227CC"/>
    <w:rsid w:val="004D196F"/>
    <w:rsid w:val="0058479A"/>
    <w:rsid w:val="005C3DD0"/>
    <w:rsid w:val="00601C59"/>
    <w:rsid w:val="006C56C7"/>
    <w:rsid w:val="006D686B"/>
    <w:rsid w:val="00732CFF"/>
    <w:rsid w:val="007D24DF"/>
    <w:rsid w:val="008136DB"/>
    <w:rsid w:val="0085072C"/>
    <w:rsid w:val="00895FA6"/>
    <w:rsid w:val="008F1CCB"/>
    <w:rsid w:val="00A37D5A"/>
    <w:rsid w:val="00A40D44"/>
    <w:rsid w:val="00A66341"/>
    <w:rsid w:val="00AE4850"/>
    <w:rsid w:val="00B15CD2"/>
    <w:rsid w:val="00B844B3"/>
    <w:rsid w:val="00BD42B3"/>
    <w:rsid w:val="00BE2C01"/>
    <w:rsid w:val="00BE6EB2"/>
    <w:rsid w:val="00BF4937"/>
    <w:rsid w:val="00C84CE6"/>
    <w:rsid w:val="00DF3ED0"/>
    <w:rsid w:val="00E05E81"/>
    <w:rsid w:val="00E510A7"/>
    <w:rsid w:val="00E5304B"/>
    <w:rsid w:val="00EB4F30"/>
    <w:rsid w:val="00E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24</cp:revision>
  <dcterms:created xsi:type="dcterms:W3CDTF">2026-02-03T06:13:00Z</dcterms:created>
  <dcterms:modified xsi:type="dcterms:W3CDTF">2026-02-16T01:13:00Z</dcterms:modified>
</cp:coreProperties>
</file>