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9B8C6">
      <w:pPr>
        <w:rPr>
          <w:rFonts w:hint="default" w:ascii="Tahoma" w:hAnsi="Tahoma" w:eastAsia="sans-serif" w:cs="Tahoma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</w:pPr>
      <w:r>
        <w:rPr>
          <w:rFonts w:hint="default"/>
          <w:sz w:val="32"/>
          <w:szCs w:val="32"/>
          <w:lang w:val="es-ES"/>
        </w:rPr>
        <w:t>Preguntas de Poo</w:t>
      </w:r>
      <w:r>
        <w:rPr>
          <w:rFonts w:hint="default"/>
          <w:sz w:val="32"/>
          <w:szCs w:val="32"/>
          <w:lang w:val="es-ES"/>
        </w:rPr>
        <w:br w:type="textWrapping"/>
      </w:r>
      <w:r>
        <w:rPr>
          <w:rFonts w:hint="default"/>
          <w:sz w:val="32"/>
          <w:szCs w:val="32"/>
          <w:lang w:val="es-ES"/>
        </w:rPr>
        <w:br w:type="textWrapping"/>
      </w:r>
      <w:r>
        <w:rPr>
          <w:rFonts w:hint="default" w:ascii="Tahoma" w:hAnsi="Tahoma" w:eastAsia="sans-serif" w:cs="Tahoma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  <w:t> ¿cuál es el componente que actúa como un "traductor universal" permitiendo esta portabilidad y qué nombre recibe el archivo intermedio que este componente procesa?</w:t>
      </w:r>
    </w:p>
    <w:p w14:paraId="6EB95550">
      <w:pPr>
        <w:rPr>
          <w:rFonts w:hint="default" w:ascii="Tahoma" w:hAnsi="Tahoma" w:eastAsia="sans-serif" w:cs="Tahoma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</w:pPr>
    </w:p>
    <w:p w14:paraId="70349A9A">
      <w:pPr>
        <w:rPr>
          <w:rFonts w:hint="default" w:ascii="Tahoma" w:hAnsi="Tahoma" w:eastAsia="sans-serif" w:cs="Tahoma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</w:pPr>
      <w:r>
        <w:rPr>
          <w:rFonts w:hint="default" w:ascii="Tahoma" w:hAnsi="Tahoma" w:eastAsia="sans-serif" w:cs="Tahoma"/>
          <w:b w:val="0"/>
          <w:bCs w:val="0"/>
          <w:i w:val="0"/>
          <w:iCs w:val="0"/>
          <w:color w:val="000000" w:themeColor="text1"/>
          <w:spacing w:val="0"/>
          <w:sz w:val="24"/>
          <w:szCs w:val="24"/>
          <w:shd w:val="clear"/>
          <w:lang w:val="es-ES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ahoma" w:hAnsi="Tahoma" w:eastAsia="sans-serif" w:cs="Tahoma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:lang w:val="es-ES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default" w:ascii="Tahoma" w:hAnsi="Tahoma" w:eastAsia="sans-serif" w:cs="Tahoma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single" w:color="262E36" w:sz="2" w:space="0"/>
          <w:shd w:val="clear"/>
          <w14:textFill>
            <w14:solidFill>
              <w14:schemeClr w14:val="tx1"/>
            </w14:solidFill>
          </w14:textFill>
        </w:rPr>
        <w:t>JVM</w:t>
      </w:r>
      <w:r>
        <w:rPr>
          <w:rFonts w:hint="default" w:ascii="Tahoma" w:hAnsi="Tahoma" w:eastAsia="sans-serif" w:cs="Tahoma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  <w:t> (Java Virtual Machine)</w:t>
      </w:r>
    </w:p>
    <w:p w14:paraId="41525ED2">
      <w:pPr>
        <w:rPr>
          <w:rFonts w:hint="default" w:ascii="Tahoma" w:hAnsi="Tahoma" w:eastAsia="sans-serif" w:cs="Tahoma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</w:pPr>
    </w:p>
    <w:p w14:paraId="5271D925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 w:themeColor="background1"/>
          <w:spacing w:val="0"/>
          <w:sz w:val="24"/>
          <w:szCs w:val="24"/>
          <w:highlight w:val="none"/>
          <w:shd w:val="clear" w:fill="141415"/>
          <w14:textFill>
            <w14:solidFill>
              <w14:schemeClr w14:val="bg1"/>
            </w14:solidFill>
          </w14:textFill>
        </w:rPr>
      </w:pPr>
      <w:r>
        <w:rPr>
          <w:rFonts w:hint="default" w:ascii="Tahoma" w:hAnsi="Tahoma" w:eastAsia="sans-serif" w:cs="Tahoma"/>
          <w:i w:val="0"/>
          <w:iCs w:val="0"/>
          <w:caps w:val="0"/>
          <w:color w:val="FFFFFF" w:themeColor="background1"/>
          <w:spacing w:val="0"/>
          <w:sz w:val="24"/>
          <w:szCs w:val="24"/>
          <w:highlight w:val="none"/>
          <w:shd w:val="clear" w:fill="141415"/>
          <w14:textFill>
            <w14:solidFill>
              <w14:schemeClr w14:val="bg1"/>
            </w14:solidFill>
          </w14:textFill>
        </w:rPr>
        <w:t>¿qué nombre recibe ese código universal y qué extensión tiene ese archivo intermedio?</w:t>
      </w:r>
    </w:p>
    <w:p w14:paraId="76317FA3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141415"/>
          <w14:textFill>
            <w14:solidFill>
              <w14:schemeClr w14:val="bg1"/>
            </w14:solidFill>
          </w14:textFill>
        </w:rPr>
      </w:pPr>
    </w:p>
    <w:p w14:paraId="2FB26D98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</w:pPr>
      <w:r>
        <w:rPr>
          <w:rFonts w:hint="default" w:ascii="Tahoma" w:hAnsi="Tahoma" w:eastAsia="sans-serif" w:cs="Tahoma"/>
          <w:i w:val="0"/>
          <w:iCs w:val="0"/>
          <w:color w:val="FFFFFF" w:themeColor="background1"/>
          <w:spacing w:val="0"/>
          <w:sz w:val="24"/>
          <w:szCs w:val="24"/>
          <w:shd w:val="clear" w:fill="141415"/>
          <w:lang w:val="es-ES"/>
          <w14:textFill>
            <w14:solidFill>
              <w14:schemeClr w14:val="bg1"/>
            </w14:solidFill>
          </w14:textFill>
        </w:rPr>
        <w:t>R</w:t>
      </w:r>
      <w:r>
        <w:rPr>
          <w:rFonts w:hint="default" w:ascii="Tahoma" w:hAnsi="Tahoma" w:eastAsia="sans-serif" w:cs="Tahoma"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141415"/>
          <w:lang w:val="es-ES"/>
          <w14:textFill>
            <w14:solidFill>
              <w14:schemeClr w14:val="bg1"/>
            </w14:solidFill>
          </w14:textFill>
        </w:rPr>
        <w:t xml:space="preserve">// </w:t>
      </w:r>
      <w:r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  <w:t>El </w:t>
      </w:r>
      <w:r>
        <w:rPr>
          <w:rFonts w:hint="default" w:ascii="Tahoma" w:hAnsi="Tahoma" w:eastAsia="sans-serif" w:cs="Tahoma"/>
          <w:b/>
          <w:bCs/>
          <w:i w:val="0"/>
          <w:iCs w:val="0"/>
          <w:caps w:val="0"/>
          <w:color w:val="FFFFFF"/>
          <w:spacing w:val="0"/>
          <w:sz w:val="24"/>
          <w:szCs w:val="24"/>
          <w:bdr w:val="single" w:color="262E36" w:sz="2" w:space="0"/>
          <w:shd w:val="clear" w:fill="141415"/>
        </w:rPr>
        <w:t>Bytecode</w:t>
      </w:r>
      <w:r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  <w:t> es ese archivo con extensión </w:t>
      </w:r>
      <w:r>
        <w:rPr>
          <w:rStyle w:val="5"/>
          <w:rFonts w:hint="default" w:ascii="Tahoma" w:hAnsi="Tahoma" w:eastAsia="Consolas" w:cs="Tahoma"/>
          <w:i w:val="0"/>
          <w:iCs w:val="0"/>
          <w:caps w:val="0"/>
          <w:color w:val="FFFFFF"/>
          <w:spacing w:val="0"/>
          <w:sz w:val="21"/>
          <w:szCs w:val="21"/>
          <w:bdr w:val="single" w:color="262E36" w:sz="2" w:space="0"/>
          <w:shd w:val="clear" w:fill="141415"/>
        </w:rPr>
        <w:t>.class</w:t>
      </w:r>
      <w:r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  <w:t> que es igual en todas partes.</w:t>
      </w:r>
    </w:p>
    <w:p w14:paraId="6E9D061D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</w:pPr>
    </w:p>
    <w:p w14:paraId="2362D533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</w:pPr>
    </w:p>
    <w:p w14:paraId="7CBA0670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</w:pPr>
    </w:p>
    <w:p w14:paraId="2E546C8A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</w:rPr>
      </w:pPr>
    </w:p>
    <w:p w14:paraId="5BAE8469">
      <w:pPr>
        <w:pStyle w:val="2"/>
        <w:keepNext w:val="0"/>
        <w:keepLines w:val="0"/>
        <w:widowControl/>
        <w:suppressLineNumbers w:val="0"/>
        <w:pBdr>
          <w:top w:val="single" w:color="262E36" w:sz="2" w:space="0"/>
          <w:left w:val="single" w:color="262E36" w:sz="2" w:space="0"/>
          <w:bottom w:val="single" w:color="262E36" w:sz="2" w:space="0"/>
          <w:right w:val="single" w:color="262E36" w:sz="2" w:space="0"/>
        </w:pBdr>
        <w:shd w:val="clear" w:fill="141415"/>
        <w:spacing w:before="0" w:beforeAutospacing="0" w:after="0" w:afterAutospacing="0"/>
        <w:ind w:left="0" w:right="0" w:firstLine="0"/>
        <w:rPr>
          <w:rFonts w:ascii="Georgia" w:hAnsi="Georgia" w:eastAsia="Georgia" w:cs="Georgia"/>
          <w:i w:val="0"/>
          <w:iCs w:val="0"/>
          <w:caps w:val="0"/>
          <w:color w:val="FFFFFF"/>
          <w:spacing w:val="0"/>
          <w:sz w:val="45"/>
          <w:szCs w:val="45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FFFFFF"/>
          <w:spacing w:val="0"/>
          <w:sz w:val="45"/>
          <w:szCs w:val="45"/>
          <w:bdr w:val="single" w:color="262E36" w:sz="2" w:space="0"/>
          <w:shd w:val="clear" w:fill="141415"/>
        </w:rPr>
        <w:t>El Ecosistema del Programador: JDK y API</w:t>
      </w:r>
    </w:p>
    <w:p w14:paraId="353AD14C">
      <w:pPr>
        <w:pStyle w:val="6"/>
        <w:keepNext w:val="0"/>
        <w:keepLines w:val="0"/>
        <w:widowControl/>
        <w:suppressLineNumbers w:val="0"/>
        <w:pBdr>
          <w:top w:val="single" w:color="262E36" w:sz="2" w:space="0"/>
          <w:left w:val="single" w:color="262E36" w:sz="2" w:space="0"/>
          <w:bottom w:val="single" w:color="262E36" w:sz="2" w:space="0"/>
          <w:right w:val="single" w:color="262E36" w:sz="2" w:space="0"/>
        </w:pBdr>
        <w:spacing w:before="0" w:beforeAutospacing="0" w:after="0" w:afterAutospacing="0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  <w:shd w:val="clear" w:fill="141415"/>
        </w:rPr>
        <w:t>Para desarrollar en Java no basta con un editor de texto; necesitamos el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  <w:shd w:val="clear" w:fill="141415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7"/>
          <w:szCs w:val="27"/>
          <w:bdr w:val="single" w:color="262E36" w:sz="2" w:space="0"/>
          <w:shd w:val="clear" w:fill="141415"/>
        </w:rPr>
        <w:t>JDK (Java Development Kit)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  <w:shd w:val="clear" w:fill="141415"/>
        </w:rPr>
        <w:t>. Este kit es la 'caja de herramientas' que contiene todo lo necesario para transformar nuestras ideas en software funcional. A diferencia del JRE, que solo sirve para ejecutar, el JDK incluye el compilador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27"/>
          <w:szCs w:val="27"/>
          <w:bdr w:val="single" w:color="262E36" w:sz="2" w:space="0"/>
          <w:shd w:val="clear" w:fill="141415"/>
        </w:rPr>
        <w:t>javac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  <w:shd w:val="clear" w:fill="141415"/>
        </w:rPr>
        <w:t> y herramientas de depuración.</w:t>
      </w:r>
    </w:p>
    <w:p w14:paraId="5FF10422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  <w:lang w:val="es-ES"/>
        </w:rPr>
      </w:pPr>
    </w:p>
    <w:p w14:paraId="041F8CA8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  <w:lang w:val="es-ES"/>
        </w:rPr>
      </w:pPr>
    </w:p>
    <w:p w14:paraId="4455EAD7">
      <w:pPr>
        <w:shd w:val="clear"/>
        <w:rPr>
          <w:rFonts w:hint="default" w:ascii="Tahoma" w:hAnsi="Tahoma" w:eastAsia="sans-serif" w:cs="Tahoma"/>
          <w:i w:val="0"/>
          <w:iCs w:val="0"/>
          <w:caps w:val="0"/>
          <w:color w:val="FFFFFF"/>
          <w:spacing w:val="0"/>
          <w:sz w:val="24"/>
          <w:szCs w:val="24"/>
          <w:shd w:val="clear" w:fill="141415"/>
          <w:lang w:val="es-ES"/>
        </w:rPr>
      </w:pPr>
    </w:p>
    <w:p w14:paraId="33F26BF1">
      <w:pPr>
        <w:shd w:val="clear"/>
      </w:pPr>
      <w:r>
        <w:drawing>
          <wp:inline distT="0" distB="0" distL="114300" distR="114300">
            <wp:extent cx="5269230" cy="1428750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BD44">
      <w:pPr>
        <w:shd w:val="clear"/>
      </w:pPr>
      <w:r>
        <w:drawing>
          <wp:inline distT="0" distB="0" distL="114300" distR="114300">
            <wp:extent cx="4676775" cy="2724150"/>
            <wp:effectExtent l="0" t="0" r="9525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9EDC">
      <w:pPr>
        <w:shd w:val="clear"/>
        <w:rPr>
          <w:rFonts w:hint="default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A01FF"/>
    <w:rsid w:val="313A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2026-08-11T02:46:00Z</dcterms:created>
  <dc:creator>Carlos Josué Azucena Ayala</dc:creator>
  <cp:lastModifiedBy>Carlos Josué Azucena Ayala</cp:lastModifiedBy>
  <dcterms:modified xsi:type="dcterms:W3CDTF">2026-08-11T03:48:12Z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2AC6CE2BC3AF442892AE08FC1EEBBE4D_11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